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5D" w:rsidRPr="00E40094" w:rsidRDefault="00827BAE" w:rsidP="00374B5D">
      <w:pPr>
        <w:spacing w:line="276" w:lineRule="auto"/>
        <w:rPr>
          <w:rFonts w:asciiTheme="minorHAnsi" w:hAnsiTheme="minorHAnsi" w:cs="Arial"/>
          <w:b/>
          <w:sz w:val="40"/>
          <w:szCs w:val="40"/>
        </w:rPr>
      </w:pPr>
      <w:r>
        <w:rPr>
          <w:rFonts w:asciiTheme="minorHAnsi" w:hAnsiTheme="minorHAnsi" w:cs="Arial"/>
          <w:b/>
          <w:noProof/>
          <w:sz w:val="40"/>
          <w:szCs w:val="40"/>
          <w:lang w:eastAsia="zh-TW"/>
        </w:rPr>
        <w:pict>
          <v:roundrect id="_x0000_s1390" style="position:absolute;margin-left:-54.95pt;margin-top:-8.6pt;width:582pt;height:261pt;z-index:251758592;mso-width-relative:margin;mso-height-relative:margin" arcsize="10923f" fillcolor="#e36c0a [2409]" strokecolor="#f2f2f2 [3041]" strokeweight="3pt">
            <v:shadow on="t" type="perspective" color="#974706 [1609]" opacity=".5" offset="1pt" offset2="-1pt"/>
            <v:textbox style="mso-next-textbox:#_x0000_s1390">
              <w:txbxContent>
                <w:p w:rsidR="001A5E7F" w:rsidRPr="003F6F13" w:rsidRDefault="001A5E7F" w:rsidP="00374B5D">
                  <w:pPr>
                    <w:jc w:val="right"/>
                    <w:rPr>
                      <w:b/>
                      <w:sz w:val="96"/>
                      <w:szCs w:val="96"/>
                    </w:rPr>
                  </w:pPr>
                  <w:r w:rsidRPr="003F6F13">
                    <w:rPr>
                      <w:b/>
                      <w:sz w:val="96"/>
                      <w:szCs w:val="96"/>
                    </w:rPr>
                    <w:t xml:space="preserve">CARE Canada Gender Equality Health Check </w:t>
                  </w:r>
                </w:p>
                <w:p w:rsidR="001A5E7F" w:rsidRPr="003F6F13" w:rsidRDefault="001A5E7F" w:rsidP="00374B5D">
                  <w:pPr>
                    <w:jc w:val="right"/>
                    <w:rPr>
                      <w:b/>
                      <w:sz w:val="96"/>
                      <w:szCs w:val="96"/>
                    </w:rPr>
                  </w:pPr>
                  <w:r>
                    <w:rPr>
                      <w:b/>
                      <w:sz w:val="96"/>
                      <w:szCs w:val="96"/>
                    </w:rPr>
                    <w:t>Method, Frameworks and Survey Instruments</w:t>
                  </w:r>
                </w:p>
              </w:txbxContent>
            </v:textbox>
          </v:roundrect>
        </w:pict>
      </w:r>
      <w:r w:rsidR="00374B5D">
        <w:rPr>
          <w:rFonts w:asciiTheme="minorHAnsi" w:hAnsiTheme="minorHAnsi" w:cs="Arial"/>
          <w:b/>
          <w:noProof/>
          <w:sz w:val="40"/>
          <w:szCs w:val="40"/>
          <w:lang w:eastAsia="en-CA"/>
        </w:rPr>
        <w:drawing>
          <wp:anchor distT="0" distB="0" distL="114300" distR="114300" simplePos="0" relativeHeight="251757568" behindDoc="1" locked="0" layoutInCell="1" allowOverlap="1">
            <wp:simplePos x="0" y="0"/>
            <wp:positionH relativeFrom="column">
              <wp:posOffset>-389890</wp:posOffset>
            </wp:positionH>
            <wp:positionV relativeFrom="paragraph">
              <wp:posOffset>1769110</wp:posOffset>
            </wp:positionV>
            <wp:extent cx="3505200" cy="1854835"/>
            <wp:effectExtent l="19050" t="0" r="0" b="0"/>
            <wp:wrapTight wrapText="bothSides">
              <wp:wrapPolygon edited="0">
                <wp:start x="470" y="0"/>
                <wp:lineTo x="-117" y="1553"/>
                <wp:lineTo x="-117" y="19744"/>
                <wp:lineTo x="117" y="21297"/>
                <wp:lineTo x="470" y="21297"/>
                <wp:lineTo x="21013" y="21297"/>
                <wp:lineTo x="21365" y="21297"/>
                <wp:lineTo x="21600" y="19744"/>
                <wp:lineTo x="21600" y="1553"/>
                <wp:lineTo x="21365" y="222"/>
                <wp:lineTo x="21013" y="0"/>
                <wp:lineTo x="470" y="0"/>
              </wp:wrapPolygon>
            </wp:wrapTight>
            <wp:docPr id="17" name="Picture 11" descr="Gender Audit I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 Audit IO 1.jpg"/>
                    <pic:cNvPicPr/>
                  </pic:nvPicPr>
                  <pic:blipFill>
                    <a:blip r:embed="rId8" cstate="print"/>
                    <a:stretch>
                      <a:fillRect/>
                    </a:stretch>
                  </pic:blipFill>
                  <pic:spPr>
                    <a:xfrm>
                      <a:off x="0" y="0"/>
                      <a:ext cx="3505200" cy="1854835"/>
                    </a:xfrm>
                    <a:prstGeom prst="rect">
                      <a:avLst/>
                    </a:prstGeom>
                    <a:ln>
                      <a:noFill/>
                    </a:ln>
                    <a:effectLst>
                      <a:softEdge rad="112500"/>
                    </a:effectLst>
                  </pic:spPr>
                </pic:pic>
              </a:graphicData>
            </a:graphic>
          </wp:anchor>
        </w:drawing>
      </w:r>
      <w:r w:rsidR="00374B5D">
        <w:rPr>
          <w:rFonts w:asciiTheme="minorHAnsi" w:hAnsiTheme="minorHAnsi" w:cs="Arial"/>
          <w:b/>
          <w:noProof/>
          <w:sz w:val="40"/>
          <w:szCs w:val="40"/>
          <w:lang w:eastAsia="en-CA"/>
        </w:rPr>
        <w:drawing>
          <wp:anchor distT="0" distB="0" distL="114300" distR="114300" simplePos="0" relativeHeight="251754496" behindDoc="0" locked="0" layoutInCell="1" allowOverlap="1">
            <wp:simplePos x="0" y="0"/>
            <wp:positionH relativeFrom="column">
              <wp:posOffset>3143885</wp:posOffset>
            </wp:positionH>
            <wp:positionV relativeFrom="paragraph">
              <wp:posOffset>1287145</wp:posOffset>
            </wp:positionV>
            <wp:extent cx="3123565" cy="2334260"/>
            <wp:effectExtent l="19050" t="0" r="635" b="0"/>
            <wp:wrapSquare wrapText="bothSides"/>
            <wp:docPr id="4" name="Picture 3" descr="Gender Audit Dishes Hel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 Audit Dishes Help 1.jpg"/>
                    <pic:cNvPicPr/>
                  </pic:nvPicPr>
                  <pic:blipFill>
                    <a:blip r:embed="rId9" cstate="print"/>
                    <a:stretch>
                      <a:fillRect/>
                    </a:stretch>
                  </pic:blipFill>
                  <pic:spPr>
                    <a:xfrm>
                      <a:off x="0" y="0"/>
                      <a:ext cx="3123565" cy="2334260"/>
                    </a:xfrm>
                    <a:prstGeom prst="rect">
                      <a:avLst/>
                    </a:prstGeom>
                    <a:ln>
                      <a:noFill/>
                    </a:ln>
                    <a:effectLst>
                      <a:softEdge rad="112500"/>
                    </a:effectLst>
                  </pic:spPr>
                </pic:pic>
              </a:graphicData>
            </a:graphic>
          </wp:anchor>
        </w:drawing>
      </w:r>
      <w:r w:rsidR="00374B5D" w:rsidRPr="00E40094">
        <w:rPr>
          <w:rFonts w:asciiTheme="minorHAnsi" w:hAnsiTheme="minorHAnsi" w:cs="Arial"/>
          <w:b/>
          <w:noProof/>
          <w:sz w:val="40"/>
          <w:szCs w:val="40"/>
          <w:lang w:eastAsia="en-CA"/>
        </w:rPr>
        <w:drawing>
          <wp:anchor distT="0" distB="0" distL="114300" distR="114300" simplePos="0" relativeHeight="251756544" behindDoc="1" locked="0" layoutInCell="1" allowOverlap="1">
            <wp:simplePos x="0" y="0"/>
            <wp:positionH relativeFrom="column">
              <wp:posOffset>-381000</wp:posOffset>
            </wp:positionH>
            <wp:positionV relativeFrom="paragraph">
              <wp:posOffset>-533400</wp:posOffset>
            </wp:positionV>
            <wp:extent cx="6819900" cy="2057400"/>
            <wp:effectExtent l="0" t="0" r="0" b="0"/>
            <wp:wrapTight wrapText="bothSides">
              <wp:wrapPolygon edited="0">
                <wp:start x="2655" y="0"/>
                <wp:lineTo x="1991" y="600"/>
                <wp:lineTo x="965" y="2400"/>
                <wp:lineTo x="965" y="3200"/>
                <wp:lineTo x="724" y="4000"/>
                <wp:lineTo x="241" y="6200"/>
                <wp:lineTo x="0" y="8200"/>
                <wp:lineTo x="60" y="16000"/>
                <wp:lineTo x="784" y="19600"/>
                <wp:lineTo x="1991" y="21400"/>
                <wp:lineTo x="2232" y="21400"/>
                <wp:lineTo x="4525" y="21400"/>
                <wp:lineTo x="4887" y="21400"/>
                <wp:lineTo x="6034" y="19600"/>
                <wp:lineTo x="12791" y="19200"/>
                <wp:lineTo x="20273" y="17600"/>
                <wp:lineTo x="20333" y="14400"/>
                <wp:lineTo x="19790" y="13600"/>
                <wp:lineTo x="18040" y="12800"/>
                <wp:lineTo x="19790" y="12800"/>
                <wp:lineTo x="20393" y="12000"/>
                <wp:lineTo x="20273" y="9600"/>
                <wp:lineTo x="20514" y="9600"/>
                <wp:lineTo x="21600" y="7000"/>
                <wp:lineTo x="21600" y="4200"/>
                <wp:lineTo x="6335" y="2800"/>
                <wp:lineTo x="5430" y="1000"/>
                <wp:lineTo x="4585" y="0"/>
                <wp:lineTo x="2655" y="0"/>
              </wp:wrapPolygon>
            </wp:wrapTight>
            <wp:docPr id="10" name="Picture 2" descr="Mediumtransparenthorizontallogo"/>
            <wp:cNvGraphicFramePr/>
            <a:graphic xmlns:a="http://schemas.openxmlformats.org/drawingml/2006/main">
              <a:graphicData uri="http://schemas.openxmlformats.org/drawingml/2006/picture">
                <pic:pic xmlns:pic="http://schemas.openxmlformats.org/drawingml/2006/picture">
                  <pic:nvPicPr>
                    <pic:cNvPr id="23" name="Picture 21" descr="Mediumtransparenthorizontallogo"/>
                    <pic:cNvPicPr>
                      <a:picLocks noChangeAspect="1" noChangeArrowheads="1"/>
                    </pic:cNvPicPr>
                  </pic:nvPicPr>
                  <pic:blipFill>
                    <a:blip r:embed="rId10" cstate="print"/>
                    <a:srcRect/>
                    <a:stretch>
                      <a:fillRect/>
                    </a:stretch>
                  </pic:blipFill>
                  <pic:spPr bwMode="auto">
                    <a:xfrm>
                      <a:off x="0" y="0"/>
                      <a:ext cx="6819900" cy="2057400"/>
                    </a:xfrm>
                    <a:prstGeom prst="rect">
                      <a:avLst/>
                    </a:prstGeom>
                    <a:noFill/>
                    <a:ln w="9525">
                      <a:noFill/>
                      <a:miter lim="800000"/>
                      <a:headEnd/>
                      <a:tailEnd/>
                    </a:ln>
                  </pic:spPr>
                </pic:pic>
              </a:graphicData>
            </a:graphic>
          </wp:anchor>
        </w:drawing>
      </w:r>
    </w:p>
    <w:p w:rsidR="00374B5D" w:rsidRPr="00E40094" w:rsidRDefault="00374B5D" w:rsidP="00374B5D">
      <w:pPr>
        <w:spacing w:line="276" w:lineRule="auto"/>
        <w:jc w:val="center"/>
        <w:rPr>
          <w:rFonts w:asciiTheme="minorHAnsi" w:hAnsiTheme="minorHAnsi" w:cs="Arial"/>
          <w:b/>
          <w:sz w:val="40"/>
          <w:szCs w:val="40"/>
        </w:rPr>
      </w:pPr>
    </w:p>
    <w:p w:rsidR="00374B5D" w:rsidRPr="00E40094" w:rsidRDefault="00374B5D" w:rsidP="00374B5D">
      <w:pPr>
        <w:spacing w:line="276" w:lineRule="auto"/>
        <w:jc w:val="right"/>
        <w:rPr>
          <w:rFonts w:asciiTheme="minorHAnsi" w:hAnsiTheme="minorHAnsi" w:cs="Arial"/>
          <w:b/>
          <w:sz w:val="96"/>
          <w:szCs w:val="96"/>
        </w:rPr>
      </w:pPr>
    </w:p>
    <w:p w:rsidR="00374B5D" w:rsidRPr="00E40094" w:rsidRDefault="00374B5D" w:rsidP="00374B5D">
      <w:pPr>
        <w:spacing w:line="276" w:lineRule="auto"/>
        <w:jc w:val="right"/>
        <w:rPr>
          <w:rFonts w:asciiTheme="minorHAnsi" w:hAnsiTheme="minorHAnsi" w:cs="Arial"/>
          <w:b/>
          <w:sz w:val="96"/>
          <w:szCs w:val="96"/>
        </w:rPr>
      </w:pPr>
    </w:p>
    <w:p w:rsidR="00374B5D" w:rsidRPr="00E40094" w:rsidRDefault="00374B5D" w:rsidP="00374B5D">
      <w:pPr>
        <w:spacing w:after="200" w:line="276" w:lineRule="auto"/>
        <w:rPr>
          <w:rFonts w:asciiTheme="minorHAnsi" w:hAnsiTheme="minorHAnsi" w:cs="Arial"/>
        </w:rPr>
      </w:pPr>
      <w:r w:rsidRPr="00E40094">
        <w:rPr>
          <w:rFonts w:asciiTheme="minorHAnsi" w:hAnsiTheme="minorHAnsi" w:cs="Arial"/>
          <w:noProof/>
          <w:lang w:eastAsia="en-CA"/>
        </w:rPr>
        <w:drawing>
          <wp:anchor distT="0" distB="0" distL="114300" distR="114300" simplePos="0" relativeHeight="251755520" behindDoc="0" locked="0" layoutInCell="1" allowOverlap="1">
            <wp:simplePos x="0" y="0"/>
            <wp:positionH relativeFrom="column">
              <wp:posOffset>454660</wp:posOffset>
            </wp:positionH>
            <wp:positionV relativeFrom="margin">
              <wp:posOffset>6496050</wp:posOffset>
            </wp:positionV>
            <wp:extent cx="4935220" cy="2232660"/>
            <wp:effectExtent l="19050" t="0" r="0" b="0"/>
            <wp:wrapSquare wrapText="bothSides"/>
            <wp:docPr id="5" name="Picture 4" descr="Gender Audit Female Directo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 Audit Female Directors 2.jpg"/>
                    <pic:cNvPicPr/>
                  </pic:nvPicPr>
                  <pic:blipFill>
                    <a:blip r:embed="rId11" cstate="print"/>
                    <a:stretch>
                      <a:fillRect/>
                    </a:stretch>
                  </pic:blipFill>
                  <pic:spPr>
                    <a:xfrm>
                      <a:off x="0" y="0"/>
                      <a:ext cx="4935220" cy="2232660"/>
                    </a:xfrm>
                    <a:prstGeom prst="rect">
                      <a:avLst/>
                    </a:prstGeom>
                    <a:ln>
                      <a:noFill/>
                    </a:ln>
                    <a:effectLst>
                      <a:softEdge rad="112500"/>
                    </a:effectLst>
                  </pic:spPr>
                </pic:pic>
              </a:graphicData>
            </a:graphic>
          </wp:anchor>
        </w:drawing>
      </w:r>
    </w:p>
    <w:p w:rsidR="00374B5D" w:rsidRPr="00E40094" w:rsidRDefault="00374B5D" w:rsidP="00374B5D">
      <w:pPr>
        <w:framePr w:w="6090" w:wrap="auto" w:hAnchor="text"/>
        <w:spacing w:after="200" w:line="276" w:lineRule="auto"/>
        <w:rPr>
          <w:rFonts w:asciiTheme="minorHAnsi" w:hAnsiTheme="minorHAnsi" w:cs="Arial"/>
        </w:rPr>
        <w:sectPr w:rsidR="00374B5D" w:rsidRPr="00E40094" w:rsidSect="00442808">
          <w:footerReference w:type="even" r:id="rId12"/>
          <w:pgSz w:w="12240" w:h="15840"/>
          <w:pgMar w:top="1440" w:right="1440" w:bottom="1440" w:left="1440" w:header="720" w:footer="720" w:gutter="0"/>
          <w:cols w:space="720"/>
          <w:docGrid w:linePitch="360"/>
        </w:sectPr>
      </w:pPr>
    </w:p>
    <w:p w:rsidR="00CF7F1A" w:rsidRPr="00E40094" w:rsidRDefault="00CF7F1A">
      <w:pPr>
        <w:spacing w:after="200" w:line="276" w:lineRule="auto"/>
        <w:rPr>
          <w:rFonts w:asciiTheme="minorHAnsi" w:hAnsiTheme="minorHAnsi" w:cs="Arial"/>
        </w:rPr>
      </w:pPr>
    </w:p>
    <w:p w:rsidR="00CF7F1A" w:rsidRPr="00E40094" w:rsidRDefault="00CF7F1A" w:rsidP="00FB3D0D">
      <w:pPr>
        <w:framePr w:w="6090" w:wrap="auto" w:hAnchor="text"/>
        <w:spacing w:after="200" w:line="276" w:lineRule="auto"/>
        <w:rPr>
          <w:rFonts w:asciiTheme="minorHAnsi" w:hAnsiTheme="minorHAnsi" w:cs="Arial"/>
        </w:rPr>
        <w:sectPr w:rsidR="00CF7F1A" w:rsidRPr="00E40094" w:rsidSect="00442808">
          <w:footerReference w:type="even" r:id="rId13"/>
          <w:pgSz w:w="12240" w:h="15840"/>
          <w:pgMar w:top="1440" w:right="1440" w:bottom="1440" w:left="1440" w:header="720" w:footer="720" w:gutter="0"/>
          <w:cols w:space="720"/>
          <w:docGrid w:linePitch="360"/>
        </w:sectPr>
      </w:pPr>
    </w:p>
    <w:p w:rsidR="00442808" w:rsidRPr="00E40094" w:rsidRDefault="001C17DF" w:rsidP="0041389B">
      <w:pPr>
        <w:pStyle w:val="Heading6"/>
        <w:rPr>
          <w:lang w:val="en-CA"/>
        </w:rPr>
      </w:pPr>
      <w:r w:rsidRPr="00E40094">
        <w:rPr>
          <w:lang w:val="en-CA"/>
        </w:rPr>
        <w:lastRenderedPageBreak/>
        <w:t>Table of Contents</w:t>
      </w:r>
    </w:p>
    <w:sdt>
      <w:sdtPr>
        <w:rPr>
          <w:rFonts w:ascii="Calibri" w:eastAsiaTheme="minorHAnsi" w:hAnsi="Calibri" w:cstheme="minorBidi"/>
          <w:b w:val="0"/>
          <w:bCs/>
          <w:noProof w:val="0"/>
        </w:rPr>
        <w:id w:val="356920790"/>
        <w:docPartObj>
          <w:docPartGallery w:val="Table of Contents"/>
          <w:docPartUnique/>
        </w:docPartObj>
      </w:sdtPr>
      <w:sdtEndPr>
        <w:rPr>
          <w:bCs w:val="0"/>
        </w:rPr>
      </w:sdtEndPr>
      <w:sdtContent>
        <w:p w:rsidR="003B3A57" w:rsidRDefault="00827BAE" w:rsidP="003B3A57">
          <w:pPr>
            <w:pStyle w:val="TOC1"/>
            <w:rPr>
              <w:rFonts w:eastAsiaTheme="minorEastAsia" w:cstheme="minorBidi"/>
              <w:b w:val="0"/>
              <w:lang w:eastAsia="en-CA"/>
            </w:rPr>
          </w:pPr>
          <w:r w:rsidRPr="00827BAE">
            <w:fldChar w:fldCharType="begin"/>
          </w:r>
          <w:r w:rsidR="00BB417B" w:rsidRPr="00E40094">
            <w:instrText xml:space="preserve"> TOC \o "1-3" \h \z \u </w:instrText>
          </w:r>
          <w:r w:rsidRPr="00827BAE">
            <w:fldChar w:fldCharType="separate"/>
          </w:r>
          <w:hyperlink w:anchor="_Toc357083259" w:history="1">
            <w:r w:rsidR="003B3A57" w:rsidRPr="00230AFE">
              <w:rPr>
                <w:rStyle w:val="Hyperlink"/>
              </w:rPr>
              <w:t>1</w:t>
            </w:r>
            <w:r w:rsidR="003B3A57">
              <w:rPr>
                <w:rFonts w:eastAsiaTheme="minorEastAsia" w:cstheme="minorBidi"/>
                <w:b w:val="0"/>
                <w:lang w:eastAsia="en-CA"/>
              </w:rPr>
              <w:tab/>
            </w:r>
            <w:r w:rsidR="003B3A57" w:rsidRPr="00230AFE">
              <w:rPr>
                <w:rStyle w:val="Hyperlink"/>
              </w:rPr>
              <w:t>Introducing the CARE Canada Gender Equality Health Check</w:t>
            </w:r>
            <w:r w:rsidR="003B3A57">
              <w:rPr>
                <w:webHidden/>
              </w:rPr>
              <w:tab/>
            </w:r>
            <w:r w:rsidR="003B3A57">
              <w:rPr>
                <w:webHidden/>
              </w:rPr>
              <w:fldChar w:fldCharType="begin"/>
            </w:r>
            <w:r w:rsidR="003B3A57">
              <w:rPr>
                <w:webHidden/>
              </w:rPr>
              <w:instrText xml:space="preserve"> PAGEREF _Toc357083259 \h </w:instrText>
            </w:r>
            <w:r w:rsidR="003B3A57">
              <w:rPr>
                <w:webHidden/>
              </w:rPr>
            </w:r>
            <w:r w:rsidR="003B3A57">
              <w:rPr>
                <w:webHidden/>
              </w:rPr>
              <w:fldChar w:fldCharType="separate"/>
            </w:r>
            <w:r w:rsidR="003B3A57">
              <w:rPr>
                <w:webHidden/>
              </w:rPr>
              <w:t>6</w:t>
            </w:r>
            <w:r w:rsidR="003B3A57">
              <w:rPr>
                <w:webHidden/>
              </w:rPr>
              <w:fldChar w:fldCharType="end"/>
            </w:r>
          </w:hyperlink>
        </w:p>
        <w:p w:rsidR="003B3A57" w:rsidRDefault="003B3A57" w:rsidP="003B3A57">
          <w:pPr>
            <w:pStyle w:val="TOC2"/>
            <w:rPr>
              <w:rFonts w:asciiTheme="minorHAnsi" w:eastAsiaTheme="minorEastAsia" w:hAnsiTheme="minorHAnsi"/>
              <w:noProof/>
              <w:lang w:eastAsia="en-CA"/>
            </w:rPr>
          </w:pPr>
          <w:hyperlink w:anchor="_Toc357083260" w:history="1">
            <w:r w:rsidRPr="00230AFE">
              <w:rPr>
                <w:rStyle w:val="Hyperlink"/>
                <w:noProof/>
              </w:rPr>
              <w:t>1.1</w:t>
            </w:r>
            <w:r>
              <w:rPr>
                <w:rFonts w:asciiTheme="minorHAnsi" w:eastAsiaTheme="minorEastAsia" w:hAnsiTheme="minorHAnsi"/>
                <w:noProof/>
                <w:lang w:eastAsia="en-CA"/>
              </w:rPr>
              <w:tab/>
            </w:r>
            <w:r w:rsidRPr="00230AFE">
              <w:rPr>
                <w:rStyle w:val="Hyperlink"/>
                <w:noProof/>
              </w:rPr>
              <w:t>Why Do a Health Check at this Time?</w:t>
            </w:r>
            <w:r>
              <w:rPr>
                <w:noProof/>
                <w:webHidden/>
              </w:rPr>
              <w:tab/>
            </w:r>
            <w:r>
              <w:rPr>
                <w:noProof/>
                <w:webHidden/>
              </w:rPr>
              <w:fldChar w:fldCharType="begin"/>
            </w:r>
            <w:r>
              <w:rPr>
                <w:noProof/>
                <w:webHidden/>
              </w:rPr>
              <w:instrText xml:space="preserve"> PAGEREF _Toc357083260 \h </w:instrText>
            </w:r>
            <w:r>
              <w:rPr>
                <w:noProof/>
                <w:webHidden/>
              </w:rPr>
            </w:r>
            <w:r>
              <w:rPr>
                <w:noProof/>
                <w:webHidden/>
              </w:rPr>
              <w:fldChar w:fldCharType="separate"/>
            </w:r>
            <w:r>
              <w:rPr>
                <w:noProof/>
                <w:webHidden/>
              </w:rPr>
              <w:t>6</w:t>
            </w:r>
            <w:r>
              <w:rPr>
                <w:noProof/>
                <w:webHidden/>
              </w:rPr>
              <w:fldChar w:fldCharType="end"/>
            </w:r>
          </w:hyperlink>
        </w:p>
        <w:p w:rsidR="003B3A57" w:rsidRDefault="003B3A57" w:rsidP="003B3A57">
          <w:pPr>
            <w:pStyle w:val="TOC2"/>
            <w:rPr>
              <w:rFonts w:asciiTheme="minorHAnsi" w:eastAsiaTheme="minorEastAsia" w:hAnsiTheme="minorHAnsi"/>
              <w:noProof/>
              <w:lang w:eastAsia="en-CA"/>
            </w:rPr>
          </w:pPr>
          <w:hyperlink w:anchor="_Toc357083261" w:history="1">
            <w:r w:rsidRPr="00230AFE">
              <w:rPr>
                <w:rStyle w:val="Hyperlink"/>
                <w:noProof/>
              </w:rPr>
              <w:t>1.2</w:t>
            </w:r>
            <w:r>
              <w:rPr>
                <w:rFonts w:asciiTheme="minorHAnsi" w:eastAsiaTheme="minorEastAsia" w:hAnsiTheme="minorHAnsi"/>
                <w:noProof/>
                <w:lang w:eastAsia="en-CA"/>
              </w:rPr>
              <w:tab/>
            </w:r>
            <w:r w:rsidRPr="00230AFE">
              <w:rPr>
                <w:rStyle w:val="Hyperlink"/>
                <w:noProof/>
              </w:rPr>
              <w:t>What is the Scope of the Health Check?</w:t>
            </w:r>
            <w:r>
              <w:rPr>
                <w:noProof/>
                <w:webHidden/>
              </w:rPr>
              <w:tab/>
            </w:r>
            <w:r>
              <w:rPr>
                <w:noProof/>
                <w:webHidden/>
              </w:rPr>
              <w:fldChar w:fldCharType="begin"/>
            </w:r>
            <w:r>
              <w:rPr>
                <w:noProof/>
                <w:webHidden/>
              </w:rPr>
              <w:instrText xml:space="preserve"> PAGEREF _Toc357083261 \h </w:instrText>
            </w:r>
            <w:r>
              <w:rPr>
                <w:noProof/>
                <w:webHidden/>
              </w:rPr>
            </w:r>
            <w:r>
              <w:rPr>
                <w:noProof/>
                <w:webHidden/>
              </w:rPr>
              <w:fldChar w:fldCharType="separate"/>
            </w:r>
            <w:r>
              <w:rPr>
                <w:noProof/>
                <w:webHidden/>
              </w:rPr>
              <w:t>7</w:t>
            </w:r>
            <w:r>
              <w:rPr>
                <w:noProof/>
                <w:webHidden/>
              </w:rPr>
              <w:fldChar w:fldCharType="end"/>
            </w:r>
          </w:hyperlink>
        </w:p>
        <w:p w:rsidR="003B3A57" w:rsidRDefault="003B3A57" w:rsidP="003B3A57">
          <w:pPr>
            <w:pStyle w:val="TOC2"/>
            <w:rPr>
              <w:rFonts w:asciiTheme="minorHAnsi" w:eastAsiaTheme="minorEastAsia" w:hAnsiTheme="minorHAnsi"/>
              <w:noProof/>
              <w:lang w:eastAsia="en-CA"/>
            </w:rPr>
          </w:pPr>
          <w:hyperlink w:anchor="_Toc357083262" w:history="1">
            <w:r w:rsidRPr="00230AFE">
              <w:rPr>
                <w:rStyle w:val="Hyperlink"/>
                <w:noProof/>
              </w:rPr>
              <w:t>1.3</w:t>
            </w:r>
            <w:r>
              <w:rPr>
                <w:rFonts w:asciiTheme="minorHAnsi" w:eastAsiaTheme="minorEastAsia" w:hAnsiTheme="minorHAnsi"/>
                <w:noProof/>
                <w:lang w:eastAsia="en-CA"/>
              </w:rPr>
              <w:tab/>
            </w:r>
            <w:r w:rsidRPr="00230AFE">
              <w:rPr>
                <w:rStyle w:val="Hyperlink"/>
                <w:noProof/>
              </w:rPr>
              <w:t>What Methodology was Used to Perform the Health Check?</w:t>
            </w:r>
            <w:r>
              <w:rPr>
                <w:noProof/>
                <w:webHidden/>
              </w:rPr>
              <w:tab/>
            </w:r>
            <w:r>
              <w:rPr>
                <w:noProof/>
                <w:webHidden/>
              </w:rPr>
              <w:fldChar w:fldCharType="begin"/>
            </w:r>
            <w:r>
              <w:rPr>
                <w:noProof/>
                <w:webHidden/>
              </w:rPr>
              <w:instrText xml:space="preserve"> PAGEREF _Toc357083262 \h </w:instrText>
            </w:r>
            <w:r>
              <w:rPr>
                <w:noProof/>
                <w:webHidden/>
              </w:rPr>
            </w:r>
            <w:r>
              <w:rPr>
                <w:noProof/>
                <w:webHidden/>
              </w:rPr>
              <w:fldChar w:fldCharType="separate"/>
            </w:r>
            <w:r>
              <w:rPr>
                <w:noProof/>
                <w:webHidden/>
              </w:rPr>
              <w:t>8</w:t>
            </w:r>
            <w:r>
              <w:rPr>
                <w:noProof/>
                <w:webHidden/>
              </w:rPr>
              <w:fldChar w:fldCharType="end"/>
            </w:r>
          </w:hyperlink>
        </w:p>
        <w:p w:rsidR="003B3A57" w:rsidRDefault="003B3A57" w:rsidP="003B3A57">
          <w:pPr>
            <w:pStyle w:val="TOC3"/>
            <w:tabs>
              <w:tab w:val="left" w:pos="1320"/>
              <w:tab w:val="right" w:leader="dot" w:pos="9350"/>
            </w:tabs>
            <w:spacing w:after="0"/>
            <w:rPr>
              <w:rFonts w:asciiTheme="minorHAnsi" w:eastAsiaTheme="minorEastAsia" w:hAnsiTheme="minorHAnsi"/>
              <w:noProof/>
              <w:lang w:eastAsia="en-CA"/>
            </w:rPr>
          </w:pPr>
          <w:hyperlink w:anchor="_Toc357083263" w:history="1">
            <w:r w:rsidRPr="00230AFE">
              <w:rPr>
                <w:rStyle w:val="Hyperlink"/>
                <w:noProof/>
              </w:rPr>
              <w:t>1.3.1</w:t>
            </w:r>
            <w:r>
              <w:rPr>
                <w:rFonts w:asciiTheme="minorHAnsi" w:eastAsiaTheme="minorEastAsia" w:hAnsiTheme="minorHAnsi"/>
                <w:noProof/>
                <w:lang w:eastAsia="en-CA"/>
              </w:rPr>
              <w:tab/>
            </w:r>
            <w:r w:rsidRPr="00230AFE">
              <w:rPr>
                <w:rStyle w:val="Hyperlink"/>
                <w:noProof/>
              </w:rPr>
              <w:t>Individual Survey</w:t>
            </w:r>
            <w:r>
              <w:rPr>
                <w:noProof/>
                <w:webHidden/>
              </w:rPr>
              <w:tab/>
            </w:r>
            <w:r>
              <w:rPr>
                <w:noProof/>
                <w:webHidden/>
              </w:rPr>
              <w:fldChar w:fldCharType="begin"/>
            </w:r>
            <w:r>
              <w:rPr>
                <w:noProof/>
                <w:webHidden/>
              </w:rPr>
              <w:instrText xml:space="preserve"> PAGEREF _Toc357083263 \h </w:instrText>
            </w:r>
            <w:r>
              <w:rPr>
                <w:noProof/>
                <w:webHidden/>
              </w:rPr>
            </w:r>
            <w:r>
              <w:rPr>
                <w:noProof/>
                <w:webHidden/>
              </w:rPr>
              <w:fldChar w:fldCharType="separate"/>
            </w:r>
            <w:r>
              <w:rPr>
                <w:noProof/>
                <w:webHidden/>
              </w:rPr>
              <w:t>8</w:t>
            </w:r>
            <w:r>
              <w:rPr>
                <w:noProof/>
                <w:webHidden/>
              </w:rPr>
              <w:fldChar w:fldCharType="end"/>
            </w:r>
          </w:hyperlink>
        </w:p>
        <w:p w:rsidR="003B3A57" w:rsidRDefault="003B3A57" w:rsidP="003B3A57">
          <w:pPr>
            <w:pStyle w:val="TOC3"/>
            <w:tabs>
              <w:tab w:val="left" w:pos="1320"/>
              <w:tab w:val="right" w:leader="dot" w:pos="9350"/>
            </w:tabs>
            <w:spacing w:after="0"/>
            <w:rPr>
              <w:rFonts w:asciiTheme="minorHAnsi" w:eastAsiaTheme="minorEastAsia" w:hAnsiTheme="minorHAnsi"/>
              <w:noProof/>
              <w:lang w:eastAsia="en-CA"/>
            </w:rPr>
          </w:pPr>
          <w:hyperlink w:anchor="_Toc357083264" w:history="1">
            <w:r w:rsidRPr="00230AFE">
              <w:rPr>
                <w:rStyle w:val="Hyperlink"/>
                <w:noProof/>
              </w:rPr>
              <w:t>1.3.2</w:t>
            </w:r>
            <w:r>
              <w:rPr>
                <w:rFonts w:asciiTheme="minorHAnsi" w:eastAsiaTheme="minorEastAsia" w:hAnsiTheme="minorHAnsi"/>
                <w:noProof/>
                <w:lang w:eastAsia="en-CA"/>
              </w:rPr>
              <w:tab/>
            </w:r>
            <w:r w:rsidRPr="00230AFE">
              <w:rPr>
                <w:rStyle w:val="Hyperlink"/>
                <w:noProof/>
              </w:rPr>
              <w:t>Focus Group Discussions</w:t>
            </w:r>
            <w:r>
              <w:rPr>
                <w:noProof/>
                <w:webHidden/>
              </w:rPr>
              <w:tab/>
            </w:r>
            <w:r>
              <w:rPr>
                <w:noProof/>
                <w:webHidden/>
              </w:rPr>
              <w:fldChar w:fldCharType="begin"/>
            </w:r>
            <w:r>
              <w:rPr>
                <w:noProof/>
                <w:webHidden/>
              </w:rPr>
              <w:instrText xml:space="preserve"> PAGEREF _Toc357083264 \h </w:instrText>
            </w:r>
            <w:r>
              <w:rPr>
                <w:noProof/>
                <w:webHidden/>
              </w:rPr>
            </w:r>
            <w:r>
              <w:rPr>
                <w:noProof/>
                <w:webHidden/>
              </w:rPr>
              <w:fldChar w:fldCharType="separate"/>
            </w:r>
            <w:r>
              <w:rPr>
                <w:noProof/>
                <w:webHidden/>
              </w:rPr>
              <w:t>9</w:t>
            </w:r>
            <w:r>
              <w:rPr>
                <w:noProof/>
                <w:webHidden/>
              </w:rPr>
              <w:fldChar w:fldCharType="end"/>
            </w:r>
          </w:hyperlink>
        </w:p>
        <w:p w:rsidR="003B3A57" w:rsidRDefault="003B3A57" w:rsidP="003B3A57">
          <w:pPr>
            <w:pStyle w:val="TOC3"/>
            <w:tabs>
              <w:tab w:val="left" w:pos="1320"/>
              <w:tab w:val="right" w:leader="dot" w:pos="9350"/>
            </w:tabs>
            <w:spacing w:after="0"/>
            <w:rPr>
              <w:rFonts w:asciiTheme="minorHAnsi" w:eastAsiaTheme="minorEastAsia" w:hAnsiTheme="minorHAnsi"/>
              <w:noProof/>
              <w:lang w:eastAsia="en-CA"/>
            </w:rPr>
          </w:pPr>
          <w:hyperlink w:anchor="_Toc357083265" w:history="1">
            <w:r w:rsidRPr="00230AFE">
              <w:rPr>
                <w:rStyle w:val="Hyperlink"/>
                <w:noProof/>
              </w:rPr>
              <w:t>1.3.3</w:t>
            </w:r>
            <w:r>
              <w:rPr>
                <w:rFonts w:asciiTheme="minorHAnsi" w:eastAsiaTheme="minorEastAsia" w:hAnsiTheme="minorHAnsi"/>
                <w:noProof/>
                <w:lang w:eastAsia="en-CA"/>
              </w:rPr>
              <w:tab/>
            </w:r>
            <w:r w:rsidRPr="00230AFE">
              <w:rPr>
                <w:rStyle w:val="Hyperlink"/>
                <w:noProof/>
              </w:rPr>
              <w:t>One-on-one Discussions, Competency Surveys and Other Data Gathering Processes</w:t>
            </w:r>
            <w:r>
              <w:rPr>
                <w:noProof/>
                <w:webHidden/>
              </w:rPr>
              <w:tab/>
            </w:r>
            <w:r>
              <w:rPr>
                <w:noProof/>
                <w:webHidden/>
              </w:rPr>
              <w:fldChar w:fldCharType="begin"/>
            </w:r>
            <w:r>
              <w:rPr>
                <w:noProof/>
                <w:webHidden/>
              </w:rPr>
              <w:instrText xml:space="preserve"> PAGEREF _Toc357083265 \h </w:instrText>
            </w:r>
            <w:r>
              <w:rPr>
                <w:noProof/>
                <w:webHidden/>
              </w:rPr>
            </w:r>
            <w:r>
              <w:rPr>
                <w:noProof/>
                <w:webHidden/>
              </w:rPr>
              <w:fldChar w:fldCharType="separate"/>
            </w:r>
            <w:r>
              <w:rPr>
                <w:noProof/>
                <w:webHidden/>
              </w:rPr>
              <w:t>9</w:t>
            </w:r>
            <w:r>
              <w:rPr>
                <w:noProof/>
                <w:webHidden/>
              </w:rPr>
              <w:fldChar w:fldCharType="end"/>
            </w:r>
          </w:hyperlink>
        </w:p>
        <w:p w:rsidR="003B3A57" w:rsidRDefault="003B3A57" w:rsidP="003B3A57">
          <w:pPr>
            <w:pStyle w:val="TOC3"/>
            <w:tabs>
              <w:tab w:val="left" w:pos="1320"/>
              <w:tab w:val="right" w:leader="dot" w:pos="9350"/>
            </w:tabs>
            <w:spacing w:after="0"/>
            <w:rPr>
              <w:rFonts w:asciiTheme="minorHAnsi" w:eastAsiaTheme="minorEastAsia" w:hAnsiTheme="minorHAnsi"/>
              <w:noProof/>
              <w:lang w:eastAsia="en-CA"/>
            </w:rPr>
          </w:pPr>
          <w:hyperlink w:anchor="_Toc357083266" w:history="1">
            <w:r w:rsidRPr="00230AFE">
              <w:rPr>
                <w:rStyle w:val="Hyperlink"/>
                <w:noProof/>
              </w:rPr>
              <w:t>1.3.4</w:t>
            </w:r>
            <w:r>
              <w:rPr>
                <w:rFonts w:asciiTheme="minorHAnsi" w:eastAsiaTheme="minorEastAsia" w:hAnsiTheme="minorHAnsi"/>
                <w:noProof/>
                <w:lang w:eastAsia="en-CA"/>
              </w:rPr>
              <w:tab/>
            </w:r>
            <w:r w:rsidRPr="00230AFE">
              <w:rPr>
                <w:rStyle w:val="Hyperlink"/>
                <w:noProof/>
              </w:rPr>
              <w:t>Results Analysis and Recommendations Formulation</w:t>
            </w:r>
            <w:r>
              <w:rPr>
                <w:noProof/>
                <w:webHidden/>
              </w:rPr>
              <w:tab/>
            </w:r>
            <w:r>
              <w:rPr>
                <w:noProof/>
                <w:webHidden/>
              </w:rPr>
              <w:fldChar w:fldCharType="begin"/>
            </w:r>
            <w:r>
              <w:rPr>
                <w:noProof/>
                <w:webHidden/>
              </w:rPr>
              <w:instrText xml:space="preserve"> PAGEREF _Toc357083266 \h </w:instrText>
            </w:r>
            <w:r>
              <w:rPr>
                <w:noProof/>
                <w:webHidden/>
              </w:rPr>
            </w:r>
            <w:r>
              <w:rPr>
                <w:noProof/>
                <w:webHidden/>
              </w:rPr>
              <w:fldChar w:fldCharType="separate"/>
            </w:r>
            <w:r>
              <w:rPr>
                <w:noProof/>
                <w:webHidden/>
              </w:rPr>
              <w:t>10</w:t>
            </w:r>
            <w:r>
              <w:rPr>
                <w:noProof/>
                <w:webHidden/>
              </w:rPr>
              <w:fldChar w:fldCharType="end"/>
            </w:r>
          </w:hyperlink>
        </w:p>
        <w:p w:rsidR="003B3A57" w:rsidRDefault="003B3A57" w:rsidP="003B3A57">
          <w:pPr>
            <w:pStyle w:val="TOC2"/>
            <w:rPr>
              <w:rStyle w:val="Hyperlink"/>
              <w:noProof/>
            </w:rPr>
          </w:pPr>
          <w:hyperlink w:anchor="_Toc357083267" w:history="1">
            <w:r w:rsidRPr="00230AFE">
              <w:rPr>
                <w:rStyle w:val="Hyperlink"/>
                <w:noProof/>
              </w:rPr>
              <w:t>1.4</w:t>
            </w:r>
            <w:r>
              <w:rPr>
                <w:rFonts w:asciiTheme="minorHAnsi" w:eastAsiaTheme="minorEastAsia" w:hAnsiTheme="minorHAnsi"/>
                <w:noProof/>
                <w:lang w:eastAsia="en-CA"/>
              </w:rPr>
              <w:tab/>
            </w:r>
            <w:r w:rsidRPr="00230AFE">
              <w:rPr>
                <w:rStyle w:val="Hyperlink"/>
                <w:noProof/>
              </w:rPr>
              <w:t>What Are the Limitations of this Methodology?</w:t>
            </w:r>
            <w:r>
              <w:rPr>
                <w:noProof/>
                <w:webHidden/>
              </w:rPr>
              <w:tab/>
            </w:r>
            <w:r>
              <w:rPr>
                <w:noProof/>
                <w:webHidden/>
              </w:rPr>
              <w:fldChar w:fldCharType="begin"/>
            </w:r>
            <w:r>
              <w:rPr>
                <w:noProof/>
                <w:webHidden/>
              </w:rPr>
              <w:instrText xml:space="preserve"> PAGEREF _Toc357083267 \h </w:instrText>
            </w:r>
            <w:r>
              <w:rPr>
                <w:noProof/>
                <w:webHidden/>
              </w:rPr>
            </w:r>
            <w:r>
              <w:rPr>
                <w:noProof/>
                <w:webHidden/>
              </w:rPr>
              <w:fldChar w:fldCharType="separate"/>
            </w:r>
            <w:r>
              <w:rPr>
                <w:noProof/>
                <w:webHidden/>
              </w:rPr>
              <w:t>10</w:t>
            </w:r>
            <w:r>
              <w:rPr>
                <w:noProof/>
                <w:webHidden/>
              </w:rPr>
              <w:fldChar w:fldCharType="end"/>
            </w:r>
          </w:hyperlink>
        </w:p>
        <w:p w:rsidR="003B3A57" w:rsidRPr="003B3A57" w:rsidRDefault="003B3A57" w:rsidP="003B3A57"/>
        <w:p w:rsidR="003B3A57" w:rsidRDefault="003B3A57" w:rsidP="003B3A57">
          <w:pPr>
            <w:pStyle w:val="TOC1"/>
            <w:rPr>
              <w:rFonts w:eastAsiaTheme="minorEastAsia" w:cstheme="minorBidi"/>
              <w:b w:val="0"/>
              <w:lang w:eastAsia="en-CA"/>
            </w:rPr>
          </w:pPr>
          <w:hyperlink w:anchor="_Toc357083268" w:history="1">
            <w:r w:rsidRPr="00230AFE">
              <w:rPr>
                <w:rStyle w:val="Hyperlink"/>
              </w:rPr>
              <w:t>2</w:t>
            </w:r>
            <w:r>
              <w:rPr>
                <w:rFonts w:eastAsiaTheme="minorEastAsia" w:cstheme="minorBidi"/>
                <w:b w:val="0"/>
                <w:lang w:eastAsia="en-CA"/>
              </w:rPr>
              <w:tab/>
            </w:r>
            <w:r w:rsidRPr="00230AFE">
              <w:rPr>
                <w:rStyle w:val="Hyperlink"/>
              </w:rPr>
              <w:t>Analytical Framework and Gender Equality Vision</w:t>
            </w:r>
            <w:r>
              <w:rPr>
                <w:webHidden/>
              </w:rPr>
              <w:tab/>
            </w:r>
            <w:r>
              <w:rPr>
                <w:webHidden/>
              </w:rPr>
              <w:fldChar w:fldCharType="begin"/>
            </w:r>
            <w:r>
              <w:rPr>
                <w:webHidden/>
              </w:rPr>
              <w:instrText xml:space="preserve"> PAGEREF _Toc357083268 \h </w:instrText>
            </w:r>
            <w:r>
              <w:rPr>
                <w:webHidden/>
              </w:rPr>
            </w:r>
            <w:r>
              <w:rPr>
                <w:webHidden/>
              </w:rPr>
              <w:fldChar w:fldCharType="separate"/>
            </w:r>
            <w:r>
              <w:rPr>
                <w:webHidden/>
              </w:rPr>
              <w:t>11</w:t>
            </w:r>
            <w:r>
              <w:rPr>
                <w:webHidden/>
              </w:rPr>
              <w:fldChar w:fldCharType="end"/>
            </w:r>
          </w:hyperlink>
        </w:p>
        <w:p w:rsidR="003B3A57" w:rsidRDefault="003B3A57" w:rsidP="003B3A57">
          <w:pPr>
            <w:pStyle w:val="TOC2"/>
            <w:rPr>
              <w:rFonts w:asciiTheme="minorHAnsi" w:eastAsiaTheme="minorEastAsia" w:hAnsiTheme="minorHAnsi"/>
              <w:noProof/>
              <w:lang w:eastAsia="en-CA"/>
            </w:rPr>
          </w:pPr>
          <w:hyperlink w:anchor="_Toc357083269" w:history="1">
            <w:r w:rsidRPr="00230AFE">
              <w:rPr>
                <w:rStyle w:val="Hyperlink"/>
                <w:noProof/>
              </w:rPr>
              <w:t>2.1</w:t>
            </w:r>
            <w:r>
              <w:rPr>
                <w:rFonts w:asciiTheme="minorHAnsi" w:eastAsiaTheme="minorEastAsia" w:hAnsiTheme="minorHAnsi"/>
                <w:noProof/>
                <w:lang w:eastAsia="en-CA"/>
              </w:rPr>
              <w:tab/>
            </w:r>
            <w:r w:rsidRPr="00230AFE">
              <w:rPr>
                <w:rStyle w:val="Hyperlink"/>
                <w:noProof/>
              </w:rPr>
              <w:t>What Frameworks Were Used to Analyse the Findings of the Health Check?</w:t>
            </w:r>
            <w:r>
              <w:rPr>
                <w:noProof/>
                <w:webHidden/>
              </w:rPr>
              <w:tab/>
            </w:r>
            <w:r>
              <w:rPr>
                <w:noProof/>
                <w:webHidden/>
              </w:rPr>
              <w:fldChar w:fldCharType="begin"/>
            </w:r>
            <w:r>
              <w:rPr>
                <w:noProof/>
                <w:webHidden/>
              </w:rPr>
              <w:instrText xml:space="preserve"> PAGEREF _Toc357083269 \h </w:instrText>
            </w:r>
            <w:r>
              <w:rPr>
                <w:noProof/>
                <w:webHidden/>
              </w:rPr>
            </w:r>
            <w:r>
              <w:rPr>
                <w:noProof/>
                <w:webHidden/>
              </w:rPr>
              <w:fldChar w:fldCharType="separate"/>
            </w:r>
            <w:r>
              <w:rPr>
                <w:noProof/>
                <w:webHidden/>
              </w:rPr>
              <w:t>11</w:t>
            </w:r>
            <w:r>
              <w:rPr>
                <w:noProof/>
                <w:webHidden/>
              </w:rPr>
              <w:fldChar w:fldCharType="end"/>
            </w:r>
          </w:hyperlink>
        </w:p>
        <w:p w:rsidR="003B3A57" w:rsidRDefault="003B3A57" w:rsidP="003B3A57">
          <w:pPr>
            <w:pStyle w:val="TOC3"/>
            <w:tabs>
              <w:tab w:val="left" w:pos="1320"/>
              <w:tab w:val="right" w:leader="dot" w:pos="9350"/>
            </w:tabs>
            <w:spacing w:after="0"/>
            <w:rPr>
              <w:rFonts w:asciiTheme="minorHAnsi" w:eastAsiaTheme="minorEastAsia" w:hAnsiTheme="minorHAnsi"/>
              <w:noProof/>
              <w:lang w:eastAsia="en-CA"/>
            </w:rPr>
          </w:pPr>
          <w:hyperlink w:anchor="_Toc357083270" w:history="1">
            <w:r w:rsidRPr="00230AFE">
              <w:rPr>
                <w:rStyle w:val="Hyperlink"/>
                <w:noProof/>
              </w:rPr>
              <w:t>2.1.1</w:t>
            </w:r>
            <w:r>
              <w:rPr>
                <w:rFonts w:asciiTheme="minorHAnsi" w:eastAsiaTheme="minorEastAsia" w:hAnsiTheme="minorHAnsi"/>
                <w:noProof/>
                <w:lang w:eastAsia="en-CA"/>
              </w:rPr>
              <w:tab/>
            </w:r>
            <w:r w:rsidRPr="00230AFE">
              <w:rPr>
                <w:rStyle w:val="Hyperlink"/>
                <w:noProof/>
              </w:rPr>
              <w:t>Framework 1: The Gender Integration Framework</w:t>
            </w:r>
            <w:r>
              <w:rPr>
                <w:noProof/>
                <w:webHidden/>
              </w:rPr>
              <w:tab/>
            </w:r>
            <w:r>
              <w:rPr>
                <w:noProof/>
                <w:webHidden/>
              </w:rPr>
              <w:fldChar w:fldCharType="begin"/>
            </w:r>
            <w:r>
              <w:rPr>
                <w:noProof/>
                <w:webHidden/>
              </w:rPr>
              <w:instrText xml:space="preserve"> PAGEREF _Toc357083270 \h </w:instrText>
            </w:r>
            <w:r>
              <w:rPr>
                <w:noProof/>
                <w:webHidden/>
              </w:rPr>
            </w:r>
            <w:r>
              <w:rPr>
                <w:noProof/>
                <w:webHidden/>
              </w:rPr>
              <w:fldChar w:fldCharType="separate"/>
            </w:r>
            <w:r>
              <w:rPr>
                <w:noProof/>
                <w:webHidden/>
              </w:rPr>
              <w:t>11</w:t>
            </w:r>
            <w:r>
              <w:rPr>
                <w:noProof/>
                <w:webHidden/>
              </w:rPr>
              <w:fldChar w:fldCharType="end"/>
            </w:r>
          </w:hyperlink>
        </w:p>
        <w:p w:rsidR="003B3A57" w:rsidRDefault="003B3A57" w:rsidP="003B3A57">
          <w:pPr>
            <w:pStyle w:val="TOC3"/>
            <w:tabs>
              <w:tab w:val="left" w:pos="1320"/>
              <w:tab w:val="right" w:leader="dot" w:pos="9350"/>
            </w:tabs>
            <w:spacing w:after="0"/>
            <w:rPr>
              <w:rFonts w:asciiTheme="minorHAnsi" w:eastAsiaTheme="minorEastAsia" w:hAnsiTheme="minorHAnsi"/>
              <w:noProof/>
              <w:lang w:eastAsia="en-CA"/>
            </w:rPr>
          </w:pPr>
          <w:hyperlink w:anchor="_Toc357083271" w:history="1">
            <w:r w:rsidRPr="00230AFE">
              <w:rPr>
                <w:rStyle w:val="Hyperlink"/>
                <w:noProof/>
              </w:rPr>
              <w:t>2.1.2</w:t>
            </w:r>
            <w:r>
              <w:rPr>
                <w:rFonts w:asciiTheme="minorHAnsi" w:eastAsiaTheme="minorEastAsia" w:hAnsiTheme="minorHAnsi"/>
                <w:noProof/>
                <w:lang w:eastAsia="en-CA"/>
              </w:rPr>
              <w:tab/>
            </w:r>
            <w:r w:rsidRPr="00230AFE">
              <w:rPr>
                <w:rStyle w:val="Hyperlink"/>
                <w:noProof/>
              </w:rPr>
              <w:t>Framework 2: Four Quadrants of Gender Change</w:t>
            </w:r>
            <w:r>
              <w:rPr>
                <w:noProof/>
                <w:webHidden/>
              </w:rPr>
              <w:tab/>
            </w:r>
            <w:r>
              <w:rPr>
                <w:noProof/>
                <w:webHidden/>
              </w:rPr>
              <w:fldChar w:fldCharType="begin"/>
            </w:r>
            <w:r>
              <w:rPr>
                <w:noProof/>
                <w:webHidden/>
              </w:rPr>
              <w:instrText xml:space="preserve"> PAGEREF _Toc357083271 \h </w:instrText>
            </w:r>
            <w:r>
              <w:rPr>
                <w:noProof/>
                <w:webHidden/>
              </w:rPr>
            </w:r>
            <w:r>
              <w:rPr>
                <w:noProof/>
                <w:webHidden/>
              </w:rPr>
              <w:fldChar w:fldCharType="separate"/>
            </w:r>
            <w:r>
              <w:rPr>
                <w:noProof/>
                <w:webHidden/>
              </w:rPr>
              <w:t>12</w:t>
            </w:r>
            <w:r>
              <w:rPr>
                <w:noProof/>
                <w:webHidden/>
              </w:rPr>
              <w:fldChar w:fldCharType="end"/>
            </w:r>
          </w:hyperlink>
        </w:p>
        <w:p w:rsidR="003B3A57" w:rsidRDefault="003B3A57" w:rsidP="003B3A57">
          <w:pPr>
            <w:pStyle w:val="TOC3"/>
            <w:tabs>
              <w:tab w:val="left" w:pos="1320"/>
              <w:tab w:val="right" w:leader="dot" w:pos="9350"/>
            </w:tabs>
            <w:spacing w:after="0"/>
            <w:rPr>
              <w:rFonts w:asciiTheme="minorHAnsi" w:eastAsiaTheme="minorEastAsia" w:hAnsiTheme="minorHAnsi"/>
              <w:noProof/>
              <w:lang w:eastAsia="en-CA"/>
            </w:rPr>
          </w:pPr>
          <w:hyperlink w:anchor="_Toc357083272" w:history="1">
            <w:r w:rsidRPr="00230AFE">
              <w:rPr>
                <w:rStyle w:val="Hyperlink"/>
                <w:noProof/>
              </w:rPr>
              <w:t>2.1.3</w:t>
            </w:r>
            <w:r>
              <w:rPr>
                <w:rFonts w:asciiTheme="minorHAnsi" w:eastAsiaTheme="minorEastAsia" w:hAnsiTheme="minorHAnsi"/>
                <w:noProof/>
                <w:lang w:eastAsia="en-CA"/>
              </w:rPr>
              <w:tab/>
            </w:r>
            <w:r w:rsidRPr="00230AFE">
              <w:rPr>
                <w:rStyle w:val="Hyperlink"/>
                <w:noProof/>
              </w:rPr>
              <w:t>Framework 3: The Gender Continuum</w:t>
            </w:r>
            <w:r>
              <w:rPr>
                <w:noProof/>
                <w:webHidden/>
              </w:rPr>
              <w:tab/>
            </w:r>
            <w:r>
              <w:rPr>
                <w:noProof/>
                <w:webHidden/>
              </w:rPr>
              <w:fldChar w:fldCharType="begin"/>
            </w:r>
            <w:r>
              <w:rPr>
                <w:noProof/>
                <w:webHidden/>
              </w:rPr>
              <w:instrText xml:space="preserve"> PAGEREF _Toc357083272 \h </w:instrText>
            </w:r>
            <w:r>
              <w:rPr>
                <w:noProof/>
                <w:webHidden/>
              </w:rPr>
            </w:r>
            <w:r>
              <w:rPr>
                <w:noProof/>
                <w:webHidden/>
              </w:rPr>
              <w:fldChar w:fldCharType="separate"/>
            </w:r>
            <w:r>
              <w:rPr>
                <w:noProof/>
                <w:webHidden/>
              </w:rPr>
              <w:t>13</w:t>
            </w:r>
            <w:r>
              <w:rPr>
                <w:noProof/>
                <w:webHidden/>
              </w:rPr>
              <w:fldChar w:fldCharType="end"/>
            </w:r>
          </w:hyperlink>
        </w:p>
        <w:p w:rsidR="003B3A57" w:rsidRDefault="00827BAE" w:rsidP="00374B5D">
          <w:r w:rsidRPr="00E40094">
            <w:fldChar w:fldCharType="end"/>
          </w:r>
        </w:p>
        <w:p w:rsidR="00931A7E" w:rsidRPr="00374B5D" w:rsidRDefault="00827BAE" w:rsidP="00374B5D">
          <w:pPr>
            <w:sectPr w:rsidR="00931A7E" w:rsidRPr="00374B5D" w:rsidSect="007872A1">
              <w:footerReference w:type="default" r:id="rId14"/>
              <w:pgSz w:w="12240" w:h="15840"/>
              <w:pgMar w:top="1440" w:right="1440" w:bottom="1440" w:left="1440" w:header="720" w:footer="720" w:gutter="0"/>
              <w:pgNumType w:fmt="lowerRoman"/>
              <w:cols w:space="720"/>
              <w:docGrid w:linePitch="360"/>
            </w:sectPr>
          </w:pPr>
        </w:p>
      </w:sdtContent>
    </w:sdt>
    <w:p w:rsidR="001C17DF" w:rsidRPr="00E40094" w:rsidRDefault="001C17DF" w:rsidP="0041389B">
      <w:pPr>
        <w:pStyle w:val="Heading6"/>
        <w:rPr>
          <w:lang w:val="en-CA"/>
        </w:rPr>
      </w:pPr>
      <w:r w:rsidRPr="00E40094">
        <w:rPr>
          <w:lang w:val="en-CA"/>
        </w:rPr>
        <w:lastRenderedPageBreak/>
        <w:t>Appendices</w:t>
      </w:r>
    </w:p>
    <w:p w:rsidR="001C17DF" w:rsidRPr="00E40094" w:rsidRDefault="00E9623C" w:rsidP="00E9623C">
      <w:pPr>
        <w:tabs>
          <w:tab w:val="right" w:pos="1440"/>
          <w:tab w:val="left" w:pos="1800"/>
          <w:tab w:val="right" w:leader="dot" w:pos="9360"/>
        </w:tabs>
        <w:spacing w:line="276" w:lineRule="auto"/>
        <w:ind w:left="1800" w:hanging="1800"/>
        <w:rPr>
          <w:rFonts w:asciiTheme="minorHAnsi" w:hAnsiTheme="minorHAnsi" w:cs="Arial"/>
        </w:rPr>
      </w:pPr>
      <w:r w:rsidRPr="00E40094">
        <w:rPr>
          <w:rFonts w:asciiTheme="minorHAnsi" w:hAnsiTheme="minorHAnsi" w:cs="Arial"/>
        </w:rPr>
        <w:tab/>
      </w:r>
      <w:r w:rsidR="007E571D" w:rsidRPr="00E40094">
        <w:rPr>
          <w:rFonts w:asciiTheme="minorHAnsi" w:hAnsiTheme="minorHAnsi" w:cs="Arial"/>
        </w:rPr>
        <w:t>Appendix 1</w:t>
      </w:r>
      <w:r w:rsidR="00F807F1">
        <w:rPr>
          <w:rFonts w:asciiTheme="minorHAnsi" w:hAnsiTheme="minorHAnsi" w:cs="Arial"/>
        </w:rPr>
        <w:t>:</w:t>
      </w:r>
      <w:r w:rsidR="007E571D" w:rsidRPr="00E40094">
        <w:rPr>
          <w:rFonts w:asciiTheme="minorHAnsi" w:hAnsiTheme="minorHAnsi" w:cs="Arial"/>
        </w:rPr>
        <w:t xml:space="preserve"> </w:t>
      </w:r>
      <w:r w:rsidRPr="00E40094">
        <w:rPr>
          <w:rFonts w:asciiTheme="minorHAnsi" w:hAnsiTheme="minorHAnsi" w:cs="Arial"/>
        </w:rPr>
        <w:tab/>
      </w:r>
      <w:r w:rsidR="007E571D" w:rsidRPr="00E40094">
        <w:rPr>
          <w:rFonts w:asciiTheme="minorHAnsi" w:hAnsiTheme="minorHAnsi" w:cs="Arial"/>
        </w:rPr>
        <w:t xml:space="preserve">Glossary of </w:t>
      </w:r>
      <w:r w:rsidR="00726F65" w:rsidRPr="00E40094">
        <w:rPr>
          <w:rFonts w:asciiTheme="minorHAnsi" w:hAnsiTheme="minorHAnsi" w:cs="Arial"/>
        </w:rPr>
        <w:t xml:space="preserve">Gender Equality </w:t>
      </w:r>
      <w:r w:rsidR="007E571D" w:rsidRPr="00E40094">
        <w:rPr>
          <w:rFonts w:asciiTheme="minorHAnsi" w:hAnsiTheme="minorHAnsi" w:cs="Arial"/>
        </w:rPr>
        <w:t>Terms</w:t>
      </w:r>
      <w:r w:rsidRPr="00E40094">
        <w:rPr>
          <w:rFonts w:asciiTheme="minorHAnsi" w:hAnsiTheme="minorHAnsi" w:cs="Arial"/>
        </w:rPr>
        <w:tab/>
      </w:r>
      <w:r w:rsidR="00D679D2">
        <w:rPr>
          <w:rFonts w:asciiTheme="minorHAnsi" w:hAnsiTheme="minorHAnsi" w:cs="Arial"/>
        </w:rPr>
        <w:t>1</w:t>
      </w:r>
      <w:r w:rsidR="003B3A57">
        <w:rPr>
          <w:rFonts w:asciiTheme="minorHAnsi" w:hAnsiTheme="minorHAnsi" w:cs="Arial"/>
        </w:rPr>
        <w:t>6</w:t>
      </w:r>
    </w:p>
    <w:p w:rsidR="00F807F1" w:rsidRDefault="00E9623C" w:rsidP="00E9623C">
      <w:pPr>
        <w:tabs>
          <w:tab w:val="right" w:pos="1440"/>
          <w:tab w:val="left" w:pos="1800"/>
          <w:tab w:val="right" w:leader="dot" w:pos="9360"/>
        </w:tabs>
        <w:spacing w:line="276" w:lineRule="auto"/>
        <w:ind w:left="1800" w:hanging="1800"/>
        <w:rPr>
          <w:rFonts w:asciiTheme="minorHAnsi" w:hAnsiTheme="minorHAnsi" w:cs="Arial"/>
        </w:rPr>
      </w:pPr>
      <w:r w:rsidRPr="00E40094">
        <w:rPr>
          <w:rFonts w:asciiTheme="minorHAnsi" w:hAnsiTheme="minorHAnsi" w:cs="Arial"/>
        </w:rPr>
        <w:tab/>
      </w:r>
      <w:r w:rsidR="00F807F1">
        <w:rPr>
          <w:rFonts w:asciiTheme="minorHAnsi" w:hAnsiTheme="minorHAnsi" w:cs="Arial"/>
        </w:rPr>
        <w:t xml:space="preserve">Appendix </w:t>
      </w:r>
      <w:r w:rsidR="001A5E7F">
        <w:rPr>
          <w:rFonts w:asciiTheme="minorHAnsi" w:hAnsiTheme="minorHAnsi" w:cs="Arial"/>
        </w:rPr>
        <w:t>2</w:t>
      </w:r>
      <w:r w:rsidR="00F807F1">
        <w:rPr>
          <w:rFonts w:asciiTheme="minorHAnsi" w:hAnsiTheme="minorHAnsi" w:cs="Arial"/>
        </w:rPr>
        <w:t>:</w:t>
      </w:r>
      <w:r w:rsidR="00F807F1">
        <w:rPr>
          <w:rFonts w:asciiTheme="minorHAnsi" w:hAnsiTheme="minorHAnsi" w:cs="Arial"/>
        </w:rPr>
        <w:tab/>
        <w:t>Health Chec</w:t>
      </w:r>
      <w:r w:rsidR="000A6AE9">
        <w:rPr>
          <w:rFonts w:asciiTheme="minorHAnsi" w:hAnsiTheme="minorHAnsi" w:cs="Arial"/>
        </w:rPr>
        <w:t>k Individual Survey Questions</w:t>
      </w:r>
      <w:r w:rsidR="000A6AE9">
        <w:rPr>
          <w:rFonts w:asciiTheme="minorHAnsi" w:hAnsiTheme="minorHAnsi" w:cs="Arial"/>
        </w:rPr>
        <w:tab/>
      </w:r>
      <w:r w:rsidR="00D679D2">
        <w:rPr>
          <w:rFonts w:asciiTheme="minorHAnsi" w:hAnsiTheme="minorHAnsi" w:cs="Arial"/>
        </w:rPr>
        <w:t>2</w:t>
      </w:r>
      <w:r w:rsidR="003B3A57">
        <w:rPr>
          <w:rFonts w:asciiTheme="minorHAnsi" w:hAnsiTheme="minorHAnsi" w:cs="Arial"/>
        </w:rPr>
        <w:t>0</w:t>
      </w:r>
    </w:p>
    <w:p w:rsidR="007E571D" w:rsidRPr="00E40094" w:rsidRDefault="00E9623C" w:rsidP="00E9623C">
      <w:pPr>
        <w:tabs>
          <w:tab w:val="right" w:pos="1440"/>
          <w:tab w:val="left" w:pos="1800"/>
          <w:tab w:val="right" w:leader="dot" w:pos="9360"/>
        </w:tabs>
        <w:spacing w:line="276" w:lineRule="auto"/>
        <w:ind w:left="1800" w:hanging="1800"/>
        <w:rPr>
          <w:rFonts w:asciiTheme="minorHAnsi" w:hAnsiTheme="minorHAnsi" w:cs="Arial"/>
        </w:rPr>
      </w:pPr>
      <w:r w:rsidRPr="00E40094">
        <w:rPr>
          <w:rFonts w:asciiTheme="minorHAnsi" w:hAnsiTheme="minorHAnsi" w:cs="Arial"/>
        </w:rPr>
        <w:tab/>
      </w:r>
      <w:r w:rsidR="00F807F1">
        <w:rPr>
          <w:rFonts w:asciiTheme="minorHAnsi" w:hAnsiTheme="minorHAnsi" w:cs="Arial"/>
        </w:rPr>
        <w:t xml:space="preserve">Appendix </w:t>
      </w:r>
      <w:r w:rsidR="001A5E7F">
        <w:rPr>
          <w:rFonts w:asciiTheme="minorHAnsi" w:hAnsiTheme="minorHAnsi" w:cs="Arial"/>
        </w:rPr>
        <w:t>3</w:t>
      </w:r>
      <w:r w:rsidR="00F807F1">
        <w:rPr>
          <w:rFonts w:asciiTheme="minorHAnsi" w:hAnsiTheme="minorHAnsi" w:cs="Arial"/>
        </w:rPr>
        <w:t xml:space="preserve">: </w:t>
      </w:r>
      <w:r w:rsidR="00F807F1">
        <w:rPr>
          <w:rFonts w:asciiTheme="minorHAnsi" w:hAnsiTheme="minorHAnsi" w:cs="Arial"/>
        </w:rPr>
        <w:tab/>
      </w:r>
      <w:r w:rsidR="00726F65" w:rsidRPr="00E40094">
        <w:rPr>
          <w:rFonts w:asciiTheme="minorHAnsi" w:hAnsiTheme="minorHAnsi" w:cs="Arial"/>
        </w:rPr>
        <w:t xml:space="preserve">Health Check FGD Schedule for Corporate Services </w:t>
      </w:r>
      <w:r w:rsidRPr="00E40094">
        <w:rPr>
          <w:rFonts w:asciiTheme="minorHAnsi" w:hAnsiTheme="minorHAnsi" w:cs="Arial"/>
        </w:rPr>
        <w:tab/>
      </w:r>
      <w:r w:rsidR="00D679D2">
        <w:rPr>
          <w:rFonts w:asciiTheme="minorHAnsi" w:hAnsiTheme="minorHAnsi" w:cs="Arial"/>
        </w:rPr>
        <w:t>2</w:t>
      </w:r>
      <w:r w:rsidR="003B3A57">
        <w:rPr>
          <w:rFonts w:asciiTheme="minorHAnsi" w:hAnsiTheme="minorHAnsi" w:cs="Arial"/>
        </w:rPr>
        <w:t>3</w:t>
      </w:r>
    </w:p>
    <w:p w:rsidR="00726F65" w:rsidRPr="00E40094" w:rsidRDefault="00E9623C" w:rsidP="00E9623C">
      <w:pPr>
        <w:tabs>
          <w:tab w:val="right" w:pos="1440"/>
          <w:tab w:val="left" w:pos="1800"/>
          <w:tab w:val="right" w:leader="dot" w:pos="9360"/>
        </w:tabs>
        <w:spacing w:line="276" w:lineRule="auto"/>
        <w:ind w:left="1800" w:hanging="1800"/>
        <w:rPr>
          <w:rFonts w:asciiTheme="minorHAnsi" w:hAnsiTheme="minorHAnsi" w:cs="Arial"/>
        </w:rPr>
      </w:pPr>
      <w:r w:rsidRPr="00E40094">
        <w:rPr>
          <w:rFonts w:asciiTheme="minorHAnsi" w:hAnsiTheme="minorHAnsi" w:cs="Arial"/>
        </w:rPr>
        <w:tab/>
      </w:r>
      <w:r w:rsidR="00F807F1">
        <w:rPr>
          <w:rFonts w:asciiTheme="minorHAnsi" w:hAnsiTheme="minorHAnsi" w:cs="Arial"/>
        </w:rPr>
        <w:t xml:space="preserve">Appendix </w:t>
      </w:r>
      <w:r w:rsidR="001A5E7F">
        <w:rPr>
          <w:rFonts w:asciiTheme="minorHAnsi" w:hAnsiTheme="minorHAnsi" w:cs="Arial"/>
        </w:rPr>
        <w:t>4</w:t>
      </w:r>
      <w:r w:rsidR="00F807F1">
        <w:rPr>
          <w:rFonts w:asciiTheme="minorHAnsi" w:hAnsiTheme="minorHAnsi" w:cs="Arial"/>
        </w:rPr>
        <w:t>:</w:t>
      </w:r>
      <w:r w:rsidR="00726F65" w:rsidRPr="00E40094">
        <w:rPr>
          <w:rFonts w:asciiTheme="minorHAnsi" w:hAnsiTheme="minorHAnsi" w:cs="Arial"/>
        </w:rPr>
        <w:t xml:space="preserve"> </w:t>
      </w:r>
      <w:r w:rsidRPr="00E40094">
        <w:rPr>
          <w:rFonts w:asciiTheme="minorHAnsi" w:hAnsiTheme="minorHAnsi" w:cs="Arial"/>
        </w:rPr>
        <w:tab/>
      </w:r>
      <w:r w:rsidR="00726F65" w:rsidRPr="00E40094">
        <w:rPr>
          <w:rFonts w:asciiTheme="minorHAnsi" w:hAnsiTheme="minorHAnsi" w:cs="Arial"/>
        </w:rPr>
        <w:t>Health Check FGD Schedule for Fundraising and Communications</w:t>
      </w:r>
      <w:r w:rsidRPr="00E40094">
        <w:rPr>
          <w:rFonts w:asciiTheme="minorHAnsi" w:hAnsiTheme="minorHAnsi" w:cs="Arial"/>
        </w:rPr>
        <w:tab/>
      </w:r>
      <w:r w:rsidR="00D679D2">
        <w:rPr>
          <w:rFonts w:asciiTheme="minorHAnsi" w:hAnsiTheme="minorHAnsi" w:cs="Arial"/>
        </w:rPr>
        <w:t>2</w:t>
      </w:r>
      <w:r w:rsidR="003B3A57">
        <w:rPr>
          <w:rFonts w:asciiTheme="minorHAnsi" w:hAnsiTheme="minorHAnsi" w:cs="Arial"/>
        </w:rPr>
        <w:t>4</w:t>
      </w:r>
    </w:p>
    <w:p w:rsidR="00726F65" w:rsidRPr="00E40094" w:rsidRDefault="00E9623C" w:rsidP="00E9623C">
      <w:pPr>
        <w:tabs>
          <w:tab w:val="right" w:pos="1440"/>
          <w:tab w:val="left" w:pos="1800"/>
          <w:tab w:val="right" w:leader="dot" w:pos="9360"/>
        </w:tabs>
        <w:spacing w:line="276" w:lineRule="auto"/>
        <w:ind w:left="1800" w:hanging="1800"/>
        <w:rPr>
          <w:rFonts w:asciiTheme="minorHAnsi" w:hAnsiTheme="minorHAnsi" w:cs="Arial"/>
        </w:rPr>
      </w:pPr>
      <w:r w:rsidRPr="00E40094">
        <w:rPr>
          <w:rFonts w:asciiTheme="minorHAnsi" w:hAnsiTheme="minorHAnsi" w:cs="Arial"/>
        </w:rPr>
        <w:tab/>
      </w:r>
      <w:r w:rsidR="00726F65" w:rsidRPr="00E40094">
        <w:rPr>
          <w:rFonts w:asciiTheme="minorHAnsi" w:hAnsiTheme="minorHAnsi" w:cs="Arial"/>
        </w:rPr>
        <w:t xml:space="preserve">Appendix </w:t>
      </w:r>
      <w:r w:rsidR="001A5E7F">
        <w:rPr>
          <w:rFonts w:asciiTheme="minorHAnsi" w:hAnsiTheme="minorHAnsi" w:cs="Arial"/>
        </w:rPr>
        <w:t>5</w:t>
      </w:r>
      <w:r w:rsidR="00F807F1">
        <w:rPr>
          <w:rFonts w:asciiTheme="minorHAnsi" w:hAnsiTheme="minorHAnsi" w:cs="Arial"/>
        </w:rPr>
        <w:t>:</w:t>
      </w:r>
      <w:r w:rsidR="00726F65" w:rsidRPr="00E40094">
        <w:rPr>
          <w:rFonts w:asciiTheme="minorHAnsi" w:hAnsiTheme="minorHAnsi" w:cs="Arial"/>
        </w:rPr>
        <w:t xml:space="preserve"> </w:t>
      </w:r>
      <w:r w:rsidRPr="00E40094">
        <w:rPr>
          <w:rFonts w:asciiTheme="minorHAnsi" w:hAnsiTheme="minorHAnsi" w:cs="Arial"/>
        </w:rPr>
        <w:tab/>
      </w:r>
      <w:r w:rsidR="00726F65" w:rsidRPr="00E40094">
        <w:rPr>
          <w:rFonts w:asciiTheme="minorHAnsi" w:hAnsiTheme="minorHAnsi" w:cs="Arial"/>
        </w:rPr>
        <w:t xml:space="preserve">Health Check FGD Schedule for Human Resources and Knowledge Management </w:t>
      </w:r>
      <w:r w:rsidR="000A6AE9">
        <w:rPr>
          <w:rFonts w:asciiTheme="minorHAnsi" w:hAnsiTheme="minorHAnsi" w:cs="Arial"/>
        </w:rPr>
        <w:tab/>
      </w:r>
      <w:r w:rsidR="00D679D2">
        <w:rPr>
          <w:rFonts w:asciiTheme="minorHAnsi" w:hAnsiTheme="minorHAnsi" w:cs="Arial"/>
        </w:rPr>
        <w:t>2</w:t>
      </w:r>
      <w:r w:rsidR="003B3A57">
        <w:rPr>
          <w:rFonts w:asciiTheme="minorHAnsi" w:hAnsiTheme="minorHAnsi" w:cs="Arial"/>
        </w:rPr>
        <w:t>5</w:t>
      </w:r>
    </w:p>
    <w:p w:rsidR="00726F65" w:rsidRPr="00E40094" w:rsidRDefault="00E9623C" w:rsidP="00E9623C">
      <w:pPr>
        <w:tabs>
          <w:tab w:val="right" w:pos="1440"/>
          <w:tab w:val="left" w:pos="1800"/>
          <w:tab w:val="right" w:leader="dot" w:pos="9360"/>
        </w:tabs>
        <w:spacing w:line="276" w:lineRule="auto"/>
        <w:ind w:left="1800" w:hanging="1800"/>
        <w:rPr>
          <w:rFonts w:asciiTheme="minorHAnsi" w:hAnsiTheme="minorHAnsi" w:cs="Arial"/>
        </w:rPr>
      </w:pPr>
      <w:r w:rsidRPr="00E40094">
        <w:rPr>
          <w:rFonts w:asciiTheme="minorHAnsi" w:hAnsiTheme="minorHAnsi" w:cs="Arial"/>
        </w:rPr>
        <w:tab/>
      </w:r>
      <w:r w:rsidR="00726F65" w:rsidRPr="00E40094">
        <w:rPr>
          <w:rFonts w:asciiTheme="minorHAnsi" w:hAnsiTheme="minorHAnsi" w:cs="Arial"/>
        </w:rPr>
        <w:t xml:space="preserve">Appendix </w:t>
      </w:r>
      <w:r w:rsidR="001A5E7F">
        <w:rPr>
          <w:rFonts w:asciiTheme="minorHAnsi" w:hAnsiTheme="minorHAnsi" w:cs="Arial"/>
        </w:rPr>
        <w:t>6</w:t>
      </w:r>
      <w:r w:rsidR="00F807F1">
        <w:rPr>
          <w:rFonts w:asciiTheme="minorHAnsi" w:hAnsiTheme="minorHAnsi" w:cs="Arial"/>
        </w:rPr>
        <w:t>:</w:t>
      </w:r>
      <w:r w:rsidR="00726F65" w:rsidRPr="00E40094">
        <w:rPr>
          <w:rFonts w:asciiTheme="minorHAnsi" w:hAnsiTheme="minorHAnsi" w:cs="Arial"/>
        </w:rPr>
        <w:t xml:space="preserve"> </w:t>
      </w:r>
      <w:r w:rsidRPr="00E40094">
        <w:rPr>
          <w:rFonts w:asciiTheme="minorHAnsi" w:hAnsiTheme="minorHAnsi" w:cs="Arial"/>
        </w:rPr>
        <w:tab/>
      </w:r>
      <w:r w:rsidR="00726F65" w:rsidRPr="00E40094">
        <w:rPr>
          <w:rFonts w:asciiTheme="minorHAnsi" w:hAnsiTheme="minorHAnsi" w:cs="Arial"/>
        </w:rPr>
        <w:t>Health Check Structured Interview Schedule for Human Resources and Knowledge Management</w:t>
      </w:r>
      <w:r w:rsidRPr="00E40094">
        <w:rPr>
          <w:rFonts w:asciiTheme="minorHAnsi" w:hAnsiTheme="minorHAnsi" w:cs="Arial"/>
        </w:rPr>
        <w:tab/>
      </w:r>
      <w:r w:rsidR="00D679D2">
        <w:rPr>
          <w:rFonts w:asciiTheme="minorHAnsi" w:hAnsiTheme="minorHAnsi" w:cs="Arial"/>
        </w:rPr>
        <w:t>2</w:t>
      </w:r>
      <w:r w:rsidR="003B3A57">
        <w:rPr>
          <w:rFonts w:asciiTheme="minorHAnsi" w:hAnsiTheme="minorHAnsi" w:cs="Arial"/>
        </w:rPr>
        <w:t>6</w:t>
      </w:r>
    </w:p>
    <w:p w:rsidR="00726F65" w:rsidRPr="00E40094" w:rsidRDefault="00E9623C" w:rsidP="00E9623C">
      <w:pPr>
        <w:tabs>
          <w:tab w:val="right" w:pos="1440"/>
          <w:tab w:val="left" w:pos="1800"/>
          <w:tab w:val="right" w:leader="dot" w:pos="9360"/>
        </w:tabs>
        <w:spacing w:line="276" w:lineRule="auto"/>
        <w:ind w:left="1800" w:hanging="1800"/>
        <w:rPr>
          <w:rFonts w:asciiTheme="minorHAnsi" w:hAnsiTheme="minorHAnsi" w:cs="Arial"/>
        </w:rPr>
      </w:pPr>
      <w:r w:rsidRPr="00E40094">
        <w:rPr>
          <w:rFonts w:asciiTheme="minorHAnsi" w:hAnsiTheme="minorHAnsi" w:cs="Arial"/>
        </w:rPr>
        <w:tab/>
      </w:r>
      <w:r w:rsidR="00726F65" w:rsidRPr="00E40094">
        <w:rPr>
          <w:rFonts w:asciiTheme="minorHAnsi" w:hAnsiTheme="minorHAnsi" w:cs="Arial"/>
        </w:rPr>
        <w:t xml:space="preserve">Appendix </w:t>
      </w:r>
      <w:r w:rsidR="001A5E7F">
        <w:rPr>
          <w:rFonts w:asciiTheme="minorHAnsi" w:hAnsiTheme="minorHAnsi" w:cs="Arial"/>
        </w:rPr>
        <w:t>7</w:t>
      </w:r>
      <w:r w:rsidR="00F807F1">
        <w:rPr>
          <w:rFonts w:asciiTheme="minorHAnsi" w:hAnsiTheme="minorHAnsi" w:cs="Arial"/>
        </w:rPr>
        <w:t>:</w:t>
      </w:r>
      <w:r w:rsidR="00726F65" w:rsidRPr="00E40094">
        <w:rPr>
          <w:rFonts w:asciiTheme="minorHAnsi" w:hAnsiTheme="minorHAnsi" w:cs="Arial"/>
        </w:rPr>
        <w:t xml:space="preserve"> </w:t>
      </w:r>
      <w:r w:rsidRPr="00E40094">
        <w:rPr>
          <w:rFonts w:asciiTheme="minorHAnsi" w:hAnsiTheme="minorHAnsi" w:cs="Arial"/>
        </w:rPr>
        <w:tab/>
      </w:r>
      <w:r w:rsidR="00726F65" w:rsidRPr="00E40094">
        <w:rPr>
          <w:rFonts w:asciiTheme="minorHAnsi" w:hAnsiTheme="minorHAnsi" w:cs="Arial"/>
        </w:rPr>
        <w:t>Health Check FGD Schedule for International Operations</w:t>
      </w:r>
      <w:r w:rsidRPr="00E40094">
        <w:rPr>
          <w:rFonts w:asciiTheme="minorHAnsi" w:hAnsiTheme="minorHAnsi" w:cs="Arial"/>
        </w:rPr>
        <w:tab/>
      </w:r>
      <w:r w:rsidR="003B3A57">
        <w:rPr>
          <w:rFonts w:asciiTheme="minorHAnsi" w:hAnsiTheme="minorHAnsi" w:cs="Arial"/>
        </w:rPr>
        <w:t>28</w:t>
      </w:r>
    </w:p>
    <w:p w:rsidR="00726F65" w:rsidRPr="00E40094" w:rsidRDefault="00E9623C" w:rsidP="00E9623C">
      <w:pPr>
        <w:tabs>
          <w:tab w:val="right" w:pos="1440"/>
          <w:tab w:val="left" w:pos="1800"/>
          <w:tab w:val="right" w:leader="dot" w:pos="9360"/>
        </w:tabs>
        <w:spacing w:line="276" w:lineRule="auto"/>
        <w:ind w:left="1800" w:hanging="1800"/>
        <w:rPr>
          <w:rFonts w:asciiTheme="minorHAnsi" w:hAnsiTheme="minorHAnsi" w:cs="Arial"/>
        </w:rPr>
      </w:pPr>
      <w:r w:rsidRPr="00E40094">
        <w:rPr>
          <w:rFonts w:asciiTheme="minorHAnsi" w:hAnsiTheme="minorHAnsi" w:cs="Arial"/>
        </w:rPr>
        <w:tab/>
      </w:r>
      <w:r w:rsidR="00726F65" w:rsidRPr="00E40094">
        <w:rPr>
          <w:rFonts w:asciiTheme="minorHAnsi" w:hAnsiTheme="minorHAnsi" w:cs="Arial"/>
        </w:rPr>
        <w:t xml:space="preserve">Appendix </w:t>
      </w:r>
      <w:r w:rsidR="001A5E7F">
        <w:rPr>
          <w:rFonts w:asciiTheme="minorHAnsi" w:hAnsiTheme="minorHAnsi" w:cs="Arial"/>
        </w:rPr>
        <w:t>8</w:t>
      </w:r>
      <w:r w:rsidR="00F807F1">
        <w:rPr>
          <w:rFonts w:asciiTheme="minorHAnsi" w:hAnsiTheme="minorHAnsi" w:cs="Arial"/>
        </w:rPr>
        <w:t>:</w:t>
      </w:r>
      <w:r w:rsidR="00726F65" w:rsidRPr="00E40094">
        <w:rPr>
          <w:rFonts w:asciiTheme="minorHAnsi" w:hAnsiTheme="minorHAnsi" w:cs="Arial"/>
        </w:rPr>
        <w:t xml:space="preserve"> </w:t>
      </w:r>
      <w:r w:rsidRPr="00E40094">
        <w:rPr>
          <w:rFonts w:asciiTheme="minorHAnsi" w:hAnsiTheme="minorHAnsi" w:cs="Arial"/>
        </w:rPr>
        <w:tab/>
      </w:r>
      <w:r w:rsidR="00726F65" w:rsidRPr="00E40094">
        <w:rPr>
          <w:rFonts w:asciiTheme="minorHAnsi" w:hAnsiTheme="minorHAnsi" w:cs="Arial"/>
        </w:rPr>
        <w:t>Health Check Semi-structured Interview Schedule for International Operations</w:t>
      </w:r>
      <w:r w:rsidRPr="00E40094">
        <w:rPr>
          <w:rFonts w:asciiTheme="minorHAnsi" w:hAnsiTheme="minorHAnsi" w:cs="Arial"/>
        </w:rPr>
        <w:tab/>
      </w:r>
      <w:r w:rsidR="003B3A57">
        <w:rPr>
          <w:rFonts w:asciiTheme="minorHAnsi" w:hAnsiTheme="minorHAnsi" w:cs="Arial"/>
        </w:rPr>
        <w:t>29</w:t>
      </w:r>
    </w:p>
    <w:p w:rsidR="00726F65" w:rsidRPr="00E40094" w:rsidRDefault="00E9623C" w:rsidP="00E9623C">
      <w:pPr>
        <w:tabs>
          <w:tab w:val="right" w:pos="1440"/>
          <w:tab w:val="left" w:pos="1800"/>
          <w:tab w:val="right" w:leader="dot" w:pos="9360"/>
        </w:tabs>
        <w:spacing w:line="276" w:lineRule="auto"/>
        <w:ind w:left="1800" w:hanging="1800"/>
        <w:rPr>
          <w:rFonts w:asciiTheme="minorHAnsi" w:hAnsiTheme="minorHAnsi" w:cs="Arial"/>
        </w:rPr>
      </w:pPr>
      <w:r w:rsidRPr="00E40094">
        <w:rPr>
          <w:rFonts w:asciiTheme="minorHAnsi" w:hAnsiTheme="minorHAnsi" w:cs="Arial"/>
        </w:rPr>
        <w:tab/>
      </w:r>
      <w:r w:rsidR="00F807F1">
        <w:rPr>
          <w:rFonts w:asciiTheme="minorHAnsi" w:hAnsiTheme="minorHAnsi" w:cs="Arial"/>
        </w:rPr>
        <w:t xml:space="preserve">Appendix </w:t>
      </w:r>
      <w:r w:rsidR="001A5E7F">
        <w:rPr>
          <w:rFonts w:asciiTheme="minorHAnsi" w:hAnsiTheme="minorHAnsi" w:cs="Arial"/>
        </w:rPr>
        <w:t>9</w:t>
      </w:r>
      <w:r w:rsidR="00F807F1">
        <w:rPr>
          <w:rFonts w:asciiTheme="minorHAnsi" w:hAnsiTheme="minorHAnsi" w:cs="Arial"/>
        </w:rPr>
        <w:t>:</w:t>
      </w:r>
      <w:r w:rsidR="00726F65" w:rsidRPr="00E40094">
        <w:rPr>
          <w:rFonts w:asciiTheme="minorHAnsi" w:hAnsiTheme="minorHAnsi" w:cs="Arial"/>
        </w:rPr>
        <w:t xml:space="preserve"> </w:t>
      </w:r>
      <w:r w:rsidRPr="00E40094">
        <w:rPr>
          <w:rFonts w:asciiTheme="minorHAnsi" w:hAnsiTheme="minorHAnsi" w:cs="Arial"/>
        </w:rPr>
        <w:tab/>
      </w:r>
      <w:r w:rsidR="00726F65" w:rsidRPr="00E40094">
        <w:rPr>
          <w:rFonts w:asciiTheme="minorHAnsi" w:hAnsiTheme="minorHAnsi" w:cs="Arial"/>
        </w:rPr>
        <w:t xml:space="preserve">Health Check FGD Schedule for the Contracts Management Unit </w:t>
      </w:r>
      <w:r w:rsidRPr="00E40094">
        <w:rPr>
          <w:rFonts w:asciiTheme="minorHAnsi" w:hAnsiTheme="minorHAnsi" w:cs="Arial"/>
        </w:rPr>
        <w:tab/>
      </w:r>
      <w:r w:rsidR="00D679D2">
        <w:rPr>
          <w:rFonts w:asciiTheme="minorHAnsi" w:hAnsiTheme="minorHAnsi" w:cs="Arial"/>
        </w:rPr>
        <w:t>3</w:t>
      </w:r>
      <w:r w:rsidR="003B3A57">
        <w:rPr>
          <w:rFonts w:asciiTheme="minorHAnsi" w:hAnsiTheme="minorHAnsi" w:cs="Arial"/>
        </w:rPr>
        <w:t>1</w:t>
      </w:r>
    </w:p>
    <w:p w:rsidR="007E571D" w:rsidRPr="00E40094" w:rsidRDefault="00E9623C" w:rsidP="00E9623C">
      <w:pPr>
        <w:tabs>
          <w:tab w:val="right" w:pos="1440"/>
          <w:tab w:val="left" w:pos="1800"/>
          <w:tab w:val="right" w:leader="dot" w:pos="9360"/>
        </w:tabs>
        <w:spacing w:line="276" w:lineRule="auto"/>
        <w:ind w:left="1800" w:hanging="1800"/>
        <w:rPr>
          <w:rFonts w:asciiTheme="minorHAnsi" w:hAnsiTheme="minorHAnsi" w:cs="Arial"/>
        </w:rPr>
      </w:pPr>
      <w:r w:rsidRPr="00E40094">
        <w:rPr>
          <w:rFonts w:asciiTheme="minorHAnsi" w:hAnsiTheme="minorHAnsi" w:cs="Arial"/>
        </w:rPr>
        <w:tab/>
      </w:r>
      <w:r w:rsidR="00F807F1">
        <w:rPr>
          <w:rFonts w:asciiTheme="minorHAnsi" w:hAnsiTheme="minorHAnsi" w:cs="Arial"/>
        </w:rPr>
        <w:t xml:space="preserve">Appendix </w:t>
      </w:r>
      <w:r w:rsidR="001A5E7F">
        <w:rPr>
          <w:rFonts w:asciiTheme="minorHAnsi" w:hAnsiTheme="minorHAnsi" w:cs="Arial"/>
        </w:rPr>
        <w:t>10</w:t>
      </w:r>
      <w:r w:rsidR="00F807F1">
        <w:rPr>
          <w:rFonts w:asciiTheme="minorHAnsi" w:hAnsiTheme="minorHAnsi" w:cs="Arial"/>
        </w:rPr>
        <w:t>:</w:t>
      </w:r>
      <w:r w:rsidR="007E571D" w:rsidRPr="00E40094">
        <w:rPr>
          <w:rFonts w:asciiTheme="minorHAnsi" w:hAnsiTheme="minorHAnsi" w:cs="Arial"/>
        </w:rPr>
        <w:t xml:space="preserve"> </w:t>
      </w:r>
      <w:r w:rsidRPr="00E40094">
        <w:rPr>
          <w:rFonts w:asciiTheme="minorHAnsi" w:hAnsiTheme="minorHAnsi" w:cs="Arial"/>
        </w:rPr>
        <w:tab/>
        <w:t>Gender Equality Competencies Survey for SP and BP Teams</w:t>
      </w:r>
      <w:r w:rsidRPr="00E40094">
        <w:rPr>
          <w:rFonts w:asciiTheme="minorHAnsi" w:hAnsiTheme="minorHAnsi" w:cs="Arial"/>
        </w:rPr>
        <w:tab/>
      </w:r>
      <w:r w:rsidR="00D679D2">
        <w:rPr>
          <w:rFonts w:asciiTheme="minorHAnsi" w:hAnsiTheme="minorHAnsi" w:cs="Arial"/>
        </w:rPr>
        <w:t>3</w:t>
      </w:r>
      <w:r w:rsidR="003B3A57">
        <w:rPr>
          <w:rFonts w:asciiTheme="minorHAnsi" w:hAnsiTheme="minorHAnsi" w:cs="Arial"/>
        </w:rPr>
        <w:t>2</w:t>
      </w:r>
    </w:p>
    <w:p w:rsidR="00E9623C" w:rsidRPr="00E40094" w:rsidRDefault="00E9623C" w:rsidP="00E9623C">
      <w:pPr>
        <w:tabs>
          <w:tab w:val="right" w:pos="1440"/>
          <w:tab w:val="left" w:pos="1800"/>
          <w:tab w:val="right" w:leader="dot" w:pos="9360"/>
        </w:tabs>
        <w:spacing w:line="276" w:lineRule="auto"/>
        <w:ind w:left="1800" w:hanging="1800"/>
        <w:rPr>
          <w:rFonts w:asciiTheme="minorHAnsi" w:hAnsiTheme="minorHAnsi" w:cs="Arial"/>
        </w:rPr>
      </w:pPr>
      <w:r w:rsidRPr="00E40094">
        <w:rPr>
          <w:rFonts w:asciiTheme="minorHAnsi" w:hAnsiTheme="minorHAnsi" w:cs="Arial"/>
        </w:rPr>
        <w:tab/>
        <w:t xml:space="preserve">Appendix </w:t>
      </w:r>
      <w:r w:rsidR="001A5E7F">
        <w:rPr>
          <w:rFonts w:asciiTheme="minorHAnsi" w:hAnsiTheme="minorHAnsi" w:cs="Arial"/>
        </w:rPr>
        <w:t>11</w:t>
      </w:r>
      <w:r w:rsidR="00F807F1">
        <w:rPr>
          <w:rFonts w:asciiTheme="minorHAnsi" w:hAnsiTheme="minorHAnsi" w:cs="Arial"/>
        </w:rPr>
        <w:t>:</w:t>
      </w:r>
      <w:r w:rsidRPr="00E40094">
        <w:rPr>
          <w:rFonts w:asciiTheme="minorHAnsi" w:hAnsiTheme="minorHAnsi" w:cs="Arial"/>
        </w:rPr>
        <w:t xml:space="preserve"> </w:t>
      </w:r>
      <w:r w:rsidRPr="00E40094">
        <w:rPr>
          <w:rFonts w:asciiTheme="minorHAnsi" w:hAnsiTheme="minorHAnsi" w:cs="Arial"/>
        </w:rPr>
        <w:tab/>
        <w:t>Gender Equality Structured Interview and Competencies Survey for HAET</w:t>
      </w:r>
      <w:r w:rsidRPr="00E40094">
        <w:rPr>
          <w:rFonts w:asciiTheme="minorHAnsi" w:hAnsiTheme="minorHAnsi" w:cs="Arial"/>
        </w:rPr>
        <w:tab/>
      </w:r>
      <w:r w:rsidR="00D679D2">
        <w:rPr>
          <w:rFonts w:asciiTheme="minorHAnsi" w:hAnsiTheme="minorHAnsi" w:cs="Arial"/>
        </w:rPr>
        <w:t>3</w:t>
      </w:r>
      <w:r w:rsidR="003B3A57">
        <w:rPr>
          <w:rFonts w:asciiTheme="minorHAnsi" w:hAnsiTheme="minorHAnsi" w:cs="Arial"/>
        </w:rPr>
        <w:t>4</w:t>
      </w:r>
    </w:p>
    <w:p w:rsidR="00726F65" w:rsidRPr="00E40094" w:rsidRDefault="00E9623C" w:rsidP="00E9623C">
      <w:pPr>
        <w:tabs>
          <w:tab w:val="right" w:pos="1440"/>
          <w:tab w:val="left" w:pos="1800"/>
          <w:tab w:val="right" w:leader="dot" w:pos="9360"/>
        </w:tabs>
        <w:spacing w:line="276" w:lineRule="auto"/>
        <w:ind w:left="1800" w:hanging="1800"/>
        <w:rPr>
          <w:rFonts w:asciiTheme="minorHAnsi" w:hAnsiTheme="minorHAnsi" w:cs="Arial"/>
        </w:rPr>
      </w:pPr>
      <w:r w:rsidRPr="00E40094">
        <w:rPr>
          <w:rFonts w:asciiTheme="minorHAnsi" w:hAnsiTheme="minorHAnsi" w:cs="Arial"/>
        </w:rPr>
        <w:tab/>
      </w:r>
      <w:r w:rsidR="00726F65" w:rsidRPr="00E40094">
        <w:rPr>
          <w:rFonts w:asciiTheme="minorHAnsi" w:hAnsiTheme="minorHAnsi" w:cs="Arial"/>
        </w:rPr>
        <w:t>Appendix 1</w:t>
      </w:r>
      <w:r w:rsidR="001A5E7F">
        <w:rPr>
          <w:rFonts w:asciiTheme="minorHAnsi" w:hAnsiTheme="minorHAnsi" w:cs="Arial"/>
        </w:rPr>
        <w:t>2</w:t>
      </w:r>
      <w:r w:rsidR="00F807F1">
        <w:rPr>
          <w:rFonts w:asciiTheme="minorHAnsi" w:hAnsiTheme="minorHAnsi" w:cs="Arial"/>
        </w:rPr>
        <w:t>:</w:t>
      </w:r>
      <w:r w:rsidR="00726F65" w:rsidRPr="00E40094">
        <w:rPr>
          <w:rFonts w:asciiTheme="minorHAnsi" w:hAnsiTheme="minorHAnsi" w:cs="Arial"/>
        </w:rPr>
        <w:t xml:space="preserve"> </w:t>
      </w:r>
      <w:r w:rsidRPr="00E40094">
        <w:rPr>
          <w:rFonts w:asciiTheme="minorHAnsi" w:hAnsiTheme="minorHAnsi" w:cs="Arial"/>
        </w:rPr>
        <w:tab/>
        <w:t xml:space="preserve">CARE Canada Gender Policy </w:t>
      </w:r>
      <w:r w:rsidRPr="00E40094">
        <w:rPr>
          <w:rFonts w:asciiTheme="minorHAnsi" w:hAnsiTheme="minorHAnsi" w:cs="Arial"/>
        </w:rPr>
        <w:tab/>
      </w:r>
      <w:r w:rsidR="00D679D2">
        <w:rPr>
          <w:rFonts w:asciiTheme="minorHAnsi" w:hAnsiTheme="minorHAnsi" w:cs="Arial"/>
        </w:rPr>
        <w:t>3</w:t>
      </w:r>
      <w:r w:rsidR="003B3A57">
        <w:rPr>
          <w:rFonts w:asciiTheme="minorHAnsi" w:hAnsiTheme="minorHAnsi" w:cs="Arial"/>
        </w:rPr>
        <w:t>6</w:t>
      </w:r>
    </w:p>
    <w:p w:rsidR="00726F65" w:rsidRPr="00E40094" w:rsidRDefault="00E9623C" w:rsidP="00E9623C">
      <w:pPr>
        <w:tabs>
          <w:tab w:val="right" w:pos="1440"/>
          <w:tab w:val="left" w:pos="1800"/>
          <w:tab w:val="right" w:leader="dot" w:pos="9360"/>
        </w:tabs>
        <w:spacing w:line="276" w:lineRule="auto"/>
        <w:ind w:left="1800" w:hanging="1800"/>
        <w:rPr>
          <w:rFonts w:asciiTheme="minorHAnsi" w:hAnsiTheme="minorHAnsi" w:cs="Arial"/>
        </w:rPr>
      </w:pPr>
      <w:r w:rsidRPr="00E40094">
        <w:rPr>
          <w:rFonts w:asciiTheme="minorHAnsi" w:hAnsiTheme="minorHAnsi" w:cs="Arial"/>
        </w:rPr>
        <w:tab/>
      </w:r>
    </w:p>
    <w:p w:rsidR="007E571D" w:rsidRPr="00E40094" w:rsidRDefault="007E571D" w:rsidP="00442808">
      <w:pPr>
        <w:spacing w:line="276" w:lineRule="auto"/>
        <w:rPr>
          <w:rFonts w:asciiTheme="minorHAnsi" w:hAnsiTheme="minorHAnsi" w:cs="Arial"/>
        </w:rPr>
      </w:pPr>
    </w:p>
    <w:p w:rsidR="00C730DA" w:rsidRDefault="00C730DA" w:rsidP="00442808">
      <w:pPr>
        <w:spacing w:line="276" w:lineRule="auto"/>
        <w:rPr>
          <w:rFonts w:asciiTheme="minorHAnsi" w:hAnsiTheme="minorHAnsi" w:cs="Arial"/>
        </w:rPr>
      </w:pPr>
    </w:p>
    <w:p w:rsidR="00C730DA" w:rsidRPr="00914C5A" w:rsidRDefault="00C730DA" w:rsidP="0041389B">
      <w:pPr>
        <w:pStyle w:val="Heading6"/>
        <w:rPr>
          <w:color w:val="auto"/>
          <w:lang w:val="en-CA"/>
        </w:rPr>
      </w:pPr>
      <w:r w:rsidRPr="00914C5A">
        <w:rPr>
          <w:color w:val="auto"/>
          <w:lang w:val="en-CA"/>
        </w:rPr>
        <w:t>Lists of Figures</w:t>
      </w:r>
    </w:p>
    <w:p w:rsidR="00571D88" w:rsidRPr="00914C5A" w:rsidRDefault="00571D88" w:rsidP="00E40D4A">
      <w:pPr>
        <w:tabs>
          <w:tab w:val="right" w:pos="1440"/>
          <w:tab w:val="left" w:pos="1800"/>
          <w:tab w:val="right" w:leader="dot" w:pos="9360"/>
        </w:tabs>
        <w:ind w:left="1800" w:hanging="1800"/>
        <w:rPr>
          <w:rFonts w:asciiTheme="minorHAnsi" w:hAnsiTheme="minorHAnsi" w:cs="Arial"/>
        </w:rPr>
      </w:pPr>
    </w:p>
    <w:p w:rsidR="00C730DA" w:rsidRPr="00914C5A" w:rsidRDefault="0012170B" w:rsidP="00E40D4A">
      <w:pPr>
        <w:tabs>
          <w:tab w:val="right" w:pos="1440"/>
          <w:tab w:val="left" w:pos="1800"/>
          <w:tab w:val="right" w:leader="dot" w:pos="9360"/>
        </w:tabs>
        <w:ind w:left="1800" w:hanging="1800"/>
        <w:rPr>
          <w:rFonts w:asciiTheme="minorHAnsi" w:hAnsiTheme="minorHAnsi" w:cs="Arial"/>
        </w:rPr>
      </w:pPr>
      <w:r w:rsidRPr="00914C5A">
        <w:rPr>
          <w:rFonts w:asciiTheme="minorHAnsi" w:hAnsiTheme="minorHAnsi" w:cs="Arial"/>
        </w:rPr>
        <w:tab/>
      </w:r>
      <w:r w:rsidR="00C730DA" w:rsidRPr="00914C5A">
        <w:rPr>
          <w:rFonts w:asciiTheme="minorHAnsi" w:hAnsiTheme="minorHAnsi" w:cs="Arial"/>
        </w:rPr>
        <w:t xml:space="preserve">Figure 1: </w:t>
      </w:r>
      <w:r w:rsidR="00E40D4A" w:rsidRPr="00914C5A">
        <w:rPr>
          <w:rFonts w:asciiTheme="minorHAnsi" w:hAnsiTheme="minorHAnsi" w:cs="Arial"/>
        </w:rPr>
        <w:tab/>
      </w:r>
      <w:r w:rsidR="00C730DA" w:rsidRPr="00914C5A">
        <w:rPr>
          <w:rFonts w:asciiTheme="minorHAnsi" w:hAnsiTheme="minorHAnsi" w:cs="Arial"/>
        </w:rPr>
        <w:t>What are We Trying to Change Within Organizations?</w:t>
      </w:r>
      <w:r w:rsidR="00E40D4A" w:rsidRPr="00914C5A">
        <w:rPr>
          <w:rFonts w:asciiTheme="minorHAnsi" w:hAnsiTheme="minorHAnsi" w:cs="Arial"/>
        </w:rPr>
        <w:tab/>
      </w:r>
      <w:r w:rsidR="003B3A57">
        <w:rPr>
          <w:rFonts w:asciiTheme="minorHAnsi" w:hAnsiTheme="minorHAnsi" w:cs="Arial"/>
        </w:rPr>
        <w:t>12</w:t>
      </w:r>
    </w:p>
    <w:p w:rsidR="00C730DA" w:rsidRPr="00914C5A" w:rsidRDefault="0012170B" w:rsidP="00E40D4A">
      <w:pPr>
        <w:tabs>
          <w:tab w:val="right" w:pos="1440"/>
          <w:tab w:val="left" w:pos="1800"/>
          <w:tab w:val="right" w:leader="dot" w:pos="9360"/>
        </w:tabs>
        <w:ind w:left="1800" w:hanging="1800"/>
        <w:rPr>
          <w:rFonts w:asciiTheme="minorHAnsi" w:hAnsiTheme="minorHAnsi" w:cs="Arial"/>
        </w:rPr>
      </w:pPr>
      <w:r w:rsidRPr="00914C5A">
        <w:rPr>
          <w:rFonts w:asciiTheme="minorHAnsi" w:hAnsiTheme="minorHAnsi" w:cs="Arial"/>
        </w:rPr>
        <w:tab/>
      </w:r>
      <w:r w:rsidR="00C730DA" w:rsidRPr="00914C5A">
        <w:rPr>
          <w:rFonts w:asciiTheme="minorHAnsi" w:hAnsiTheme="minorHAnsi" w:cs="Arial"/>
        </w:rPr>
        <w:t>Figure</w:t>
      </w:r>
      <w:r w:rsidR="00A223C8" w:rsidRPr="00914C5A">
        <w:rPr>
          <w:rFonts w:asciiTheme="minorHAnsi" w:hAnsiTheme="minorHAnsi" w:cs="Arial"/>
        </w:rPr>
        <w:t xml:space="preserve"> </w:t>
      </w:r>
      <w:r w:rsidR="00C730DA" w:rsidRPr="00914C5A">
        <w:rPr>
          <w:rFonts w:asciiTheme="minorHAnsi" w:hAnsiTheme="minorHAnsi" w:cs="Arial"/>
        </w:rPr>
        <w:t xml:space="preserve">2: </w:t>
      </w:r>
      <w:r w:rsidR="00E40D4A" w:rsidRPr="00914C5A">
        <w:rPr>
          <w:rFonts w:asciiTheme="minorHAnsi" w:hAnsiTheme="minorHAnsi" w:cs="Arial"/>
        </w:rPr>
        <w:tab/>
      </w:r>
      <w:r w:rsidR="00C730DA" w:rsidRPr="00914C5A">
        <w:rPr>
          <w:rFonts w:asciiTheme="minorHAnsi" w:hAnsiTheme="minorHAnsi" w:cs="Arial"/>
        </w:rPr>
        <w:t>Inter-agency Gender Working Group Gender Continuum</w:t>
      </w:r>
      <w:r w:rsidR="00E40D4A" w:rsidRPr="00914C5A">
        <w:rPr>
          <w:rFonts w:asciiTheme="minorHAnsi" w:hAnsiTheme="minorHAnsi" w:cs="Arial"/>
        </w:rPr>
        <w:tab/>
      </w:r>
      <w:r w:rsidR="00EB2E0D" w:rsidRPr="00914C5A">
        <w:rPr>
          <w:rFonts w:asciiTheme="minorHAnsi" w:hAnsiTheme="minorHAnsi" w:cs="Arial"/>
        </w:rPr>
        <w:t>1</w:t>
      </w:r>
      <w:r w:rsidR="003B3A57">
        <w:rPr>
          <w:rFonts w:asciiTheme="minorHAnsi" w:hAnsiTheme="minorHAnsi" w:cs="Arial"/>
        </w:rPr>
        <w:t>4</w:t>
      </w:r>
    </w:p>
    <w:p w:rsidR="00C730DA" w:rsidRPr="00914C5A" w:rsidRDefault="0012170B" w:rsidP="00E40D4A">
      <w:pPr>
        <w:tabs>
          <w:tab w:val="right" w:pos="1440"/>
          <w:tab w:val="left" w:pos="1800"/>
          <w:tab w:val="right" w:leader="dot" w:pos="9360"/>
        </w:tabs>
        <w:ind w:left="1800" w:hanging="1800"/>
        <w:rPr>
          <w:rFonts w:asciiTheme="minorHAnsi" w:hAnsiTheme="minorHAnsi" w:cs="Arial"/>
        </w:rPr>
      </w:pPr>
      <w:r w:rsidRPr="00914C5A">
        <w:rPr>
          <w:rFonts w:asciiTheme="minorHAnsi" w:hAnsiTheme="minorHAnsi" w:cs="Arial"/>
        </w:rPr>
        <w:tab/>
      </w:r>
      <w:r w:rsidR="00C730DA" w:rsidRPr="00914C5A">
        <w:rPr>
          <w:rFonts w:asciiTheme="minorHAnsi" w:hAnsiTheme="minorHAnsi" w:cs="Arial"/>
        </w:rPr>
        <w:t xml:space="preserve">Figure 3: </w:t>
      </w:r>
      <w:r w:rsidR="00E40D4A" w:rsidRPr="00914C5A">
        <w:rPr>
          <w:rFonts w:asciiTheme="minorHAnsi" w:hAnsiTheme="minorHAnsi" w:cs="Arial"/>
        </w:rPr>
        <w:tab/>
      </w:r>
      <w:r w:rsidR="00710B6F" w:rsidRPr="00914C5A">
        <w:rPr>
          <w:rFonts w:asciiTheme="minorHAnsi" w:hAnsiTheme="minorHAnsi" w:cs="Arial"/>
        </w:rPr>
        <w:t>CARE Canada Health Check Gender Continuum</w:t>
      </w:r>
      <w:r w:rsidR="00710B6F" w:rsidRPr="00914C5A">
        <w:rPr>
          <w:rFonts w:asciiTheme="minorHAnsi" w:hAnsiTheme="minorHAnsi" w:cs="Arial"/>
        </w:rPr>
        <w:tab/>
      </w:r>
      <w:r w:rsidR="00EB2E0D" w:rsidRPr="00914C5A">
        <w:rPr>
          <w:rFonts w:asciiTheme="minorHAnsi" w:hAnsiTheme="minorHAnsi" w:cs="Arial"/>
        </w:rPr>
        <w:t>1</w:t>
      </w:r>
      <w:r w:rsidR="003B3A57">
        <w:rPr>
          <w:rFonts w:asciiTheme="minorHAnsi" w:hAnsiTheme="minorHAnsi" w:cs="Arial"/>
        </w:rPr>
        <w:t>4</w:t>
      </w:r>
    </w:p>
    <w:p w:rsidR="00C730DA" w:rsidRPr="00914C5A" w:rsidRDefault="00D679D2" w:rsidP="00D679D2">
      <w:pPr>
        <w:tabs>
          <w:tab w:val="left" w:pos="8042"/>
        </w:tabs>
        <w:ind w:left="1800" w:hanging="1800"/>
        <w:rPr>
          <w:rFonts w:asciiTheme="minorHAnsi" w:hAnsiTheme="minorHAnsi" w:cs="Arial"/>
        </w:rPr>
      </w:pPr>
      <w:r>
        <w:rPr>
          <w:rFonts w:asciiTheme="minorHAnsi" w:hAnsiTheme="minorHAnsi" w:cs="Arial"/>
        </w:rPr>
        <w:tab/>
      </w:r>
      <w:r>
        <w:rPr>
          <w:rFonts w:asciiTheme="minorHAnsi" w:hAnsiTheme="minorHAnsi" w:cs="Arial"/>
        </w:rPr>
        <w:tab/>
      </w:r>
    </w:p>
    <w:p w:rsidR="00C730DA" w:rsidRPr="00E40094" w:rsidRDefault="00C730DA" w:rsidP="00C730DA">
      <w:pPr>
        <w:rPr>
          <w:rFonts w:asciiTheme="minorHAnsi" w:hAnsiTheme="minorHAnsi" w:cs="Arial"/>
        </w:rPr>
      </w:pPr>
    </w:p>
    <w:p w:rsidR="00C730DA" w:rsidRPr="00E40094" w:rsidRDefault="00C730DA">
      <w:pPr>
        <w:spacing w:after="200" w:line="276" w:lineRule="auto"/>
        <w:rPr>
          <w:rFonts w:asciiTheme="minorHAnsi" w:hAnsiTheme="minorHAnsi" w:cs="Arial"/>
        </w:rPr>
        <w:sectPr w:rsidR="00C730DA" w:rsidRPr="00E40094" w:rsidSect="007872A1">
          <w:pgSz w:w="12240" w:h="15840"/>
          <w:pgMar w:top="1440" w:right="1440" w:bottom="1440" w:left="1440" w:header="720" w:footer="720" w:gutter="0"/>
          <w:pgNumType w:fmt="lowerRoman"/>
          <w:cols w:space="720"/>
          <w:docGrid w:linePitch="360"/>
        </w:sectPr>
      </w:pPr>
    </w:p>
    <w:p w:rsidR="001C17DF" w:rsidRPr="00E40094" w:rsidRDefault="001C17DF" w:rsidP="0041389B">
      <w:pPr>
        <w:pStyle w:val="Heading6"/>
        <w:rPr>
          <w:lang w:val="en-CA"/>
        </w:rPr>
      </w:pPr>
      <w:r w:rsidRPr="00E40094">
        <w:rPr>
          <w:lang w:val="en-CA"/>
        </w:rPr>
        <w:lastRenderedPageBreak/>
        <w:t>Acronyms</w:t>
      </w:r>
    </w:p>
    <w:p w:rsidR="00A17338" w:rsidRPr="00E40094" w:rsidRDefault="00A17338" w:rsidP="00A17338">
      <w:pPr>
        <w:tabs>
          <w:tab w:val="right" w:pos="1440"/>
          <w:tab w:val="left" w:pos="1800"/>
        </w:tabs>
      </w:pPr>
      <w:r w:rsidRPr="00E40094">
        <w:tab/>
        <w:t>AOP</w:t>
      </w:r>
      <w:r w:rsidRPr="00E40094">
        <w:tab/>
        <w:t>annual operating plan</w:t>
      </w:r>
    </w:p>
    <w:p w:rsidR="00DA4F8E" w:rsidRPr="00571EEE" w:rsidRDefault="00DA4F8E" w:rsidP="00DA4F8E">
      <w:pPr>
        <w:tabs>
          <w:tab w:val="right" w:pos="1440"/>
          <w:tab w:val="left" w:pos="1800"/>
        </w:tabs>
      </w:pPr>
      <w:r w:rsidRPr="00E40094">
        <w:tab/>
        <w:t>CCGC</w:t>
      </w:r>
      <w:r w:rsidRPr="00E40094">
        <w:tab/>
        <w:t xml:space="preserve">CARE </w:t>
      </w:r>
      <w:r w:rsidRPr="00571EEE">
        <w:t>Canada gender committee</w:t>
      </w:r>
    </w:p>
    <w:p w:rsidR="00DA4F8E" w:rsidRPr="00571EEE" w:rsidRDefault="00DA4F8E" w:rsidP="00DA4F8E">
      <w:pPr>
        <w:tabs>
          <w:tab w:val="right" w:pos="1440"/>
          <w:tab w:val="left" w:pos="1800"/>
        </w:tabs>
      </w:pPr>
      <w:r w:rsidRPr="00571EEE">
        <w:tab/>
        <w:t>CD</w:t>
      </w:r>
      <w:r w:rsidRPr="00571EEE">
        <w:tab/>
        <w:t>country director</w:t>
      </w:r>
    </w:p>
    <w:p w:rsidR="00DA4F8E" w:rsidRPr="00571EEE" w:rsidRDefault="00DA4F8E" w:rsidP="00DA4F8E">
      <w:pPr>
        <w:tabs>
          <w:tab w:val="right" w:pos="1440"/>
          <w:tab w:val="left" w:pos="1800"/>
        </w:tabs>
      </w:pPr>
      <w:r w:rsidRPr="00571EEE">
        <w:tab/>
        <w:t xml:space="preserve">CEO </w:t>
      </w:r>
      <w:r w:rsidRPr="00571EEE">
        <w:tab/>
        <w:t>chief executive officer</w:t>
      </w:r>
    </w:p>
    <w:p w:rsidR="00DA4F8E" w:rsidRPr="00571EEE" w:rsidRDefault="00DA4F8E" w:rsidP="00DA4F8E">
      <w:pPr>
        <w:tabs>
          <w:tab w:val="right" w:pos="1440"/>
          <w:tab w:val="left" w:pos="1800"/>
        </w:tabs>
      </w:pPr>
      <w:r w:rsidRPr="00571EEE">
        <w:tab/>
        <w:t>CFO</w:t>
      </w:r>
      <w:r w:rsidRPr="00571EEE">
        <w:tab/>
        <w:t>chief financial officer</w:t>
      </w:r>
    </w:p>
    <w:p w:rsidR="00DA4F8E" w:rsidRPr="00571EEE" w:rsidRDefault="00DA4F8E" w:rsidP="00DA4F8E">
      <w:pPr>
        <w:tabs>
          <w:tab w:val="right" w:pos="1440"/>
          <w:tab w:val="left" w:pos="1800"/>
        </w:tabs>
      </w:pPr>
      <w:r w:rsidRPr="00571EEE">
        <w:tab/>
        <w:t>CI</w:t>
      </w:r>
      <w:r w:rsidRPr="00571EEE">
        <w:tab/>
        <w:t>CARE International</w:t>
      </w:r>
    </w:p>
    <w:p w:rsidR="00DA4F8E" w:rsidRPr="00571EEE" w:rsidRDefault="00DA4F8E" w:rsidP="00DA4F8E">
      <w:pPr>
        <w:tabs>
          <w:tab w:val="right" w:pos="1440"/>
          <w:tab w:val="left" w:pos="1800"/>
        </w:tabs>
      </w:pPr>
      <w:r w:rsidRPr="00571EEE">
        <w:tab/>
        <w:t>CIDA</w:t>
      </w:r>
      <w:r w:rsidRPr="00571EEE">
        <w:tab/>
        <w:t>Canadian International Development Agency</w:t>
      </w:r>
    </w:p>
    <w:p w:rsidR="00DA4F8E" w:rsidRPr="00E40094" w:rsidRDefault="00DA4F8E" w:rsidP="00DA4F8E">
      <w:pPr>
        <w:tabs>
          <w:tab w:val="right" w:pos="1440"/>
          <w:tab w:val="left" w:pos="1800"/>
        </w:tabs>
      </w:pPr>
      <w:r w:rsidRPr="00571EEE">
        <w:tab/>
        <w:t>CO</w:t>
      </w:r>
      <w:r w:rsidRPr="00571EEE">
        <w:tab/>
        <w:t>country office</w:t>
      </w:r>
    </w:p>
    <w:p w:rsidR="00DA4F8E" w:rsidRPr="00E40094" w:rsidRDefault="00DA4F8E" w:rsidP="00DA4F8E">
      <w:pPr>
        <w:tabs>
          <w:tab w:val="right" w:pos="1440"/>
          <w:tab w:val="left" w:pos="1800"/>
        </w:tabs>
      </w:pPr>
      <w:r w:rsidRPr="00E40094">
        <w:tab/>
        <w:t>EED</w:t>
      </w:r>
      <w:r w:rsidRPr="00E40094">
        <w:tab/>
        <w:t xml:space="preserve">enterprise and economic development </w:t>
      </w:r>
    </w:p>
    <w:p w:rsidR="00DA4F8E" w:rsidRPr="00E40094" w:rsidRDefault="00DA4F8E" w:rsidP="00DA4F8E">
      <w:pPr>
        <w:tabs>
          <w:tab w:val="right" w:pos="1440"/>
          <w:tab w:val="left" w:pos="1800"/>
        </w:tabs>
      </w:pPr>
      <w:r w:rsidRPr="00E40094">
        <w:tab/>
        <w:t>ELT</w:t>
      </w:r>
      <w:r w:rsidRPr="00E40094">
        <w:tab/>
        <w:t>Executive Leadership Team</w:t>
      </w:r>
    </w:p>
    <w:p w:rsidR="00DA4F8E" w:rsidRPr="00E40094" w:rsidRDefault="00DA4F8E" w:rsidP="00DA4F8E">
      <w:pPr>
        <w:tabs>
          <w:tab w:val="right" w:pos="1440"/>
          <w:tab w:val="left" w:pos="1800"/>
        </w:tabs>
      </w:pPr>
      <w:r w:rsidRPr="00E40094">
        <w:tab/>
        <w:t>EO</w:t>
      </w:r>
      <w:r w:rsidRPr="00E40094">
        <w:tab/>
        <w:t>Executive Office</w:t>
      </w:r>
    </w:p>
    <w:p w:rsidR="00DA4F8E" w:rsidRPr="00E40094" w:rsidRDefault="00DA4F8E" w:rsidP="00DA4F8E">
      <w:pPr>
        <w:tabs>
          <w:tab w:val="right" w:pos="1440"/>
          <w:tab w:val="left" w:pos="1800"/>
        </w:tabs>
      </w:pPr>
      <w:r w:rsidRPr="00E40094">
        <w:tab/>
        <w:t>F&amp;C</w:t>
      </w:r>
      <w:r w:rsidRPr="00E40094">
        <w:tab/>
        <w:t>Fundraising and Communications</w:t>
      </w:r>
    </w:p>
    <w:p w:rsidR="00DA4F8E" w:rsidRPr="00E40094" w:rsidRDefault="00DA4F8E" w:rsidP="00DA4F8E">
      <w:pPr>
        <w:tabs>
          <w:tab w:val="right" w:pos="1440"/>
          <w:tab w:val="left" w:pos="1800"/>
        </w:tabs>
      </w:pPr>
      <w:r w:rsidRPr="00E40094">
        <w:tab/>
        <w:t>FGD</w:t>
      </w:r>
      <w:r w:rsidRPr="00E40094">
        <w:tab/>
      </w:r>
      <w:r w:rsidRPr="00571EEE">
        <w:t>focus group discussion</w:t>
      </w:r>
    </w:p>
    <w:p w:rsidR="00DA4F8E" w:rsidRPr="00E40094" w:rsidRDefault="00DA4F8E" w:rsidP="00DA4F8E">
      <w:pPr>
        <w:tabs>
          <w:tab w:val="right" w:pos="1440"/>
          <w:tab w:val="left" w:pos="1800"/>
        </w:tabs>
      </w:pPr>
      <w:r w:rsidRPr="00E40094">
        <w:tab/>
        <w:t>HAET</w:t>
      </w:r>
      <w:r w:rsidRPr="00E40094">
        <w:tab/>
        <w:t>Humanitarian Assistance and Emergency Team</w:t>
      </w:r>
    </w:p>
    <w:p w:rsidR="00DA4F8E" w:rsidRPr="00E40094" w:rsidRDefault="00571EEE" w:rsidP="00DA4F8E">
      <w:pPr>
        <w:tabs>
          <w:tab w:val="right" w:pos="1440"/>
          <w:tab w:val="left" w:pos="1800"/>
        </w:tabs>
      </w:pPr>
      <w:r>
        <w:tab/>
        <w:t>HRKMOD</w:t>
      </w:r>
      <w:r>
        <w:tab/>
        <w:t xml:space="preserve">Human Resources, </w:t>
      </w:r>
      <w:r w:rsidR="00DA4F8E" w:rsidRPr="00E40094">
        <w:t>Knowledge Management</w:t>
      </w:r>
      <w:r>
        <w:t xml:space="preserve"> and Organizational Development</w:t>
      </w:r>
    </w:p>
    <w:p w:rsidR="00DA4F8E" w:rsidRPr="00E40094" w:rsidRDefault="00DA4F8E" w:rsidP="00DA4F8E">
      <w:pPr>
        <w:tabs>
          <w:tab w:val="right" w:pos="1440"/>
          <w:tab w:val="left" w:pos="1800"/>
        </w:tabs>
      </w:pPr>
      <w:r w:rsidRPr="00E40094">
        <w:tab/>
        <w:t>INGO</w:t>
      </w:r>
      <w:r w:rsidRPr="00E40094">
        <w:tab/>
      </w:r>
      <w:r w:rsidRPr="00571EEE">
        <w:t>international</w:t>
      </w:r>
      <w:r w:rsidRPr="00E40094">
        <w:t xml:space="preserve"> non-government</w:t>
      </w:r>
      <w:r w:rsidR="00312325">
        <w:t>al</w:t>
      </w:r>
      <w:r w:rsidRPr="00E40094">
        <w:t xml:space="preserve"> organization</w:t>
      </w:r>
    </w:p>
    <w:p w:rsidR="00DA4F8E" w:rsidRPr="00E40094" w:rsidRDefault="00DA4F8E" w:rsidP="00DA4F8E">
      <w:pPr>
        <w:tabs>
          <w:tab w:val="right" w:pos="1440"/>
          <w:tab w:val="left" w:pos="1800"/>
        </w:tabs>
      </w:pPr>
      <w:r w:rsidRPr="00E40094">
        <w:tab/>
        <w:t>IO</w:t>
      </w:r>
      <w:r w:rsidRPr="00E40094">
        <w:tab/>
        <w:t>International Operations</w:t>
      </w:r>
    </w:p>
    <w:p w:rsidR="00DA4F8E" w:rsidRPr="00E40094" w:rsidRDefault="00DA4F8E" w:rsidP="00DA4F8E">
      <w:pPr>
        <w:tabs>
          <w:tab w:val="right" w:pos="1440"/>
          <w:tab w:val="left" w:pos="1800"/>
        </w:tabs>
      </w:pPr>
      <w:r w:rsidRPr="00E40094">
        <w:tab/>
        <w:t>IOP</w:t>
      </w:r>
      <w:r w:rsidRPr="00E40094">
        <w:tab/>
        <w:t>individual operating plan</w:t>
      </w:r>
    </w:p>
    <w:p w:rsidR="00DA4F8E" w:rsidRPr="00E40094" w:rsidRDefault="00DA4F8E" w:rsidP="00DA4F8E">
      <w:pPr>
        <w:tabs>
          <w:tab w:val="right" w:pos="1440"/>
          <w:tab w:val="left" w:pos="1800"/>
        </w:tabs>
      </w:pPr>
      <w:r w:rsidRPr="00E40094">
        <w:tab/>
        <w:t>IP</w:t>
      </w:r>
      <w:r w:rsidRPr="00E40094">
        <w:tab/>
        <w:t>International Programs</w:t>
      </w:r>
    </w:p>
    <w:p w:rsidR="00DA4F8E" w:rsidRPr="00E40094" w:rsidRDefault="00DA4F8E" w:rsidP="00DA4F8E">
      <w:pPr>
        <w:tabs>
          <w:tab w:val="right" w:pos="1440"/>
          <w:tab w:val="left" w:pos="1800"/>
        </w:tabs>
      </w:pPr>
      <w:r w:rsidRPr="00E40094">
        <w:tab/>
        <w:t>IPIMS</w:t>
      </w:r>
      <w:r w:rsidRPr="00E40094">
        <w:tab/>
        <w:t>International Programs information management system</w:t>
      </w:r>
    </w:p>
    <w:p w:rsidR="00DA4F8E" w:rsidRPr="00E40094" w:rsidRDefault="00DA4F8E" w:rsidP="00DA4F8E">
      <w:pPr>
        <w:tabs>
          <w:tab w:val="right" w:pos="1440"/>
          <w:tab w:val="left" w:pos="1800"/>
        </w:tabs>
      </w:pPr>
      <w:r w:rsidRPr="00E40094">
        <w:tab/>
        <w:t>IT</w:t>
      </w:r>
      <w:r w:rsidRPr="00E40094">
        <w:tab/>
        <w:t>information technology</w:t>
      </w:r>
    </w:p>
    <w:p w:rsidR="00DA4F8E" w:rsidRPr="00E40094" w:rsidRDefault="00DA4F8E" w:rsidP="00DA4F8E">
      <w:pPr>
        <w:tabs>
          <w:tab w:val="right" w:pos="1440"/>
          <w:tab w:val="left" w:pos="1800"/>
        </w:tabs>
      </w:pPr>
      <w:r w:rsidRPr="00E40094">
        <w:tab/>
        <w:t>PCMIS</w:t>
      </w:r>
      <w:r w:rsidRPr="00E40094">
        <w:tab/>
        <w:t xml:space="preserve">project compliance monitoring and information system </w:t>
      </w:r>
    </w:p>
    <w:p w:rsidR="00DA4F8E" w:rsidRPr="00E40094" w:rsidRDefault="00DA4F8E" w:rsidP="00DA4F8E">
      <w:pPr>
        <w:tabs>
          <w:tab w:val="right" w:pos="1440"/>
          <w:tab w:val="left" w:pos="1800"/>
        </w:tabs>
      </w:pPr>
      <w:r w:rsidRPr="00E40094">
        <w:tab/>
        <w:t>PSEA</w:t>
      </w:r>
      <w:r w:rsidRPr="00E40094">
        <w:tab/>
        <w:t xml:space="preserve">Policy on the Prevention </w:t>
      </w:r>
      <w:r w:rsidR="00571EEE">
        <w:t xml:space="preserve">of </w:t>
      </w:r>
      <w:r w:rsidRPr="00E40094">
        <w:t>and Response to Sexual Exploitation and Abuse</w:t>
      </w:r>
    </w:p>
    <w:p w:rsidR="00DA4F8E" w:rsidRPr="00E40094" w:rsidRDefault="00DA4F8E" w:rsidP="00DA4F8E">
      <w:pPr>
        <w:tabs>
          <w:tab w:val="right" w:pos="1440"/>
          <w:tab w:val="left" w:pos="1800"/>
        </w:tabs>
      </w:pPr>
      <w:r w:rsidRPr="00E40094">
        <w:tab/>
      </w:r>
      <w:proofErr w:type="spellStart"/>
      <w:r w:rsidRPr="00E40094">
        <w:t>PwCB</w:t>
      </w:r>
      <w:proofErr w:type="spellEnd"/>
      <w:r w:rsidRPr="00E40094">
        <w:tab/>
        <w:t>Partnerships with Canadians Branch</w:t>
      </w:r>
    </w:p>
    <w:p w:rsidR="00DA4F8E" w:rsidRPr="00E40094" w:rsidRDefault="00DA4F8E" w:rsidP="00DA4F8E">
      <w:pPr>
        <w:tabs>
          <w:tab w:val="right" w:pos="1440"/>
          <w:tab w:val="left" w:pos="1800"/>
        </w:tabs>
      </w:pPr>
      <w:r w:rsidRPr="00E40094">
        <w:tab/>
        <w:t>SMT</w:t>
      </w:r>
      <w:r w:rsidRPr="00E40094">
        <w:tab/>
        <w:t>Senior Management Team</w:t>
      </w:r>
    </w:p>
    <w:p w:rsidR="00DA4F8E" w:rsidRPr="00E40094" w:rsidRDefault="00DA4F8E" w:rsidP="00DA4F8E">
      <w:pPr>
        <w:tabs>
          <w:tab w:val="right" w:pos="1440"/>
          <w:tab w:val="left" w:pos="1800"/>
        </w:tabs>
      </w:pPr>
    </w:p>
    <w:p w:rsidR="00DA4F8E" w:rsidRPr="00E40094" w:rsidRDefault="00DA4F8E" w:rsidP="00DA4F8E">
      <w:pPr>
        <w:tabs>
          <w:tab w:val="right" w:pos="1440"/>
          <w:tab w:val="left" w:pos="1800"/>
        </w:tabs>
      </w:pPr>
    </w:p>
    <w:p w:rsidR="00DA4F8E" w:rsidRPr="00E40094" w:rsidRDefault="00DA4F8E" w:rsidP="00DA4F8E">
      <w:pPr>
        <w:tabs>
          <w:tab w:val="right" w:pos="1440"/>
          <w:tab w:val="left" w:pos="1800"/>
        </w:tabs>
      </w:pPr>
    </w:p>
    <w:p w:rsidR="00517423" w:rsidRPr="00E40094" w:rsidRDefault="00517423" w:rsidP="004E75BB">
      <w:pPr>
        <w:tabs>
          <w:tab w:val="right" w:pos="1080"/>
          <w:tab w:val="left" w:pos="1440"/>
        </w:tabs>
        <w:spacing w:line="276" w:lineRule="auto"/>
        <w:rPr>
          <w:rFonts w:asciiTheme="minorHAnsi" w:hAnsiTheme="minorHAnsi" w:cs="Arial"/>
        </w:rPr>
        <w:sectPr w:rsidR="00517423" w:rsidRPr="00E40094" w:rsidSect="007872A1">
          <w:pgSz w:w="12240" w:h="15840"/>
          <w:pgMar w:top="1440" w:right="1440" w:bottom="1440" w:left="1440" w:header="720" w:footer="720" w:gutter="0"/>
          <w:pgNumType w:fmt="lowerRoman"/>
          <w:cols w:space="720"/>
          <w:docGrid w:linePitch="360"/>
        </w:sectPr>
      </w:pPr>
    </w:p>
    <w:p w:rsidR="001C17DF" w:rsidRPr="00E40094" w:rsidRDefault="00D40815" w:rsidP="00D65D82">
      <w:pPr>
        <w:pStyle w:val="Heading1"/>
        <w:numPr>
          <w:ilvl w:val="0"/>
          <w:numId w:val="45"/>
        </w:numPr>
        <w:rPr>
          <w:lang w:val="en-CA"/>
        </w:rPr>
      </w:pPr>
      <w:bookmarkStart w:id="0" w:name="_Toc357083259"/>
      <w:r w:rsidRPr="00E40094">
        <w:rPr>
          <w:lang w:val="en-CA"/>
        </w:rPr>
        <w:lastRenderedPageBreak/>
        <w:t>Introducing</w:t>
      </w:r>
      <w:r w:rsidR="00E700D2" w:rsidRPr="00E40094">
        <w:rPr>
          <w:lang w:val="en-CA"/>
        </w:rPr>
        <w:t xml:space="preserve"> the CARE Canada Gender Equality Health Check</w:t>
      </w:r>
      <w:bookmarkEnd w:id="0"/>
      <w:r w:rsidR="00E700D2" w:rsidRPr="00E40094">
        <w:rPr>
          <w:lang w:val="en-CA"/>
        </w:rPr>
        <w:t xml:space="preserve"> </w:t>
      </w:r>
    </w:p>
    <w:p w:rsidR="00D1622A" w:rsidRPr="00E40094" w:rsidRDefault="00E700D2" w:rsidP="007913AD">
      <w:pPr>
        <w:pStyle w:val="Heading2"/>
      </w:pPr>
      <w:bookmarkStart w:id="1" w:name="_Toc357083260"/>
      <w:r w:rsidRPr="00E40094">
        <w:t>Why Do a Health Check at this Time?</w:t>
      </w:r>
      <w:bookmarkEnd w:id="1"/>
      <w:r w:rsidRPr="00E40094">
        <w:t xml:space="preserve"> </w:t>
      </w:r>
    </w:p>
    <w:p w:rsidR="00D6409F" w:rsidRPr="00E40094" w:rsidRDefault="008E5260" w:rsidP="00E700D2">
      <w:pPr>
        <w:rPr>
          <w:rFonts w:asciiTheme="minorHAnsi" w:hAnsiTheme="minorHAnsi" w:cs="Arial"/>
        </w:rPr>
      </w:pPr>
      <w:r w:rsidRPr="00E40094">
        <w:rPr>
          <w:rFonts w:asciiTheme="minorHAnsi" w:hAnsiTheme="minorHAnsi" w:cs="Arial"/>
        </w:rPr>
        <w:t xml:space="preserve">CARE Canada is in the business of </w:t>
      </w:r>
      <w:r w:rsidR="00C8464C" w:rsidRPr="00E40094">
        <w:rPr>
          <w:rFonts w:asciiTheme="minorHAnsi" w:hAnsiTheme="minorHAnsi" w:cs="Arial"/>
        </w:rPr>
        <w:t>facilitating</w:t>
      </w:r>
      <w:r w:rsidR="00D6409F" w:rsidRPr="00E40094">
        <w:rPr>
          <w:rFonts w:asciiTheme="minorHAnsi" w:hAnsiTheme="minorHAnsi" w:cs="Arial"/>
        </w:rPr>
        <w:t xml:space="preserve"> change</w:t>
      </w:r>
      <w:r w:rsidR="00C8464C" w:rsidRPr="00E40094">
        <w:rPr>
          <w:rFonts w:asciiTheme="minorHAnsi" w:hAnsiTheme="minorHAnsi" w:cs="Arial"/>
        </w:rPr>
        <w:t xml:space="preserve"> so that poverty can be overcome and women, girls, men and boys live in dignity and security</w:t>
      </w:r>
      <w:r w:rsidR="00D6409F" w:rsidRPr="00E40094">
        <w:rPr>
          <w:rFonts w:asciiTheme="minorHAnsi" w:hAnsiTheme="minorHAnsi" w:cs="Arial"/>
        </w:rPr>
        <w:t xml:space="preserve">. </w:t>
      </w:r>
      <w:r w:rsidR="00C8464C" w:rsidRPr="00E40094">
        <w:rPr>
          <w:rFonts w:asciiTheme="minorHAnsi" w:hAnsiTheme="minorHAnsi" w:cs="Arial"/>
        </w:rPr>
        <w:t>This vision requires deep structural and attitudinal change that, while resulting in powerful human rights and business wins, can often be messy. It requires staff to adhere to new values, shift priorities and strategic directions, negotiate different kinds of tradeoffs, engage in unfamiliar processes and develop new skill sets. The Health Check is a tool that</w:t>
      </w:r>
      <w:r w:rsidR="00EE7977" w:rsidRPr="00E40094">
        <w:rPr>
          <w:rFonts w:asciiTheme="minorHAnsi" w:hAnsiTheme="minorHAnsi" w:cs="Arial"/>
        </w:rPr>
        <w:t xml:space="preserve"> demonstrates how far CARE Canada has come on the pathway of change and that</w:t>
      </w:r>
      <w:r w:rsidR="00C8464C" w:rsidRPr="00E40094">
        <w:rPr>
          <w:rFonts w:asciiTheme="minorHAnsi" w:hAnsiTheme="minorHAnsi" w:cs="Arial"/>
        </w:rPr>
        <w:t xml:space="preserve"> guides </w:t>
      </w:r>
      <w:r w:rsidR="00EE7977" w:rsidRPr="00E40094">
        <w:rPr>
          <w:rFonts w:asciiTheme="minorHAnsi" w:hAnsiTheme="minorHAnsi" w:cs="Arial"/>
        </w:rPr>
        <w:t>it through the next steps of the change process</w:t>
      </w:r>
      <w:r w:rsidR="005B3461">
        <w:rPr>
          <w:rFonts w:asciiTheme="minorHAnsi" w:hAnsiTheme="minorHAnsi" w:cs="Arial"/>
        </w:rPr>
        <w:t>. It identifies</w:t>
      </w:r>
      <w:r w:rsidR="001D704D" w:rsidRPr="00E40094">
        <w:rPr>
          <w:rFonts w:asciiTheme="minorHAnsi" w:hAnsiTheme="minorHAnsi" w:cs="Arial"/>
        </w:rPr>
        <w:t xml:space="preserve"> ways to maximise impact and efficiency</w:t>
      </w:r>
      <w:r w:rsidR="005B3461">
        <w:rPr>
          <w:rFonts w:asciiTheme="minorHAnsi" w:hAnsiTheme="minorHAnsi" w:cs="Arial"/>
        </w:rPr>
        <w:t>,</w:t>
      </w:r>
      <w:r w:rsidR="001D704D" w:rsidRPr="00E40094">
        <w:rPr>
          <w:rFonts w:asciiTheme="minorHAnsi" w:hAnsiTheme="minorHAnsi" w:cs="Arial"/>
        </w:rPr>
        <w:t xml:space="preserve"> and mitigate risk and harm. </w:t>
      </w:r>
    </w:p>
    <w:p w:rsidR="00D6409F" w:rsidRPr="00E40094" w:rsidRDefault="00D6409F" w:rsidP="00E700D2">
      <w:pPr>
        <w:rPr>
          <w:rFonts w:asciiTheme="minorHAnsi" w:hAnsiTheme="minorHAnsi" w:cs="Arial"/>
        </w:rPr>
      </w:pPr>
    </w:p>
    <w:p w:rsidR="00E700D2" w:rsidRPr="00E40094" w:rsidRDefault="001C17DF" w:rsidP="00E700D2">
      <w:pPr>
        <w:rPr>
          <w:rFonts w:asciiTheme="minorHAnsi" w:hAnsiTheme="minorHAnsi" w:cs="Arial"/>
        </w:rPr>
      </w:pPr>
      <w:r w:rsidRPr="00E40094">
        <w:rPr>
          <w:rFonts w:asciiTheme="minorHAnsi" w:hAnsiTheme="minorHAnsi" w:cs="Arial"/>
        </w:rPr>
        <w:t>In 2009, CARE International adopted a gender policy</w:t>
      </w:r>
      <w:r w:rsidR="0096394C" w:rsidRPr="00E40094">
        <w:rPr>
          <w:rFonts w:asciiTheme="minorHAnsi" w:hAnsiTheme="minorHAnsi" w:cs="Arial"/>
        </w:rPr>
        <w:t xml:space="preserve"> </w:t>
      </w:r>
      <w:r w:rsidR="00884B48" w:rsidRPr="00E40094">
        <w:rPr>
          <w:rFonts w:asciiTheme="minorHAnsi" w:hAnsiTheme="minorHAnsi" w:cs="Arial"/>
        </w:rPr>
        <w:t>that clearly lays out the organization’s gender equality c</w:t>
      </w:r>
      <w:r w:rsidR="0096394C" w:rsidRPr="00E40094">
        <w:rPr>
          <w:rFonts w:asciiTheme="minorHAnsi" w:hAnsiTheme="minorHAnsi" w:cs="Arial"/>
        </w:rPr>
        <w:t xml:space="preserve">ommitments and </w:t>
      </w:r>
      <w:r w:rsidR="005B3461">
        <w:rPr>
          <w:rFonts w:asciiTheme="minorHAnsi" w:hAnsiTheme="minorHAnsi" w:cs="Arial"/>
        </w:rPr>
        <w:t xml:space="preserve">their </w:t>
      </w:r>
      <w:r w:rsidR="00861B82" w:rsidRPr="00E40094">
        <w:rPr>
          <w:rFonts w:asciiTheme="minorHAnsi" w:hAnsiTheme="minorHAnsi" w:cs="Arial"/>
        </w:rPr>
        <w:t xml:space="preserve">expected </w:t>
      </w:r>
      <w:r w:rsidR="0096394C" w:rsidRPr="00E40094">
        <w:rPr>
          <w:rFonts w:asciiTheme="minorHAnsi" w:hAnsiTheme="minorHAnsi" w:cs="Arial"/>
        </w:rPr>
        <w:t xml:space="preserve">results. </w:t>
      </w:r>
      <w:r w:rsidR="00884B48" w:rsidRPr="00E40094">
        <w:rPr>
          <w:rFonts w:asciiTheme="minorHAnsi" w:hAnsiTheme="minorHAnsi" w:cs="Arial"/>
        </w:rPr>
        <w:t xml:space="preserve">Federation members report to the Care International </w:t>
      </w:r>
      <w:r w:rsidR="00B073C2" w:rsidRPr="00E40094">
        <w:rPr>
          <w:rFonts w:asciiTheme="minorHAnsi" w:hAnsiTheme="minorHAnsi" w:cs="Arial"/>
        </w:rPr>
        <w:t xml:space="preserve">(CI) </w:t>
      </w:r>
      <w:r w:rsidR="00F4569F" w:rsidRPr="00E40094">
        <w:rPr>
          <w:rFonts w:asciiTheme="minorHAnsi" w:hAnsiTheme="minorHAnsi" w:cs="Arial"/>
        </w:rPr>
        <w:t>board</w:t>
      </w:r>
      <w:r w:rsidR="00884B48" w:rsidRPr="00E40094">
        <w:rPr>
          <w:rFonts w:asciiTheme="minorHAnsi" w:hAnsiTheme="minorHAnsi" w:cs="Arial"/>
        </w:rPr>
        <w:t xml:space="preserve"> on </w:t>
      </w:r>
      <w:r w:rsidR="00B93F89" w:rsidRPr="00E40094">
        <w:rPr>
          <w:rFonts w:asciiTheme="minorHAnsi" w:hAnsiTheme="minorHAnsi" w:cs="Arial"/>
        </w:rPr>
        <w:t xml:space="preserve">progress towards </w:t>
      </w:r>
      <w:r w:rsidR="00884B48" w:rsidRPr="00E40094">
        <w:rPr>
          <w:rFonts w:asciiTheme="minorHAnsi" w:hAnsiTheme="minorHAnsi" w:cs="Arial"/>
        </w:rPr>
        <w:t>these results e</w:t>
      </w:r>
      <w:r w:rsidR="00B93F89" w:rsidRPr="00E40094">
        <w:rPr>
          <w:rFonts w:asciiTheme="minorHAnsi" w:hAnsiTheme="minorHAnsi" w:cs="Arial"/>
        </w:rPr>
        <w:t xml:space="preserve">very two years. The </w:t>
      </w:r>
      <w:r w:rsidR="00E81A3D" w:rsidRPr="00E40094">
        <w:rPr>
          <w:rFonts w:asciiTheme="minorHAnsi" w:hAnsiTheme="minorHAnsi" w:cs="Arial"/>
        </w:rPr>
        <w:t xml:space="preserve">Health Check </w:t>
      </w:r>
      <w:r w:rsidR="00884B48" w:rsidRPr="00E40094">
        <w:rPr>
          <w:rFonts w:asciiTheme="minorHAnsi" w:hAnsiTheme="minorHAnsi" w:cs="Arial"/>
        </w:rPr>
        <w:t>provides a measurement and reporting baseline</w:t>
      </w:r>
      <w:r w:rsidR="00861B82" w:rsidRPr="00E40094">
        <w:rPr>
          <w:rFonts w:asciiTheme="minorHAnsi" w:hAnsiTheme="minorHAnsi" w:cs="Arial"/>
        </w:rPr>
        <w:t xml:space="preserve"> </w:t>
      </w:r>
      <w:r w:rsidR="005B3461">
        <w:rPr>
          <w:rFonts w:asciiTheme="minorHAnsi" w:hAnsiTheme="minorHAnsi" w:cs="Arial"/>
        </w:rPr>
        <w:t>against this policy</w:t>
      </w:r>
      <w:r w:rsidR="00B93F89" w:rsidRPr="00E40094">
        <w:rPr>
          <w:rFonts w:asciiTheme="minorHAnsi" w:hAnsiTheme="minorHAnsi" w:cs="Arial"/>
        </w:rPr>
        <w:t xml:space="preserve">. </w:t>
      </w:r>
      <w:r w:rsidR="00861B82" w:rsidRPr="00E40094">
        <w:rPr>
          <w:rFonts w:asciiTheme="minorHAnsi" w:hAnsiTheme="minorHAnsi" w:cs="Arial"/>
        </w:rPr>
        <w:t xml:space="preserve">Gender policies are typically implemented through gender action plans. </w:t>
      </w:r>
      <w:r w:rsidR="00884B48" w:rsidRPr="00E40094">
        <w:rPr>
          <w:rFonts w:asciiTheme="minorHAnsi" w:hAnsiTheme="minorHAnsi" w:cs="Arial"/>
        </w:rPr>
        <w:t xml:space="preserve">The Health Check </w:t>
      </w:r>
      <w:r w:rsidR="00A3799F" w:rsidRPr="00E40094">
        <w:rPr>
          <w:rFonts w:asciiTheme="minorHAnsi" w:hAnsiTheme="minorHAnsi" w:cs="Arial"/>
        </w:rPr>
        <w:t>provides</w:t>
      </w:r>
      <w:r w:rsidR="005B3461">
        <w:rPr>
          <w:rFonts w:asciiTheme="minorHAnsi" w:hAnsiTheme="minorHAnsi" w:cs="Arial"/>
        </w:rPr>
        <w:t xml:space="preserve"> the</w:t>
      </w:r>
      <w:r w:rsidR="00A3799F" w:rsidRPr="00E40094">
        <w:rPr>
          <w:rFonts w:asciiTheme="minorHAnsi" w:hAnsiTheme="minorHAnsi" w:cs="Arial"/>
        </w:rPr>
        <w:t xml:space="preserve"> information that is needed to create </w:t>
      </w:r>
      <w:r w:rsidR="00884B48" w:rsidRPr="00E40094">
        <w:rPr>
          <w:rFonts w:asciiTheme="minorHAnsi" w:hAnsiTheme="minorHAnsi" w:cs="Arial"/>
        </w:rPr>
        <w:t>an</w:t>
      </w:r>
      <w:r w:rsidR="00A3799F" w:rsidRPr="00E40094">
        <w:rPr>
          <w:rFonts w:asciiTheme="minorHAnsi" w:hAnsiTheme="minorHAnsi" w:cs="Arial"/>
        </w:rPr>
        <w:t xml:space="preserve"> effective and efficient action plan</w:t>
      </w:r>
      <w:r w:rsidR="00884B48" w:rsidRPr="00E40094">
        <w:rPr>
          <w:rFonts w:asciiTheme="minorHAnsi" w:hAnsiTheme="minorHAnsi" w:cs="Arial"/>
        </w:rPr>
        <w:t xml:space="preserve"> for CARE Canada</w:t>
      </w:r>
      <w:r w:rsidR="00A3799F" w:rsidRPr="00E40094">
        <w:rPr>
          <w:rFonts w:asciiTheme="minorHAnsi" w:hAnsiTheme="minorHAnsi" w:cs="Arial"/>
        </w:rPr>
        <w:t xml:space="preserve">. </w:t>
      </w:r>
      <w:r w:rsidR="0096394C" w:rsidRPr="00E40094">
        <w:rPr>
          <w:rFonts w:asciiTheme="minorHAnsi" w:hAnsiTheme="minorHAnsi" w:cs="Arial"/>
        </w:rPr>
        <w:t xml:space="preserve"> </w:t>
      </w:r>
      <w:r w:rsidR="00D40815" w:rsidRPr="00E40094">
        <w:rPr>
          <w:rFonts w:asciiTheme="minorHAnsi" w:hAnsiTheme="minorHAnsi" w:cs="Arial"/>
        </w:rPr>
        <w:t xml:space="preserve"> </w:t>
      </w:r>
    </w:p>
    <w:p w:rsidR="00D40815" w:rsidRPr="00E40094" w:rsidRDefault="00D40815" w:rsidP="00E700D2">
      <w:pPr>
        <w:rPr>
          <w:rFonts w:asciiTheme="minorHAnsi" w:hAnsiTheme="minorHAnsi" w:cs="Arial"/>
        </w:rPr>
      </w:pPr>
    </w:p>
    <w:p w:rsidR="00223104" w:rsidRPr="00E40094" w:rsidRDefault="00223104" w:rsidP="00223104">
      <w:pPr>
        <w:rPr>
          <w:rFonts w:asciiTheme="minorHAnsi" w:hAnsiTheme="minorHAnsi" w:cs="Arial"/>
        </w:rPr>
      </w:pPr>
      <w:r w:rsidRPr="00E40094">
        <w:rPr>
          <w:rFonts w:asciiTheme="minorHAnsi" w:hAnsiTheme="minorHAnsi" w:cs="Arial"/>
        </w:rPr>
        <w:t>Vision 2020 solidly places gender equality at the heart of CARE’s work. Compared to other federation members, CARE Canada operates in an environment and with a set of tools that positions it to take a lead in this area. The Health Check demonstrates ways in which CARE Canada can set an example to other federation members to fulfill Vision</w:t>
      </w:r>
      <w:r w:rsidR="00884B48" w:rsidRPr="00E40094">
        <w:rPr>
          <w:rFonts w:asciiTheme="minorHAnsi" w:hAnsiTheme="minorHAnsi" w:cs="Arial"/>
        </w:rPr>
        <w:t xml:space="preserve"> 2020</w:t>
      </w:r>
      <w:r w:rsidRPr="00E40094">
        <w:rPr>
          <w:rFonts w:asciiTheme="minorHAnsi" w:hAnsiTheme="minorHAnsi" w:cs="Arial"/>
        </w:rPr>
        <w:t>.</w:t>
      </w:r>
    </w:p>
    <w:p w:rsidR="00A3799F" w:rsidRPr="00E40094" w:rsidRDefault="00A3799F" w:rsidP="00E700D2">
      <w:pPr>
        <w:rPr>
          <w:rFonts w:asciiTheme="minorHAnsi" w:hAnsiTheme="minorHAnsi" w:cs="Arial"/>
        </w:rPr>
      </w:pPr>
    </w:p>
    <w:p w:rsidR="006A1F3E" w:rsidRPr="00E40094" w:rsidRDefault="006A1F3E" w:rsidP="006A1F3E">
      <w:pPr>
        <w:rPr>
          <w:rFonts w:asciiTheme="minorHAnsi" w:hAnsiTheme="minorHAnsi" w:cs="Arial"/>
        </w:rPr>
      </w:pPr>
      <w:r w:rsidRPr="00E40094">
        <w:rPr>
          <w:rFonts w:asciiTheme="minorHAnsi" w:hAnsiTheme="minorHAnsi" w:cs="Arial"/>
        </w:rPr>
        <w:t>Research from both the corporate and the non-profit world shows that organizations that are more gender equal tend to make greater profits, are more sustainable</w:t>
      </w:r>
      <w:r w:rsidR="00884B48" w:rsidRPr="00E40094">
        <w:rPr>
          <w:rFonts w:asciiTheme="minorHAnsi" w:hAnsiTheme="minorHAnsi" w:cs="Arial"/>
        </w:rPr>
        <w:t>,</w:t>
      </w:r>
      <w:r w:rsidRPr="00E40094">
        <w:rPr>
          <w:rFonts w:asciiTheme="minorHAnsi" w:hAnsiTheme="minorHAnsi" w:cs="Arial"/>
        </w:rPr>
        <w:t xml:space="preserve"> and are better able to capture </w:t>
      </w:r>
      <w:r w:rsidR="0021106C" w:rsidRPr="00E40094">
        <w:rPr>
          <w:rFonts w:asciiTheme="minorHAnsi" w:hAnsiTheme="minorHAnsi" w:cs="Arial"/>
        </w:rPr>
        <w:t xml:space="preserve">desired market </w:t>
      </w:r>
      <w:r w:rsidR="00655C4C" w:rsidRPr="00E40094">
        <w:rPr>
          <w:rFonts w:asciiTheme="minorHAnsi" w:hAnsiTheme="minorHAnsi" w:cs="Arial"/>
        </w:rPr>
        <w:t>share</w:t>
      </w:r>
      <w:r w:rsidRPr="00E40094">
        <w:rPr>
          <w:rFonts w:asciiTheme="minorHAnsi" w:hAnsiTheme="minorHAnsi" w:cs="Arial"/>
        </w:rPr>
        <w:t>.</w:t>
      </w:r>
      <w:r w:rsidR="00413038" w:rsidRPr="00E40094">
        <w:rPr>
          <w:rStyle w:val="FootnoteReference"/>
          <w:rFonts w:asciiTheme="minorHAnsi" w:hAnsiTheme="minorHAnsi" w:cs="Arial"/>
        </w:rPr>
        <w:footnoteReference w:id="1"/>
      </w:r>
      <w:r w:rsidR="00413038" w:rsidRPr="00E40094">
        <w:rPr>
          <w:rFonts w:asciiTheme="minorHAnsi" w:hAnsiTheme="minorHAnsi" w:cs="Arial"/>
        </w:rPr>
        <w:t xml:space="preserve"> </w:t>
      </w:r>
      <w:r w:rsidR="00861B82" w:rsidRPr="00E40094">
        <w:rPr>
          <w:rFonts w:asciiTheme="minorHAnsi" w:hAnsiTheme="minorHAnsi" w:cs="Arial"/>
        </w:rPr>
        <w:t>O</w:t>
      </w:r>
      <w:r w:rsidRPr="00E40094">
        <w:rPr>
          <w:rFonts w:asciiTheme="minorHAnsi" w:hAnsiTheme="minorHAnsi" w:cs="Arial"/>
        </w:rPr>
        <w:t xml:space="preserve">rganizations with greater gender equality at top leadership levels are also more likely to have greater organizational health, which </w:t>
      </w:r>
      <w:r w:rsidR="00861B82" w:rsidRPr="00E40094">
        <w:rPr>
          <w:rFonts w:asciiTheme="minorHAnsi" w:hAnsiTheme="minorHAnsi" w:cs="Arial"/>
        </w:rPr>
        <w:t xml:space="preserve">drives </w:t>
      </w:r>
      <w:r w:rsidRPr="00E40094">
        <w:rPr>
          <w:rFonts w:asciiTheme="minorHAnsi" w:hAnsiTheme="minorHAnsi" w:cs="Arial"/>
        </w:rPr>
        <w:t>financial performance</w:t>
      </w:r>
      <w:r w:rsidR="00655C4C" w:rsidRPr="00E40094">
        <w:rPr>
          <w:rFonts w:asciiTheme="minorHAnsi" w:hAnsiTheme="minorHAnsi" w:cs="Arial"/>
        </w:rPr>
        <w:t>.</w:t>
      </w:r>
      <w:r w:rsidR="00655C4C" w:rsidRPr="00E40094">
        <w:rPr>
          <w:rStyle w:val="FootnoteReference"/>
          <w:rFonts w:asciiTheme="minorHAnsi" w:hAnsiTheme="minorHAnsi" w:cs="Arial"/>
        </w:rPr>
        <w:footnoteReference w:id="2"/>
      </w:r>
      <w:r w:rsidRPr="00E40094">
        <w:rPr>
          <w:rFonts w:asciiTheme="minorHAnsi" w:hAnsiTheme="minorHAnsi" w:cs="Arial"/>
        </w:rPr>
        <w:t xml:space="preserve"> </w:t>
      </w:r>
      <w:r w:rsidR="00655C4C" w:rsidRPr="00E40094">
        <w:rPr>
          <w:rFonts w:asciiTheme="minorHAnsi" w:hAnsiTheme="minorHAnsi" w:cs="Arial"/>
        </w:rPr>
        <w:t xml:space="preserve">Gender equality and </w:t>
      </w:r>
      <w:r w:rsidR="00884B48" w:rsidRPr="00E40094">
        <w:rPr>
          <w:rFonts w:asciiTheme="minorHAnsi" w:hAnsiTheme="minorHAnsi" w:cs="Arial"/>
        </w:rPr>
        <w:t xml:space="preserve">workforce </w:t>
      </w:r>
      <w:r w:rsidR="00655C4C" w:rsidRPr="00E40094">
        <w:rPr>
          <w:rFonts w:asciiTheme="minorHAnsi" w:hAnsiTheme="minorHAnsi" w:cs="Arial"/>
        </w:rPr>
        <w:t>diversity promote</w:t>
      </w:r>
      <w:r w:rsidR="00884B48" w:rsidRPr="00E40094">
        <w:rPr>
          <w:rFonts w:asciiTheme="minorHAnsi" w:hAnsiTheme="minorHAnsi" w:cs="Arial"/>
        </w:rPr>
        <w:t>s the</w:t>
      </w:r>
      <w:r w:rsidR="00655C4C" w:rsidRPr="00E40094">
        <w:rPr>
          <w:rFonts w:asciiTheme="minorHAnsi" w:hAnsiTheme="minorHAnsi" w:cs="Arial"/>
        </w:rPr>
        <w:t xml:space="preserve"> innovation and creative problem solving needed to </w:t>
      </w:r>
      <w:r w:rsidR="00884B48" w:rsidRPr="00E40094">
        <w:rPr>
          <w:rFonts w:asciiTheme="minorHAnsi" w:hAnsiTheme="minorHAnsi" w:cs="Arial"/>
        </w:rPr>
        <w:t xml:space="preserve">strengthen an organization’s </w:t>
      </w:r>
      <w:r w:rsidR="00861B82" w:rsidRPr="00E40094">
        <w:rPr>
          <w:rFonts w:asciiTheme="minorHAnsi" w:hAnsiTheme="minorHAnsi" w:cs="Arial"/>
        </w:rPr>
        <w:t>competitive edge</w:t>
      </w:r>
      <w:r w:rsidR="00655C4C" w:rsidRPr="00E40094">
        <w:rPr>
          <w:rFonts w:asciiTheme="minorHAnsi" w:hAnsiTheme="minorHAnsi" w:cs="Arial"/>
        </w:rPr>
        <w:t>.</w:t>
      </w:r>
      <w:r w:rsidR="00655C4C" w:rsidRPr="00E40094">
        <w:rPr>
          <w:rStyle w:val="FootnoteReference"/>
          <w:rFonts w:asciiTheme="minorHAnsi" w:hAnsiTheme="minorHAnsi" w:cs="Arial"/>
        </w:rPr>
        <w:footnoteReference w:id="3"/>
      </w:r>
      <w:r w:rsidR="00861B82" w:rsidRPr="00E40094">
        <w:rPr>
          <w:rFonts w:asciiTheme="minorHAnsi" w:hAnsiTheme="minorHAnsi" w:cs="Arial"/>
        </w:rPr>
        <w:t xml:space="preserve"> The</w:t>
      </w:r>
      <w:r w:rsidR="00884B48" w:rsidRPr="00E40094">
        <w:rPr>
          <w:rFonts w:asciiTheme="minorHAnsi" w:hAnsiTheme="minorHAnsi" w:cs="Arial"/>
        </w:rPr>
        <w:t xml:space="preserve"> Health Check identifies ways in which </w:t>
      </w:r>
      <w:r w:rsidR="00B073C2" w:rsidRPr="00E40094">
        <w:rPr>
          <w:rFonts w:asciiTheme="minorHAnsi" w:hAnsiTheme="minorHAnsi" w:cs="Arial"/>
        </w:rPr>
        <w:t xml:space="preserve">current gender inequalities </w:t>
      </w:r>
      <w:r w:rsidR="00994FB7" w:rsidRPr="00E40094">
        <w:rPr>
          <w:rFonts w:asciiTheme="minorHAnsi" w:hAnsiTheme="minorHAnsi" w:cs="Arial"/>
        </w:rPr>
        <w:t xml:space="preserve">act as business risks and makes recommendations to boost </w:t>
      </w:r>
      <w:r w:rsidR="00B073C2" w:rsidRPr="00E40094">
        <w:rPr>
          <w:rFonts w:asciiTheme="minorHAnsi" w:hAnsiTheme="minorHAnsi" w:cs="Arial"/>
        </w:rPr>
        <w:t>organizational performance</w:t>
      </w:r>
      <w:r w:rsidR="00994FB7" w:rsidRPr="00E40094">
        <w:rPr>
          <w:rFonts w:asciiTheme="minorHAnsi" w:hAnsiTheme="minorHAnsi" w:cs="Arial"/>
        </w:rPr>
        <w:t xml:space="preserve"> and promote the organization’s growth</w:t>
      </w:r>
      <w:r w:rsidR="00B073C2" w:rsidRPr="00E40094">
        <w:rPr>
          <w:rFonts w:asciiTheme="minorHAnsi" w:hAnsiTheme="minorHAnsi" w:cs="Arial"/>
        </w:rPr>
        <w:t xml:space="preserve">. </w:t>
      </w:r>
      <w:r w:rsidR="00655C4C" w:rsidRPr="00E40094">
        <w:rPr>
          <w:rFonts w:asciiTheme="minorHAnsi" w:hAnsiTheme="minorHAnsi" w:cs="Arial"/>
        </w:rPr>
        <w:t xml:space="preserve"> </w:t>
      </w:r>
    </w:p>
    <w:p w:rsidR="006A1F3E" w:rsidRPr="00E40094" w:rsidRDefault="006A1F3E" w:rsidP="00E700D2">
      <w:pPr>
        <w:rPr>
          <w:rFonts w:asciiTheme="minorHAnsi" w:hAnsiTheme="minorHAnsi" w:cs="Arial"/>
        </w:rPr>
      </w:pPr>
    </w:p>
    <w:p w:rsidR="00B93F89" w:rsidRPr="00E40094" w:rsidRDefault="00D40815" w:rsidP="00E700D2">
      <w:pPr>
        <w:rPr>
          <w:rFonts w:asciiTheme="minorHAnsi" w:hAnsiTheme="minorHAnsi" w:cs="Arial"/>
        </w:rPr>
      </w:pPr>
      <w:r w:rsidRPr="00E40094">
        <w:rPr>
          <w:rFonts w:asciiTheme="minorHAnsi" w:hAnsiTheme="minorHAnsi" w:cs="Arial"/>
        </w:rPr>
        <w:t>In an increasingly competitive</w:t>
      </w:r>
      <w:r w:rsidR="004E75BB" w:rsidRPr="00E40094">
        <w:rPr>
          <w:rFonts w:asciiTheme="minorHAnsi" w:hAnsiTheme="minorHAnsi" w:cs="Arial"/>
        </w:rPr>
        <w:t xml:space="preserve"> international non-government</w:t>
      </w:r>
      <w:r w:rsidR="00312325">
        <w:rPr>
          <w:rFonts w:asciiTheme="minorHAnsi" w:hAnsiTheme="minorHAnsi" w:cs="Arial"/>
        </w:rPr>
        <w:t>al</w:t>
      </w:r>
      <w:r w:rsidR="004E75BB" w:rsidRPr="00E40094">
        <w:rPr>
          <w:rFonts w:asciiTheme="minorHAnsi" w:hAnsiTheme="minorHAnsi" w:cs="Arial"/>
        </w:rPr>
        <w:t xml:space="preserve"> organization (</w:t>
      </w:r>
      <w:r w:rsidRPr="00E40094">
        <w:rPr>
          <w:rFonts w:asciiTheme="minorHAnsi" w:hAnsiTheme="minorHAnsi" w:cs="Arial"/>
        </w:rPr>
        <w:t>INGO</w:t>
      </w:r>
      <w:r w:rsidR="004E75BB" w:rsidRPr="00E40094">
        <w:rPr>
          <w:rFonts w:asciiTheme="minorHAnsi" w:hAnsiTheme="minorHAnsi" w:cs="Arial"/>
        </w:rPr>
        <w:t>)</w:t>
      </w:r>
      <w:r w:rsidRPr="00E40094">
        <w:rPr>
          <w:rFonts w:asciiTheme="minorHAnsi" w:hAnsiTheme="minorHAnsi" w:cs="Arial"/>
        </w:rPr>
        <w:t xml:space="preserve"> funding environment, the ability to demonstrate </w:t>
      </w:r>
      <w:r w:rsidR="0096394C" w:rsidRPr="00E40094">
        <w:rPr>
          <w:rFonts w:asciiTheme="minorHAnsi" w:hAnsiTheme="minorHAnsi" w:cs="Arial"/>
        </w:rPr>
        <w:t xml:space="preserve">gender equal organizational practices, </w:t>
      </w:r>
      <w:r w:rsidRPr="00E40094">
        <w:rPr>
          <w:rFonts w:asciiTheme="minorHAnsi" w:hAnsiTheme="minorHAnsi" w:cs="Arial"/>
        </w:rPr>
        <w:t xml:space="preserve">solid gender equality </w:t>
      </w:r>
      <w:r w:rsidR="0096394C" w:rsidRPr="00E40094">
        <w:rPr>
          <w:rFonts w:asciiTheme="minorHAnsi" w:hAnsiTheme="minorHAnsi" w:cs="Arial"/>
        </w:rPr>
        <w:t>programming</w:t>
      </w:r>
      <w:r w:rsidR="00994FB7" w:rsidRPr="00E40094">
        <w:rPr>
          <w:rFonts w:asciiTheme="minorHAnsi" w:hAnsiTheme="minorHAnsi" w:cs="Arial"/>
        </w:rPr>
        <w:t>,</w:t>
      </w:r>
      <w:r w:rsidR="0096394C" w:rsidRPr="00E40094">
        <w:rPr>
          <w:rFonts w:asciiTheme="minorHAnsi" w:hAnsiTheme="minorHAnsi" w:cs="Arial"/>
        </w:rPr>
        <w:t xml:space="preserve"> and sustainable gender equality results </w:t>
      </w:r>
      <w:r w:rsidR="00B93F89" w:rsidRPr="00E40094">
        <w:rPr>
          <w:rFonts w:asciiTheme="minorHAnsi" w:hAnsiTheme="minorHAnsi" w:cs="Arial"/>
        </w:rPr>
        <w:t xml:space="preserve">can </w:t>
      </w:r>
      <w:r w:rsidR="00994FB7" w:rsidRPr="00E40094">
        <w:rPr>
          <w:rFonts w:asciiTheme="minorHAnsi" w:hAnsiTheme="minorHAnsi" w:cs="Arial"/>
        </w:rPr>
        <w:t>shift</w:t>
      </w:r>
      <w:r w:rsidR="00B93F89" w:rsidRPr="00E40094">
        <w:rPr>
          <w:rFonts w:asciiTheme="minorHAnsi" w:hAnsiTheme="minorHAnsi" w:cs="Arial"/>
        </w:rPr>
        <w:t xml:space="preserve"> an NGO from </w:t>
      </w:r>
      <w:r w:rsidR="00994FB7" w:rsidRPr="00E40094">
        <w:rPr>
          <w:rFonts w:asciiTheme="minorHAnsi" w:hAnsiTheme="minorHAnsi" w:cs="Arial"/>
        </w:rPr>
        <w:t xml:space="preserve">anonymity </w:t>
      </w:r>
      <w:r w:rsidR="00B93F89" w:rsidRPr="00E40094">
        <w:rPr>
          <w:rFonts w:asciiTheme="minorHAnsi" w:hAnsiTheme="minorHAnsi" w:cs="Arial"/>
        </w:rPr>
        <w:t xml:space="preserve">to </w:t>
      </w:r>
      <w:r w:rsidR="00223104" w:rsidRPr="00E40094">
        <w:rPr>
          <w:rFonts w:asciiTheme="minorHAnsi" w:hAnsiTheme="minorHAnsi" w:cs="Arial"/>
        </w:rPr>
        <w:t>notoriety</w:t>
      </w:r>
      <w:r w:rsidR="00B93F89" w:rsidRPr="00E40094">
        <w:rPr>
          <w:rFonts w:asciiTheme="minorHAnsi" w:hAnsiTheme="minorHAnsi" w:cs="Arial"/>
        </w:rPr>
        <w:t xml:space="preserve">. Doing gender equality work means </w:t>
      </w:r>
      <w:r w:rsidR="00994FB7" w:rsidRPr="00E40094">
        <w:rPr>
          <w:rFonts w:asciiTheme="minorHAnsi" w:hAnsiTheme="minorHAnsi" w:cs="Arial"/>
        </w:rPr>
        <w:t xml:space="preserve">investing significant resources into </w:t>
      </w:r>
      <w:r w:rsidR="00B93F89" w:rsidRPr="00E40094">
        <w:rPr>
          <w:rFonts w:asciiTheme="minorHAnsi" w:hAnsiTheme="minorHAnsi" w:cs="Arial"/>
        </w:rPr>
        <w:t xml:space="preserve">tackling sensitive issues in a </w:t>
      </w:r>
      <w:r w:rsidR="00B93F89" w:rsidRPr="00E40094">
        <w:rPr>
          <w:rFonts w:asciiTheme="minorHAnsi" w:hAnsiTheme="minorHAnsi" w:cs="Arial"/>
        </w:rPr>
        <w:lastRenderedPageBreak/>
        <w:t xml:space="preserve">strategic and long term manner. </w:t>
      </w:r>
      <w:r w:rsidR="00994FB7" w:rsidRPr="00E40094">
        <w:rPr>
          <w:rFonts w:asciiTheme="minorHAnsi" w:hAnsiTheme="minorHAnsi" w:cs="Arial"/>
        </w:rPr>
        <w:t>When an NGO produces sustained gender equality results</w:t>
      </w:r>
      <w:r w:rsidR="005B3461">
        <w:rPr>
          <w:rFonts w:asciiTheme="minorHAnsi" w:hAnsiTheme="minorHAnsi" w:cs="Arial"/>
        </w:rPr>
        <w:t>,</w:t>
      </w:r>
      <w:r w:rsidR="00994FB7" w:rsidRPr="00E40094">
        <w:rPr>
          <w:rFonts w:asciiTheme="minorHAnsi" w:hAnsiTheme="minorHAnsi" w:cs="Arial"/>
        </w:rPr>
        <w:t xml:space="preserve"> it demonstrates a superior ability to deliver programming</w:t>
      </w:r>
      <w:r w:rsidR="007F7CBA" w:rsidRPr="00E40094">
        <w:rPr>
          <w:rFonts w:asciiTheme="minorHAnsi" w:hAnsiTheme="minorHAnsi" w:cs="Arial"/>
        </w:rPr>
        <w:t xml:space="preserve"> that adheres to internationally recognised codes and standards</w:t>
      </w:r>
      <w:r w:rsidR="005B3461">
        <w:rPr>
          <w:rFonts w:asciiTheme="minorHAnsi" w:hAnsiTheme="minorHAnsi" w:cs="Arial"/>
        </w:rPr>
        <w:t xml:space="preserve"> and signals that it has</w:t>
      </w:r>
      <w:r w:rsidR="00994FB7" w:rsidRPr="00E40094">
        <w:rPr>
          <w:rFonts w:asciiTheme="minorHAnsi" w:hAnsiTheme="minorHAnsi" w:cs="Arial"/>
        </w:rPr>
        <w:t xml:space="preserve"> competence </w:t>
      </w:r>
      <w:r w:rsidR="00401644" w:rsidRPr="00E40094">
        <w:rPr>
          <w:rFonts w:asciiTheme="minorHAnsi" w:hAnsiTheme="minorHAnsi" w:cs="Arial"/>
        </w:rPr>
        <w:t xml:space="preserve">beyond that of </w:t>
      </w:r>
      <w:r w:rsidR="005B3461">
        <w:rPr>
          <w:rFonts w:asciiTheme="minorHAnsi" w:hAnsiTheme="minorHAnsi" w:cs="Arial"/>
        </w:rPr>
        <w:t>a</w:t>
      </w:r>
      <w:r w:rsidR="00401644" w:rsidRPr="00E40094">
        <w:rPr>
          <w:rFonts w:asciiTheme="minorHAnsi" w:hAnsiTheme="minorHAnsi" w:cs="Arial"/>
        </w:rPr>
        <w:t xml:space="preserve"> general NGO. The</w:t>
      </w:r>
      <w:r w:rsidR="00B93F89" w:rsidRPr="00E40094">
        <w:rPr>
          <w:rFonts w:asciiTheme="minorHAnsi" w:hAnsiTheme="minorHAnsi" w:cs="Arial"/>
        </w:rPr>
        <w:t xml:space="preserve"> Health Check helps CARE Canada determine the </w:t>
      </w:r>
      <w:r w:rsidR="00401644" w:rsidRPr="00E40094">
        <w:rPr>
          <w:rFonts w:asciiTheme="minorHAnsi" w:hAnsiTheme="minorHAnsi" w:cs="Arial"/>
        </w:rPr>
        <w:t xml:space="preserve">gender equality </w:t>
      </w:r>
      <w:r w:rsidR="00B93F89" w:rsidRPr="00E40094">
        <w:rPr>
          <w:rFonts w:asciiTheme="minorHAnsi" w:hAnsiTheme="minorHAnsi" w:cs="Arial"/>
        </w:rPr>
        <w:t xml:space="preserve">skills, systems and resources </w:t>
      </w:r>
      <w:r w:rsidR="005B3461">
        <w:rPr>
          <w:rFonts w:asciiTheme="minorHAnsi" w:hAnsiTheme="minorHAnsi" w:cs="Arial"/>
        </w:rPr>
        <w:t>it needs</w:t>
      </w:r>
      <w:r w:rsidR="00994FB7" w:rsidRPr="00E40094">
        <w:rPr>
          <w:rFonts w:asciiTheme="minorHAnsi" w:hAnsiTheme="minorHAnsi" w:cs="Arial"/>
        </w:rPr>
        <w:t xml:space="preserve"> to </w:t>
      </w:r>
      <w:r w:rsidR="00223104" w:rsidRPr="00E40094">
        <w:rPr>
          <w:rFonts w:asciiTheme="minorHAnsi" w:hAnsiTheme="minorHAnsi" w:cs="Arial"/>
        </w:rPr>
        <w:t>stay at</w:t>
      </w:r>
      <w:r w:rsidR="00B93F89" w:rsidRPr="00E40094">
        <w:rPr>
          <w:rFonts w:asciiTheme="minorHAnsi" w:hAnsiTheme="minorHAnsi" w:cs="Arial"/>
        </w:rPr>
        <w:t xml:space="preserve"> the head of </w:t>
      </w:r>
      <w:r w:rsidR="007F7CBA" w:rsidRPr="00E40094">
        <w:rPr>
          <w:rFonts w:asciiTheme="minorHAnsi" w:hAnsiTheme="minorHAnsi" w:cs="Arial"/>
        </w:rPr>
        <w:t xml:space="preserve">the industry </w:t>
      </w:r>
      <w:r w:rsidR="00B93F89" w:rsidRPr="00E40094">
        <w:rPr>
          <w:rFonts w:asciiTheme="minorHAnsi" w:hAnsiTheme="minorHAnsi" w:cs="Arial"/>
        </w:rPr>
        <w:t xml:space="preserve">pack. </w:t>
      </w:r>
    </w:p>
    <w:p w:rsidR="001D704D" w:rsidRPr="00E40094" w:rsidRDefault="001D704D" w:rsidP="00E700D2">
      <w:pPr>
        <w:rPr>
          <w:rFonts w:asciiTheme="minorHAnsi" w:hAnsiTheme="minorHAnsi" w:cs="Arial"/>
        </w:rPr>
      </w:pPr>
    </w:p>
    <w:p w:rsidR="001D704D" w:rsidRPr="00E40094" w:rsidRDefault="001D704D" w:rsidP="001D704D">
      <w:pPr>
        <w:rPr>
          <w:rFonts w:asciiTheme="minorHAnsi" w:hAnsiTheme="minorHAnsi" w:cs="Arial"/>
        </w:rPr>
      </w:pPr>
      <w:r w:rsidRPr="00E40094">
        <w:rPr>
          <w:rFonts w:asciiTheme="minorHAnsi" w:hAnsiTheme="minorHAnsi" w:cs="Arial"/>
        </w:rPr>
        <w:t xml:space="preserve">Donors, especially the Canadian International Development Agency (CIDA), are increasingly demanding that organizational policies and procedures are gender equal as a funding requirement. This comes from a recognition that organizational gender equality strengthens an NGO’s value for money. The Health Check identifies ways in which CARE Canada currently meets donor requirements and recommends actions for areas where those requirements are not met. CIDA’s </w:t>
      </w:r>
      <w:r w:rsidR="00916971" w:rsidRPr="00E40094">
        <w:rPr>
          <w:rFonts w:asciiTheme="minorHAnsi" w:hAnsiTheme="minorHAnsi" w:cs="Arial"/>
        </w:rPr>
        <w:t xml:space="preserve">Framework for Assessing Gender Equality Results and CARE Canada’s ranking according to this framework are outlined in </w:t>
      </w:r>
      <w:r w:rsidR="00B051E8">
        <w:rPr>
          <w:rFonts w:asciiTheme="minorHAnsi" w:hAnsiTheme="minorHAnsi" w:cs="Arial"/>
        </w:rPr>
        <w:t>Appendix 2</w:t>
      </w:r>
      <w:r w:rsidR="00916971" w:rsidRPr="00E40094">
        <w:rPr>
          <w:rFonts w:asciiTheme="minorHAnsi" w:hAnsiTheme="minorHAnsi" w:cs="Arial"/>
        </w:rPr>
        <w:t>.</w:t>
      </w:r>
      <w:r w:rsidRPr="00E40094">
        <w:rPr>
          <w:rStyle w:val="FootnoteReference"/>
          <w:rFonts w:asciiTheme="minorHAnsi" w:hAnsiTheme="minorHAnsi" w:cs="Arial"/>
          <w:b/>
        </w:rPr>
        <w:t xml:space="preserve"> </w:t>
      </w:r>
    </w:p>
    <w:p w:rsidR="00A6545D" w:rsidRPr="00E40094" w:rsidRDefault="00A6545D" w:rsidP="001D704D">
      <w:pPr>
        <w:rPr>
          <w:rFonts w:asciiTheme="minorHAnsi" w:hAnsiTheme="minorHAnsi" w:cs="Arial"/>
        </w:rPr>
      </w:pPr>
    </w:p>
    <w:p w:rsidR="001D704D" w:rsidRPr="00E40094" w:rsidRDefault="001D704D">
      <w:pPr>
        <w:rPr>
          <w:rFonts w:asciiTheme="minorHAnsi" w:hAnsiTheme="minorHAnsi" w:cs="Arial"/>
        </w:rPr>
      </w:pPr>
      <w:r w:rsidRPr="00E40094">
        <w:rPr>
          <w:rFonts w:asciiTheme="minorHAnsi" w:hAnsiTheme="minorHAnsi" w:cs="Arial"/>
        </w:rPr>
        <w:t xml:space="preserve">In sum, CARE Canada is constantly </w:t>
      </w:r>
      <w:r w:rsidRPr="00720C82">
        <w:rPr>
          <w:rFonts w:asciiTheme="minorHAnsi" w:hAnsiTheme="minorHAnsi" w:cs="Arial"/>
        </w:rPr>
        <w:t xml:space="preserve">in a state of organizational </w:t>
      </w:r>
      <w:r w:rsidR="005B3461">
        <w:rPr>
          <w:rFonts w:asciiTheme="minorHAnsi" w:hAnsiTheme="minorHAnsi" w:cs="Arial"/>
        </w:rPr>
        <w:t>strengthening</w:t>
      </w:r>
      <w:r w:rsidRPr="00720C82">
        <w:rPr>
          <w:rFonts w:asciiTheme="minorHAnsi" w:hAnsiTheme="minorHAnsi" w:cs="Arial"/>
        </w:rPr>
        <w:t xml:space="preserve"> and change. </w:t>
      </w:r>
      <w:r w:rsidR="005B3461">
        <w:rPr>
          <w:rFonts w:asciiTheme="minorHAnsi" w:hAnsiTheme="minorHAnsi" w:cs="Arial"/>
        </w:rPr>
        <w:t xml:space="preserve">Gender work is a key area for organizational strengthening because it contributes to an organization’s competitive edge, niche, and value added. It also demonstrates organizational maturity and sustainability. </w:t>
      </w:r>
      <w:r w:rsidRPr="00720C82">
        <w:rPr>
          <w:rFonts w:asciiTheme="minorHAnsi" w:hAnsiTheme="minorHAnsi" w:cs="Arial"/>
        </w:rPr>
        <w:t xml:space="preserve">The Health Check provides </w:t>
      </w:r>
      <w:r w:rsidR="00B051E8">
        <w:rPr>
          <w:rFonts w:asciiTheme="minorHAnsi" w:hAnsiTheme="minorHAnsi" w:cs="Arial"/>
        </w:rPr>
        <w:t xml:space="preserve">CARE with the data and analysis that it needs to succeed from its organizational strengthening work. </w:t>
      </w:r>
    </w:p>
    <w:p w:rsidR="004B3053" w:rsidRDefault="004B3053" w:rsidP="004B3053">
      <w:pPr>
        <w:rPr>
          <w:rFonts w:asciiTheme="minorHAnsi" w:hAnsiTheme="minorHAnsi" w:cs="Arial"/>
        </w:rPr>
      </w:pPr>
    </w:p>
    <w:p w:rsidR="00720C82" w:rsidRPr="00E40094" w:rsidRDefault="00720C82" w:rsidP="004B3053">
      <w:pPr>
        <w:rPr>
          <w:rFonts w:asciiTheme="minorHAnsi" w:hAnsiTheme="minorHAnsi" w:cs="Arial"/>
        </w:rPr>
      </w:pPr>
    </w:p>
    <w:p w:rsidR="004B3053" w:rsidRPr="00E40094" w:rsidRDefault="004B3053" w:rsidP="004B3053">
      <w:pPr>
        <w:pStyle w:val="Heading2"/>
      </w:pPr>
      <w:bookmarkStart w:id="2" w:name="_Toc357083261"/>
      <w:r w:rsidRPr="00E40094">
        <w:t>What is the Scope of the Health Check?</w:t>
      </w:r>
      <w:bookmarkEnd w:id="2"/>
      <w:r w:rsidRPr="00E40094">
        <w:t xml:space="preserve"> </w:t>
      </w:r>
    </w:p>
    <w:p w:rsidR="004B3053" w:rsidRPr="00E40094" w:rsidRDefault="004B3053" w:rsidP="004B3053">
      <w:pPr>
        <w:rPr>
          <w:rFonts w:asciiTheme="minorHAnsi" w:hAnsiTheme="minorHAnsi" w:cs="Arial"/>
        </w:rPr>
      </w:pPr>
      <w:r w:rsidRPr="00E40094">
        <w:rPr>
          <w:rFonts w:asciiTheme="minorHAnsi" w:hAnsiTheme="minorHAnsi" w:cs="Arial"/>
        </w:rPr>
        <w:t xml:space="preserve">The Health Check was originally intended to be a short and quick survey to produce the baseline data necessary to plan gender equality work internal to CARE Canada. As the work is new to CARE, it needed to be able to affirm its current </w:t>
      </w:r>
      <w:r w:rsidR="00B051E8">
        <w:rPr>
          <w:rFonts w:asciiTheme="minorHAnsi" w:hAnsiTheme="minorHAnsi" w:cs="Arial"/>
        </w:rPr>
        <w:t>status</w:t>
      </w:r>
      <w:r w:rsidRPr="00E40094">
        <w:rPr>
          <w:rFonts w:asciiTheme="minorHAnsi" w:hAnsiTheme="minorHAnsi" w:cs="Arial"/>
        </w:rPr>
        <w:t xml:space="preserve"> and build broad support for the gender equality agenda fairly quickly. The methodology was accordingly designed to meet the triple goals of </w:t>
      </w:r>
      <w:bookmarkStart w:id="3" w:name="OLE_LINK3"/>
      <w:bookmarkStart w:id="4" w:name="OLE_LINK4"/>
      <w:r w:rsidRPr="00E40094">
        <w:rPr>
          <w:rFonts w:asciiTheme="minorHAnsi" w:hAnsiTheme="minorHAnsi" w:cs="Arial"/>
        </w:rPr>
        <w:t xml:space="preserve">collecting data, raising awareness and building buy in. </w:t>
      </w:r>
      <w:bookmarkEnd w:id="3"/>
      <w:bookmarkEnd w:id="4"/>
      <w:r w:rsidRPr="00E40094">
        <w:rPr>
          <w:rFonts w:asciiTheme="minorHAnsi" w:hAnsiTheme="minorHAnsi" w:cs="Arial"/>
        </w:rPr>
        <w:t xml:space="preserve">Given this, strategic decisions were taken to </w:t>
      </w:r>
      <w:r w:rsidRPr="00B051E8">
        <w:rPr>
          <w:rFonts w:asciiTheme="minorHAnsi" w:hAnsiTheme="minorHAnsi" w:cs="Arial"/>
          <w:b/>
        </w:rPr>
        <w:t>focus the Health Check on CARE Canada’s fitness to implement and see results against the gender policy</w:t>
      </w:r>
      <w:r w:rsidRPr="00E40094">
        <w:rPr>
          <w:rFonts w:asciiTheme="minorHAnsi" w:hAnsiTheme="minorHAnsi" w:cs="Arial"/>
        </w:rPr>
        <w:t xml:space="preserve">. For this reason, </w:t>
      </w:r>
    </w:p>
    <w:p w:rsidR="004B3053" w:rsidRPr="00E40094" w:rsidRDefault="004B3053" w:rsidP="004B3053">
      <w:pPr>
        <w:rPr>
          <w:rFonts w:asciiTheme="minorHAnsi" w:hAnsiTheme="minorHAnsi" w:cs="Arial"/>
        </w:rPr>
      </w:pPr>
    </w:p>
    <w:p w:rsidR="004B3053" w:rsidRPr="00E40094" w:rsidRDefault="004B3053" w:rsidP="00D65D82">
      <w:pPr>
        <w:pStyle w:val="ListParagraph"/>
        <w:numPr>
          <w:ilvl w:val="0"/>
          <w:numId w:val="63"/>
        </w:numPr>
        <w:ind w:left="720"/>
        <w:rPr>
          <w:rFonts w:asciiTheme="minorHAnsi" w:hAnsiTheme="minorHAnsi" w:cs="Arial"/>
        </w:rPr>
      </w:pPr>
      <w:r w:rsidRPr="00E40094">
        <w:rPr>
          <w:rFonts w:asciiTheme="minorHAnsi" w:hAnsiTheme="minorHAnsi" w:cs="Arial"/>
        </w:rPr>
        <w:t xml:space="preserve">The Health Check </w:t>
      </w:r>
      <w:r w:rsidRPr="00E40094">
        <w:rPr>
          <w:rFonts w:asciiTheme="minorHAnsi" w:hAnsiTheme="minorHAnsi" w:cs="Arial"/>
          <w:b/>
        </w:rPr>
        <w:t>does not benchmark</w:t>
      </w:r>
      <w:r w:rsidRPr="00E40094">
        <w:rPr>
          <w:rFonts w:asciiTheme="minorHAnsi" w:hAnsiTheme="minorHAnsi" w:cs="Arial"/>
        </w:rPr>
        <w:t xml:space="preserve"> CARE Canada’s gender equality organizational performance against that of other CARE federation members or against the Canadian international cooperation community. </w:t>
      </w:r>
      <w:r w:rsidR="00B051E8">
        <w:rPr>
          <w:rFonts w:asciiTheme="minorHAnsi" w:hAnsiTheme="minorHAnsi" w:cs="Arial"/>
        </w:rPr>
        <w:t xml:space="preserve">This type of assessment involves </w:t>
      </w:r>
      <w:r w:rsidRPr="00E40094">
        <w:rPr>
          <w:rFonts w:asciiTheme="minorHAnsi" w:hAnsiTheme="minorHAnsi" w:cs="Arial"/>
        </w:rPr>
        <w:t xml:space="preserve">hiring and managing independent consultants, </w:t>
      </w:r>
      <w:r w:rsidR="00B051E8">
        <w:rPr>
          <w:rFonts w:asciiTheme="minorHAnsi" w:hAnsiTheme="minorHAnsi" w:cs="Arial"/>
        </w:rPr>
        <w:t xml:space="preserve">conducting a secondary literature review and collecting and analysing data using processes of </w:t>
      </w:r>
      <w:r w:rsidRPr="00E40094">
        <w:rPr>
          <w:rFonts w:asciiTheme="minorHAnsi" w:hAnsiTheme="minorHAnsi" w:cs="Arial"/>
        </w:rPr>
        <w:t xml:space="preserve">length and depth that </w:t>
      </w:r>
      <w:r w:rsidR="00B051E8">
        <w:rPr>
          <w:rFonts w:asciiTheme="minorHAnsi" w:hAnsiTheme="minorHAnsi" w:cs="Arial"/>
        </w:rPr>
        <w:t>are</w:t>
      </w:r>
      <w:r w:rsidRPr="00E40094">
        <w:rPr>
          <w:rFonts w:asciiTheme="minorHAnsi" w:hAnsiTheme="minorHAnsi" w:cs="Arial"/>
        </w:rPr>
        <w:t xml:space="preserve"> well beyond the scope of an initial assessment. Key issues around benchmarking to determine organizational reputation are discussed in detail in Chapter 3. </w:t>
      </w:r>
    </w:p>
    <w:p w:rsidR="004B3053" w:rsidRPr="00E40094" w:rsidRDefault="004B3053" w:rsidP="004B3053">
      <w:pPr>
        <w:pStyle w:val="ListParagraph"/>
        <w:ind w:hanging="360"/>
        <w:rPr>
          <w:rFonts w:asciiTheme="minorHAnsi" w:hAnsiTheme="minorHAnsi" w:cs="Arial"/>
        </w:rPr>
      </w:pPr>
    </w:p>
    <w:p w:rsidR="004B3053" w:rsidRPr="00E40094" w:rsidRDefault="004B3053" w:rsidP="00D65D82">
      <w:pPr>
        <w:pStyle w:val="ListParagraph"/>
        <w:numPr>
          <w:ilvl w:val="0"/>
          <w:numId w:val="63"/>
        </w:numPr>
        <w:ind w:left="720"/>
        <w:rPr>
          <w:rFonts w:asciiTheme="minorHAnsi" w:hAnsiTheme="minorHAnsi" w:cs="Arial"/>
        </w:rPr>
      </w:pPr>
      <w:r w:rsidRPr="00E40094">
        <w:rPr>
          <w:rFonts w:asciiTheme="minorHAnsi" w:hAnsiTheme="minorHAnsi" w:cs="Arial"/>
        </w:rPr>
        <w:t>Although C</w:t>
      </w:r>
      <w:r w:rsidR="00312325">
        <w:rPr>
          <w:rFonts w:asciiTheme="minorHAnsi" w:hAnsiTheme="minorHAnsi" w:cs="Arial"/>
        </w:rPr>
        <w:t>I’s</w:t>
      </w:r>
      <w:r w:rsidRPr="00E40094">
        <w:rPr>
          <w:rFonts w:asciiTheme="minorHAnsi" w:hAnsiTheme="minorHAnsi" w:cs="Arial"/>
        </w:rPr>
        <w:t xml:space="preserve"> gender equality organizational performance impacts on CARE Canada’s (and vice versa), especially in key areas in accountability (Chapter 4) and political will (Chapter 5), the Health Check does not examine how these relationships impact on CARE Canada’s gender equality health. In order to ensure rigour in data collection, an examination of this kind involves extensive collaboration with widespread members of the CARE world as well as expanded data collection, interview and analysis activities that are well beyond the time frame or resource commitment for this Check. In areas where CI gender equality health has a significant impact on that of CARE Canada, </w:t>
      </w:r>
      <w:r w:rsidR="00CC0C30">
        <w:rPr>
          <w:rFonts w:asciiTheme="minorHAnsi" w:hAnsiTheme="minorHAnsi" w:cs="Arial"/>
        </w:rPr>
        <w:t>this report limits analysis to</w:t>
      </w:r>
      <w:r w:rsidRPr="00E40094">
        <w:rPr>
          <w:rFonts w:asciiTheme="minorHAnsi" w:hAnsiTheme="minorHAnsi" w:cs="Arial"/>
          <w:b/>
        </w:rPr>
        <w:t xml:space="preserve"> factors that are within CARE Canada’s ability to control</w:t>
      </w:r>
      <w:r w:rsidRPr="00E40094">
        <w:rPr>
          <w:rFonts w:asciiTheme="minorHAnsi" w:hAnsiTheme="minorHAnsi" w:cs="Arial"/>
        </w:rPr>
        <w:t xml:space="preserve"> and to expectations that it is possible for CARE Canada to meet </w:t>
      </w:r>
      <w:r w:rsidRPr="00CC0C30">
        <w:rPr>
          <w:rFonts w:asciiTheme="minorHAnsi" w:hAnsiTheme="minorHAnsi" w:cs="Arial"/>
          <w:b/>
        </w:rPr>
        <w:t>independently of the wider federation</w:t>
      </w:r>
      <w:r w:rsidRPr="00E40094">
        <w:rPr>
          <w:rFonts w:asciiTheme="minorHAnsi" w:hAnsiTheme="minorHAnsi" w:cs="Arial"/>
        </w:rPr>
        <w:t xml:space="preserve">. </w:t>
      </w:r>
    </w:p>
    <w:p w:rsidR="004B3053" w:rsidRPr="00E40094" w:rsidRDefault="004B3053" w:rsidP="004B3053">
      <w:pPr>
        <w:pStyle w:val="ListParagraph"/>
        <w:ind w:hanging="360"/>
        <w:rPr>
          <w:rFonts w:asciiTheme="minorHAnsi" w:hAnsiTheme="minorHAnsi" w:cs="Arial"/>
        </w:rPr>
      </w:pPr>
    </w:p>
    <w:p w:rsidR="004B3053" w:rsidRPr="00E40094" w:rsidRDefault="004B3053" w:rsidP="00D65D82">
      <w:pPr>
        <w:pStyle w:val="ListParagraph"/>
        <w:numPr>
          <w:ilvl w:val="0"/>
          <w:numId w:val="63"/>
        </w:numPr>
        <w:ind w:left="720"/>
        <w:rPr>
          <w:rFonts w:asciiTheme="minorHAnsi" w:hAnsiTheme="minorHAnsi" w:cs="Arial"/>
        </w:rPr>
      </w:pPr>
      <w:r w:rsidRPr="00E40094">
        <w:rPr>
          <w:rFonts w:asciiTheme="minorHAnsi" w:hAnsiTheme="minorHAnsi" w:cs="Arial"/>
        </w:rPr>
        <w:lastRenderedPageBreak/>
        <w:t xml:space="preserve">At the beginning of the Health Check process, a strategic decision was taken to limit the scope of evaluation to </w:t>
      </w:r>
      <w:r w:rsidRPr="00E40094">
        <w:rPr>
          <w:rFonts w:asciiTheme="minorHAnsi" w:hAnsiTheme="minorHAnsi" w:cs="Arial"/>
          <w:b/>
        </w:rPr>
        <w:t>CARE Canada headquarters only</w:t>
      </w:r>
      <w:r w:rsidRPr="00E40094">
        <w:rPr>
          <w:rFonts w:asciiTheme="minorHAnsi" w:hAnsiTheme="minorHAnsi" w:cs="Arial"/>
        </w:rPr>
        <w:t>, with the process serving as a model to be used in supporting CARE Canada country offices</w:t>
      </w:r>
      <w:r w:rsidR="00312325">
        <w:rPr>
          <w:rFonts w:asciiTheme="minorHAnsi" w:hAnsiTheme="minorHAnsi" w:cs="Arial"/>
        </w:rPr>
        <w:t xml:space="preserve"> (COs)</w:t>
      </w:r>
      <w:r w:rsidRPr="00E40094">
        <w:rPr>
          <w:rFonts w:asciiTheme="minorHAnsi" w:hAnsiTheme="minorHAnsi" w:cs="Arial"/>
        </w:rPr>
        <w:t xml:space="preserve"> to perform their own Health Checks. A detailed evaluation of CARE Canada’s support structures to country offices and the ability of those structures to effect gender equality outcomes in COs is reserved for that exercise. For the purposes of this Health Check, country directors (CDs) are considered </w:t>
      </w:r>
      <w:r w:rsidR="00312325">
        <w:rPr>
          <w:rFonts w:asciiTheme="minorHAnsi" w:hAnsiTheme="minorHAnsi" w:cs="Arial"/>
        </w:rPr>
        <w:t>CO</w:t>
      </w:r>
      <w:r w:rsidRPr="00E40094">
        <w:rPr>
          <w:rFonts w:asciiTheme="minorHAnsi" w:hAnsiTheme="minorHAnsi" w:cs="Arial"/>
        </w:rPr>
        <w:t xml:space="preserve"> staff, not CARE Canada staff. </w:t>
      </w:r>
    </w:p>
    <w:p w:rsidR="004B3053" w:rsidRPr="00E40094" w:rsidRDefault="004B3053" w:rsidP="004B3053">
      <w:pPr>
        <w:pStyle w:val="BodyText"/>
        <w:spacing w:after="0"/>
        <w:jc w:val="left"/>
        <w:rPr>
          <w:rFonts w:asciiTheme="minorHAnsi" w:hAnsiTheme="minorHAnsi"/>
          <w:lang w:val="en-CA"/>
        </w:rPr>
      </w:pPr>
    </w:p>
    <w:p w:rsidR="004B3053" w:rsidRPr="00E40094" w:rsidRDefault="004B3053" w:rsidP="002E25DE"/>
    <w:p w:rsidR="00442808" w:rsidRPr="00E40094" w:rsidRDefault="005603CD" w:rsidP="00BC701E">
      <w:pPr>
        <w:pStyle w:val="Heading2"/>
      </w:pPr>
      <w:bookmarkStart w:id="5" w:name="_Toc357083262"/>
      <w:r w:rsidRPr="00E40094">
        <w:t>What Methodology was Used to Perform the Health Check?</w:t>
      </w:r>
      <w:bookmarkEnd w:id="5"/>
    </w:p>
    <w:p w:rsidR="001867F7" w:rsidRPr="00E40094" w:rsidRDefault="00775747" w:rsidP="00D10B83">
      <w:pPr>
        <w:rPr>
          <w:rFonts w:asciiTheme="minorHAnsi" w:hAnsiTheme="minorHAnsi" w:cs="Arial"/>
        </w:rPr>
      </w:pPr>
      <w:r w:rsidRPr="00E40094">
        <w:rPr>
          <w:rFonts w:asciiTheme="minorHAnsi" w:hAnsiTheme="minorHAnsi" w:cs="Arial"/>
        </w:rPr>
        <w:t xml:space="preserve">The </w:t>
      </w:r>
      <w:r w:rsidR="00C20D17" w:rsidRPr="00E40094">
        <w:rPr>
          <w:rFonts w:asciiTheme="minorHAnsi" w:hAnsiTheme="minorHAnsi" w:cs="Arial"/>
        </w:rPr>
        <w:t xml:space="preserve">Health </w:t>
      </w:r>
      <w:r w:rsidRPr="00E40094">
        <w:rPr>
          <w:rFonts w:asciiTheme="minorHAnsi" w:hAnsiTheme="minorHAnsi" w:cs="Arial"/>
        </w:rPr>
        <w:t xml:space="preserve">Check was originally designed to foster high levels of staff participation and to </w:t>
      </w:r>
      <w:r w:rsidR="00532DEF" w:rsidRPr="00E40094">
        <w:rPr>
          <w:rFonts w:asciiTheme="minorHAnsi" w:hAnsiTheme="minorHAnsi" w:cs="Arial"/>
        </w:rPr>
        <w:t xml:space="preserve">include a strong learning component for the CARE Canada Gender Committee (CCGC). </w:t>
      </w:r>
      <w:r w:rsidRPr="00E40094">
        <w:rPr>
          <w:rFonts w:asciiTheme="minorHAnsi" w:hAnsiTheme="minorHAnsi" w:cs="Arial"/>
        </w:rPr>
        <w:t xml:space="preserve">This would have given staff key roles in setting the analytical framework for the </w:t>
      </w:r>
      <w:r w:rsidR="00C20D17" w:rsidRPr="00E40094">
        <w:rPr>
          <w:rFonts w:asciiTheme="minorHAnsi" w:hAnsiTheme="minorHAnsi" w:cs="Arial"/>
        </w:rPr>
        <w:t xml:space="preserve">Health </w:t>
      </w:r>
      <w:r w:rsidRPr="00E40094">
        <w:rPr>
          <w:rFonts w:asciiTheme="minorHAnsi" w:hAnsiTheme="minorHAnsi" w:cs="Arial"/>
        </w:rPr>
        <w:t xml:space="preserve">Check, as well as formulating and using its tools and analysing its results. </w:t>
      </w:r>
      <w:r w:rsidR="00532DEF" w:rsidRPr="00E40094">
        <w:rPr>
          <w:rFonts w:asciiTheme="minorHAnsi" w:hAnsiTheme="minorHAnsi" w:cs="Arial"/>
        </w:rPr>
        <w:t xml:space="preserve">Through consultation with the </w:t>
      </w:r>
      <w:r w:rsidRPr="00E40094">
        <w:rPr>
          <w:rFonts w:asciiTheme="minorHAnsi" w:hAnsiTheme="minorHAnsi" w:cs="Arial"/>
        </w:rPr>
        <w:t>CCGC</w:t>
      </w:r>
      <w:r w:rsidR="00532DEF" w:rsidRPr="00E40094">
        <w:rPr>
          <w:rFonts w:asciiTheme="minorHAnsi" w:hAnsiTheme="minorHAnsi" w:cs="Arial"/>
        </w:rPr>
        <w:t xml:space="preserve">, however, the methodology was modified to a more consultative approach in order to </w:t>
      </w:r>
      <w:r w:rsidRPr="00E40094">
        <w:rPr>
          <w:rFonts w:asciiTheme="minorHAnsi" w:hAnsiTheme="minorHAnsi" w:cs="Arial"/>
        </w:rPr>
        <w:t xml:space="preserve">ensure </w:t>
      </w:r>
      <w:r w:rsidR="00532DEF" w:rsidRPr="00E40094">
        <w:rPr>
          <w:rFonts w:asciiTheme="minorHAnsi" w:hAnsiTheme="minorHAnsi" w:cs="Arial"/>
        </w:rPr>
        <w:t>high levels of trust and anonymity</w:t>
      </w:r>
      <w:r w:rsidRPr="00E40094">
        <w:rPr>
          <w:rFonts w:asciiTheme="minorHAnsi" w:hAnsiTheme="minorHAnsi" w:cs="Arial"/>
        </w:rPr>
        <w:t xml:space="preserve"> as well as timeliness. </w:t>
      </w:r>
      <w:r w:rsidR="00532DEF" w:rsidRPr="00E40094">
        <w:rPr>
          <w:rFonts w:asciiTheme="minorHAnsi" w:hAnsiTheme="minorHAnsi" w:cs="Arial"/>
        </w:rPr>
        <w:t xml:space="preserve"> </w:t>
      </w:r>
    </w:p>
    <w:p w:rsidR="001867F7" w:rsidRPr="00E40094" w:rsidRDefault="001867F7" w:rsidP="00D10B83">
      <w:pPr>
        <w:rPr>
          <w:rFonts w:asciiTheme="minorHAnsi" w:hAnsiTheme="minorHAnsi" w:cs="Arial"/>
        </w:rPr>
      </w:pPr>
    </w:p>
    <w:p w:rsidR="00C20D17" w:rsidRPr="00E40094" w:rsidRDefault="00775747" w:rsidP="00775747">
      <w:pPr>
        <w:rPr>
          <w:rFonts w:asciiTheme="minorHAnsi" w:hAnsiTheme="minorHAnsi" w:cs="Arial"/>
        </w:rPr>
      </w:pPr>
      <w:r w:rsidRPr="00E40094">
        <w:rPr>
          <w:rFonts w:asciiTheme="minorHAnsi" w:hAnsiTheme="minorHAnsi" w:cs="Arial"/>
        </w:rPr>
        <w:t xml:space="preserve">The method and </w:t>
      </w:r>
      <w:r w:rsidR="00532DEF" w:rsidRPr="00E40094">
        <w:rPr>
          <w:rFonts w:asciiTheme="minorHAnsi" w:hAnsiTheme="minorHAnsi" w:cs="Arial"/>
        </w:rPr>
        <w:t xml:space="preserve">tools were developed by the </w:t>
      </w:r>
      <w:r w:rsidRPr="00E40094">
        <w:rPr>
          <w:rFonts w:asciiTheme="minorHAnsi" w:hAnsiTheme="minorHAnsi" w:cs="Arial"/>
        </w:rPr>
        <w:t xml:space="preserve">CARE Canada </w:t>
      </w:r>
      <w:r w:rsidR="00532DEF" w:rsidRPr="00E40094">
        <w:rPr>
          <w:rFonts w:asciiTheme="minorHAnsi" w:hAnsiTheme="minorHAnsi" w:cs="Arial"/>
        </w:rPr>
        <w:t xml:space="preserve">gender advisor </w:t>
      </w:r>
      <w:r w:rsidRPr="00E40094">
        <w:rPr>
          <w:rFonts w:asciiTheme="minorHAnsi" w:hAnsiTheme="minorHAnsi" w:cs="Arial"/>
        </w:rPr>
        <w:t xml:space="preserve">with significant input from </w:t>
      </w:r>
      <w:r w:rsidR="00532DEF" w:rsidRPr="00E40094">
        <w:rPr>
          <w:rFonts w:asciiTheme="minorHAnsi" w:hAnsiTheme="minorHAnsi" w:cs="Arial"/>
        </w:rPr>
        <w:t xml:space="preserve">key members of staff </w:t>
      </w:r>
      <w:r w:rsidRPr="00E40094">
        <w:rPr>
          <w:rFonts w:asciiTheme="minorHAnsi" w:hAnsiTheme="minorHAnsi" w:cs="Arial"/>
        </w:rPr>
        <w:t xml:space="preserve">and the </w:t>
      </w:r>
      <w:r w:rsidR="00532DEF" w:rsidRPr="00E40094">
        <w:rPr>
          <w:rFonts w:asciiTheme="minorHAnsi" w:hAnsiTheme="minorHAnsi" w:cs="Arial"/>
        </w:rPr>
        <w:t xml:space="preserve">CCGC. </w:t>
      </w:r>
      <w:r w:rsidR="00B11C0B" w:rsidRPr="00E40094">
        <w:rPr>
          <w:rFonts w:asciiTheme="minorHAnsi" w:hAnsiTheme="minorHAnsi" w:cs="Arial"/>
        </w:rPr>
        <w:t xml:space="preserve">The method allowed for data collection to follow up on themes and trends as they emerged and for qualitative and quantitative data to be triangulated. </w:t>
      </w:r>
      <w:r w:rsidR="00C20D17" w:rsidRPr="00E40094">
        <w:rPr>
          <w:rFonts w:asciiTheme="minorHAnsi" w:hAnsiTheme="minorHAnsi" w:cs="Arial"/>
        </w:rPr>
        <w:t xml:space="preserve">The basic Health Check method is outlined as follows. </w:t>
      </w:r>
    </w:p>
    <w:p w:rsidR="00775747" w:rsidRPr="00E40094" w:rsidRDefault="00775747" w:rsidP="00775747">
      <w:pPr>
        <w:rPr>
          <w:rFonts w:asciiTheme="minorHAnsi" w:hAnsiTheme="minorHAnsi" w:cs="Arial"/>
        </w:rPr>
      </w:pPr>
    </w:p>
    <w:p w:rsidR="00775747" w:rsidRPr="00E40094" w:rsidRDefault="00987ED1" w:rsidP="00987ED1">
      <w:pPr>
        <w:tabs>
          <w:tab w:val="right" w:pos="900"/>
          <w:tab w:val="left" w:pos="1080"/>
        </w:tabs>
        <w:ind w:left="1080" w:hanging="1080"/>
      </w:pPr>
      <w:r w:rsidRPr="00E40094">
        <w:rPr>
          <w:b/>
        </w:rPr>
        <w:tab/>
        <w:t>Step 1:</w:t>
      </w:r>
      <w:r w:rsidRPr="00E40094">
        <w:t xml:space="preserve"> </w:t>
      </w:r>
      <w:r w:rsidRPr="00E40094">
        <w:tab/>
      </w:r>
      <w:r w:rsidR="00C20D17" w:rsidRPr="00E40094">
        <w:t>D</w:t>
      </w:r>
      <w:r w:rsidR="00775747" w:rsidRPr="00E40094">
        <w:t>evelop and administer a quantitative and qualitative, anonymous, online structured survey</w:t>
      </w:r>
      <w:r w:rsidR="00C20D17" w:rsidRPr="00E40094">
        <w:t>.</w:t>
      </w:r>
    </w:p>
    <w:p w:rsidR="00775747" w:rsidRPr="00E40094" w:rsidRDefault="00987ED1" w:rsidP="00987ED1">
      <w:pPr>
        <w:tabs>
          <w:tab w:val="right" w:pos="900"/>
          <w:tab w:val="left" w:pos="1080"/>
        </w:tabs>
        <w:ind w:left="1080" w:hanging="1080"/>
      </w:pPr>
      <w:r w:rsidRPr="00E40094">
        <w:rPr>
          <w:b/>
        </w:rPr>
        <w:tab/>
        <w:t>Step 2:</w:t>
      </w:r>
      <w:r w:rsidRPr="00E40094">
        <w:t xml:space="preserve"> </w:t>
      </w:r>
      <w:r w:rsidRPr="00E40094">
        <w:tab/>
      </w:r>
      <w:r w:rsidR="00C20D17" w:rsidRPr="00E40094">
        <w:t>H</w:t>
      </w:r>
      <w:r w:rsidR="00775747" w:rsidRPr="00E40094">
        <w:t xml:space="preserve">old one- to two-hour </w:t>
      </w:r>
      <w:r w:rsidR="00571EEE">
        <w:t>focus group discussions (</w:t>
      </w:r>
      <w:r w:rsidR="00B5575C" w:rsidRPr="00E40094">
        <w:t>FGDs</w:t>
      </w:r>
      <w:r w:rsidR="00571EEE">
        <w:t>)</w:t>
      </w:r>
      <w:r w:rsidR="00B11C0B" w:rsidRPr="00E40094">
        <w:t xml:space="preserve"> </w:t>
      </w:r>
      <w:r w:rsidR="00775747" w:rsidRPr="00E40094">
        <w:t xml:space="preserve">with unit staff, divided by gender and job position as relevant. </w:t>
      </w:r>
      <w:r w:rsidR="00C20D17" w:rsidRPr="00E40094">
        <w:t>Guide di</w:t>
      </w:r>
      <w:r w:rsidR="00775747" w:rsidRPr="00E40094">
        <w:t xml:space="preserve">scussions </w:t>
      </w:r>
      <w:r w:rsidR="00C20D17" w:rsidRPr="00E40094">
        <w:t xml:space="preserve">through </w:t>
      </w:r>
      <w:r w:rsidR="00775747" w:rsidRPr="00E40094">
        <w:t>structured and semi-structured questionnaires, depending on the unit and the topic.</w:t>
      </w:r>
    </w:p>
    <w:p w:rsidR="00775747" w:rsidRPr="00E40094" w:rsidRDefault="00987ED1" w:rsidP="00987ED1">
      <w:pPr>
        <w:tabs>
          <w:tab w:val="right" w:pos="900"/>
          <w:tab w:val="left" w:pos="1080"/>
        </w:tabs>
        <w:ind w:left="1080" w:hanging="1080"/>
      </w:pPr>
      <w:r w:rsidRPr="00E40094">
        <w:rPr>
          <w:b/>
        </w:rPr>
        <w:tab/>
        <w:t>Step 3:</w:t>
      </w:r>
      <w:r w:rsidRPr="00E40094">
        <w:t xml:space="preserve"> </w:t>
      </w:r>
      <w:r w:rsidRPr="00E40094">
        <w:tab/>
      </w:r>
      <w:r w:rsidR="00C20D17" w:rsidRPr="00E40094">
        <w:t>H</w:t>
      </w:r>
      <w:r w:rsidR="00775747" w:rsidRPr="00E40094">
        <w:t xml:space="preserve">old one-on-one sessions with senior </w:t>
      </w:r>
      <w:r w:rsidR="00C20D17" w:rsidRPr="00E40094">
        <w:t>leaders</w:t>
      </w:r>
      <w:r w:rsidR="00775747" w:rsidRPr="00E40094">
        <w:t xml:space="preserve"> and with </w:t>
      </w:r>
      <w:r w:rsidR="00C20D17" w:rsidRPr="00E40094">
        <w:t xml:space="preserve">remote </w:t>
      </w:r>
      <w:r w:rsidR="00775747" w:rsidRPr="00E40094">
        <w:t xml:space="preserve">staff. </w:t>
      </w:r>
      <w:r w:rsidR="00C20D17" w:rsidRPr="00E40094">
        <w:t xml:space="preserve">Guide these sessions with </w:t>
      </w:r>
      <w:r w:rsidR="00775747" w:rsidRPr="00E40094">
        <w:t>structured and semi-structured questionnaires, depending on the staff member and the topic.</w:t>
      </w:r>
    </w:p>
    <w:p w:rsidR="00775747" w:rsidRPr="00E40094" w:rsidRDefault="00987ED1" w:rsidP="00987ED1">
      <w:pPr>
        <w:tabs>
          <w:tab w:val="right" w:pos="900"/>
          <w:tab w:val="left" w:pos="1080"/>
        </w:tabs>
        <w:ind w:left="1080" w:hanging="1080"/>
      </w:pPr>
      <w:r w:rsidRPr="00E40094">
        <w:rPr>
          <w:b/>
        </w:rPr>
        <w:tab/>
        <w:t>Step 4:</w:t>
      </w:r>
      <w:r w:rsidRPr="00E40094">
        <w:t xml:space="preserve"> </w:t>
      </w:r>
      <w:r w:rsidRPr="00E40094">
        <w:tab/>
      </w:r>
      <w:r w:rsidR="00C20D17" w:rsidRPr="00E40094">
        <w:t>A</w:t>
      </w:r>
      <w:r w:rsidR="00775747" w:rsidRPr="00E40094">
        <w:t xml:space="preserve">dminister competency testing to </w:t>
      </w:r>
      <w:r w:rsidR="00C20D17" w:rsidRPr="00E40094">
        <w:t>key technical staff in International Programs (IP).</w:t>
      </w:r>
      <w:r w:rsidR="00B11C0B" w:rsidRPr="00E40094">
        <w:t xml:space="preserve"> </w:t>
      </w:r>
    </w:p>
    <w:p w:rsidR="00B11C0B" w:rsidRPr="00E40094" w:rsidRDefault="00987ED1" w:rsidP="00987ED1">
      <w:pPr>
        <w:tabs>
          <w:tab w:val="right" w:pos="900"/>
          <w:tab w:val="left" w:pos="1080"/>
        </w:tabs>
        <w:ind w:left="1080" w:hanging="1080"/>
      </w:pPr>
      <w:r w:rsidRPr="00E40094">
        <w:rPr>
          <w:b/>
        </w:rPr>
        <w:tab/>
        <w:t>Step 5:</w:t>
      </w:r>
      <w:r w:rsidRPr="00E40094">
        <w:t xml:space="preserve"> </w:t>
      </w:r>
      <w:r w:rsidRPr="00E40094">
        <w:tab/>
      </w:r>
      <w:r w:rsidR="00C20D17" w:rsidRPr="00E40094">
        <w:t>U</w:t>
      </w:r>
      <w:r w:rsidR="00B11C0B" w:rsidRPr="00E40094">
        <w:t>ndertake a text analysis of a random selection of CARE Canada media.</w:t>
      </w:r>
    </w:p>
    <w:p w:rsidR="00C20D17" w:rsidRPr="00E40094" w:rsidRDefault="00987ED1" w:rsidP="00987ED1">
      <w:pPr>
        <w:tabs>
          <w:tab w:val="right" w:pos="900"/>
          <w:tab w:val="left" w:pos="1080"/>
        </w:tabs>
        <w:ind w:left="1080" w:hanging="1080"/>
      </w:pPr>
      <w:r w:rsidRPr="00E40094">
        <w:rPr>
          <w:b/>
        </w:rPr>
        <w:tab/>
        <w:t>Step 6:</w:t>
      </w:r>
      <w:r w:rsidRPr="00E40094">
        <w:t xml:space="preserve"> </w:t>
      </w:r>
      <w:r w:rsidRPr="00E40094">
        <w:tab/>
      </w:r>
      <w:r w:rsidR="00C20D17" w:rsidRPr="00E40094">
        <w:t>D</w:t>
      </w:r>
      <w:r w:rsidR="00775747" w:rsidRPr="00E40094">
        <w:t>evelop an analytical framework, tria</w:t>
      </w:r>
      <w:r w:rsidR="00C20D17" w:rsidRPr="00E40094">
        <w:t>ngulate and analyse data, and draft the results report.</w:t>
      </w:r>
    </w:p>
    <w:p w:rsidR="00C20D17" w:rsidRPr="00E40094" w:rsidRDefault="00987ED1" w:rsidP="00571EEE">
      <w:pPr>
        <w:tabs>
          <w:tab w:val="right" w:pos="900"/>
          <w:tab w:val="left" w:pos="1080"/>
        </w:tabs>
        <w:ind w:left="1080" w:hanging="1080"/>
      </w:pPr>
      <w:r w:rsidRPr="00E40094">
        <w:rPr>
          <w:b/>
        </w:rPr>
        <w:tab/>
        <w:t>Step 7:</w:t>
      </w:r>
      <w:r w:rsidRPr="00E40094">
        <w:t xml:space="preserve"> </w:t>
      </w:r>
      <w:r w:rsidRPr="00E40094">
        <w:tab/>
      </w:r>
      <w:r w:rsidR="00C20D17" w:rsidRPr="00E40094">
        <w:t xml:space="preserve">Present Health Check findings to the senior management team </w:t>
      </w:r>
      <w:r w:rsidR="00571EEE">
        <w:t>(</w:t>
      </w:r>
      <w:r w:rsidR="00C20D17" w:rsidRPr="00E40094">
        <w:t>SMT</w:t>
      </w:r>
      <w:r w:rsidR="00571EEE">
        <w:t>)</w:t>
      </w:r>
      <w:r w:rsidR="00C20D17" w:rsidRPr="00E40094">
        <w:t xml:space="preserve"> and the CCGC. Broad base the findings among all staff. </w:t>
      </w:r>
    </w:p>
    <w:p w:rsidR="00775747" w:rsidRPr="00E40094" w:rsidRDefault="00987ED1" w:rsidP="00987ED1">
      <w:pPr>
        <w:tabs>
          <w:tab w:val="right" w:pos="900"/>
          <w:tab w:val="left" w:pos="1080"/>
        </w:tabs>
        <w:ind w:left="1080" w:hanging="1080"/>
      </w:pPr>
      <w:r w:rsidRPr="00E40094">
        <w:rPr>
          <w:b/>
        </w:rPr>
        <w:tab/>
        <w:t>Step 8:</w:t>
      </w:r>
      <w:r w:rsidRPr="00E40094">
        <w:t xml:space="preserve"> </w:t>
      </w:r>
      <w:r w:rsidRPr="00E40094">
        <w:tab/>
      </w:r>
      <w:r w:rsidR="00C20D17" w:rsidRPr="00E40094">
        <w:t xml:space="preserve">Use participatory processes with this group and with staff at large to formulate final recommendations for the report and to update CARE Canada’s gender action plan.  </w:t>
      </w:r>
    </w:p>
    <w:p w:rsidR="00775747" w:rsidRPr="00E40094" w:rsidRDefault="00775747" w:rsidP="00775747">
      <w:pPr>
        <w:rPr>
          <w:rFonts w:asciiTheme="minorHAnsi" w:hAnsiTheme="minorHAnsi" w:cs="Arial"/>
        </w:rPr>
      </w:pPr>
    </w:p>
    <w:p w:rsidR="001867F7" w:rsidRPr="00E40094" w:rsidRDefault="00C20D17" w:rsidP="00D10B83">
      <w:pPr>
        <w:rPr>
          <w:rFonts w:asciiTheme="minorHAnsi" w:hAnsiTheme="minorHAnsi" w:cs="Arial"/>
        </w:rPr>
      </w:pPr>
      <w:r w:rsidRPr="00E40094">
        <w:rPr>
          <w:rFonts w:asciiTheme="minorHAnsi" w:hAnsiTheme="minorHAnsi" w:cs="Arial"/>
        </w:rPr>
        <w:t>This method ensured that all CARE Canada staff had a chance to</w:t>
      </w:r>
      <w:r w:rsidR="00B9266A" w:rsidRPr="00E40094">
        <w:rPr>
          <w:rFonts w:asciiTheme="minorHAnsi" w:hAnsiTheme="minorHAnsi" w:cs="Arial"/>
        </w:rPr>
        <w:t xml:space="preserve"> contribute to the Health Check, and that the areas of inquiry in the Check were focused on CARE’s current organizational needs and issues. The next sections describe in detail some of the key tools and processes used as part of this method. </w:t>
      </w:r>
    </w:p>
    <w:p w:rsidR="00B9266A" w:rsidRPr="00E40094" w:rsidRDefault="00B9266A" w:rsidP="00D10B83">
      <w:pPr>
        <w:rPr>
          <w:rFonts w:asciiTheme="minorHAnsi" w:hAnsiTheme="minorHAnsi" w:cs="Arial"/>
        </w:rPr>
      </w:pPr>
    </w:p>
    <w:p w:rsidR="00775747" w:rsidRPr="00E40094" w:rsidRDefault="00775747" w:rsidP="00D10B83">
      <w:pPr>
        <w:rPr>
          <w:rFonts w:asciiTheme="minorHAnsi" w:hAnsiTheme="minorHAnsi" w:cs="Arial"/>
        </w:rPr>
      </w:pPr>
    </w:p>
    <w:p w:rsidR="00807DD0" w:rsidRPr="00E40094" w:rsidRDefault="00E700D2" w:rsidP="001867F7">
      <w:pPr>
        <w:pStyle w:val="Heading3"/>
        <w:rPr>
          <w:rFonts w:asciiTheme="minorHAnsi" w:hAnsiTheme="minorHAnsi"/>
          <w:lang w:val="en-CA"/>
        </w:rPr>
      </w:pPr>
      <w:bookmarkStart w:id="6" w:name="_Toc329597620"/>
      <w:bookmarkStart w:id="7" w:name="_Toc341334413"/>
      <w:bookmarkStart w:id="8" w:name="_Toc357083263"/>
      <w:r w:rsidRPr="00E40094">
        <w:rPr>
          <w:rFonts w:asciiTheme="minorHAnsi" w:hAnsiTheme="minorHAnsi"/>
          <w:lang w:val="en-CA"/>
        </w:rPr>
        <w:t>Individual Survey</w:t>
      </w:r>
      <w:bookmarkEnd w:id="6"/>
      <w:bookmarkEnd w:id="7"/>
      <w:bookmarkEnd w:id="8"/>
      <w:r w:rsidRPr="00E40094">
        <w:rPr>
          <w:rFonts w:asciiTheme="minorHAnsi" w:hAnsiTheme="minorHAnsi"/>
          <w:lang w:val="en-CA"/>
        </w:rPr>
        <w:t xml:space="preserve"> </w:t>
      </w:r>
    </w:p>
    <w:p w:rsidR="00D1622A" w:rsidRPr="00E40094" w:rsidRDefault="00807DD0" w:rsidP="004F6CFA">
      <w:pPr>
        <w:rPr>
          <w:rFonts w:asciiTheme="minorHAnsi" w:hAnsiTheme="minorHAnsi" w:cs="Arial"/>
        </w:rPr>
      </w:pPr>
      <w:r w:rsidRPr="00E40094">
        <w:rPr>
          <w:rFonts w:asciiTheme="minorHAnsi" w:hAnsiTheme="minorHAnsi" w:cs="Arial"/>
        </w:rPr>
        <w:t>The individual s</w:t>
      </w:r>
      <w:r w:rsidR="00D1622A" w:rsidRPr="00E40094">
        <w:rPr>
          <w:rFonts w:asciiTheme="minorHAnsi" w:hAnsiTheme="minorHAnsi" w:cs="Arial"/>
        </w:rPr>
        <w:t xml:space="preserve">urvey </w:t>
      </w:r>
      <w:r w:rsidR="00B11C0B" w:rsidRPr="00E40094">
        <w:rPr>
          <w:rFonts w:asciiTheme="minorHAnsi" w:hAnsiTheme="minorHAnsi" w:cs="Arial"/>
        </w:rPr>
        <w:t>included three</w:t>
      </w:r>
      <w:r w:rsidR="001867F7" w:rsidRPr="00E40094">
        <w:rPr>
          <w:rFonts w:asciiTheme="minorHAnsi" w:hAnsiTheme="minorHAnsi" w:cs="Arial"/>
        </w:rPr>
        <w:t xml:space="preserve"> open </w:t>
      </w:r>
      <w:r w:rsidR="00B9266A" w:rsidRPr="00E40094">
        <w:rPr>
          <w:rFonts w:asciiTheme="minorHAnsi" w:hAnsiTheme="minorHAnsi" w:cs="Arial"/>
        </w:rPr>
        <w:t xml:space="preserve">ended </w:t>
      </w:r>
      <w:r w:rsidR="001867F7" w:rsidRPr="00E40094">
        <w:rPr>
          <w:rFonts w:asciiTheme="minorHAnsi" w:hAnsiTheme="minorHAnsi" w:cs="Arial"/>
        </w:rPr>
        <w:t xml:space="preserve">and </w:t>
      </w:r>
      <w:r w:rsidR="00B11C0B" w:rsidRPr="00E40094">
        <w:rPr>
          <w:rFonts w:asciiTheme="minorHAnsi" w:hAnsiTheme="minorHAnsi" w:cs="Arial"/>
        </w:rPr>
        <w:t>six</w:t>
      </w:r>
      <w:r w:rsidR="001867F7" w:rsidRPr="00E40094">
        <w:rPr>
          <w:rFonts w:asciiTheme="minorHAnsi" w:hAnsiTheme="minorHAnsi" w:cs="Arial"/>
        </w:rPr>
        <w:t xml:space="preserve"> multiple choice or ranking questions designed to test individual knowledge </w:t>
      </w:r>
      <w:r w:rsidR="00B9266A" w:rsidRPr="00E40094">
        <w:rPr>
          <w:rFonts w:asciiTheme="minorHAnsi" w:hAnsiTheme="minorHAnsi" w:cs="Arial"/>
        </w:rPr>
        <w:t xml:space="preserve">of </w:t>
      </w:r>
      <w:r w:rsidR="001867F7" w:rsidRPr="00E40094">
        <w:rPr>
          <w:rFonts w:asciiTheme="minorHAnsi" w:hAnsiTheme="minorHAnsi" w:cs="Arial"/>
        </w:rPr>
        <w:t xml:space="preserve">and attitude towards gender equality at the organizational level. It </w:t>
      </w:r>
      <w:r w:rsidR="00D1622A" w:rsidRPr="00E40094">
        <w:rPr>
          <w:rFonts w:asciiTheme="minorHAnsi" w:hAnsiTheme="minorHAnsi" w:cs="Arial"/>
        </w:rPr>
        <w:t xml:space="preserve">was </w:t>
      </w:r>
      <w:r w:rsidR="00D1622A" w:rsidRPr="00E40094">
        <w:rPr>
          <w:rFonts w:asciiTheme="minorHAnsi" w:hAnsiTheme="minorHAnsi" w:cs="Arial"/>
        </w:rPr>
        <w:lastRenderedPageBreak/>
        <w:t>open from July 6 to August 25</w:t>
      </w:r>
      <w:r w:rsidR="004F6CFA" w:rsidRPr="00E40094">
        <w:rPr>
          <w:rFonts w:asciiTheme="minorHAnsi" w:hAnsiTheme="minorHAnsi" w:cs="Arial"/>
        </w:rPr>
        <w:t>, 2011</w:t>
      </w:r>
      <w:r w:rsidR="006B1A40" w:rsidRPr="00E40094">
        <w:rPr>
          <w:rFonts w:asciiTheme="minorHAnsi" w:hAnsiTheme="minorHAnsi" w:cs="Arial"/>
        </w:rPr>
        <w:t xml:space="preserve"> on Survey Monkey</w:t>
      </w:r>
      <w:r w:rsidR="00D1622A" w:rsidRPr="00E40094">
        <w:rPr>
          <w:rFonts w:asciiTheme="minorHAnsi" w:hAnsiTheme="minorHAnsi" w:cs="Arial"/>
        </w:rPr>
        <w:t xml:space="preserve">. </w:t>
      </w:r>
      <w:r w:rsidR="006B1A40" w:rsidRPr="00E40094">
        <w:rPr>
          <w:rFonts w:asciiTheme="minorHAnsi" w:hAnsiTheme="minorHAnsi" w:cs="Arial"/>
        </w:rPr>
        <w:t xml:space="preserve">CARE Canada staff located outside of Ottawa (but not including </w:t>
      </w:r>
      <w:r w:rsidR="00312325">
        <w:rPr>
          <w:rFonts w:asciiTheme="minorHAnsi" w:hAnsiTheme="minorHAnsi" w:cs="Arial"/>
        </w:rPr>
        <w:t>CDs</w:t>
      </w:r>
      <w:r w:rsidR="006B1A40" w:rsidRPr="00E40094">
        <w:rPr>
          <w:rFonts w:asciiTheme="minorHAnsi" w:hAnsiTheme="minorHAnsi" w:cs="Arial"/>
        </w:rPr>
        <w:t xml:space="preserve">) were also contacted and encouraged to fill out the survey. </w:t>
      </w:r>
      <w:r w:rsidR="001867F7" w:rsidRPr="00E40094">
        <w:rPr>
          <w:rFonts w:asciiTheme="minorHAnsi" w:hAnsiTheme="minorHAnsi" w:cs="Arial"/>
        </w:rPr>
        <w:t>Thirty-six</w:t>
      </w:r>
      <w:r w:rsidR="00D1622A" w:rsidRPr="00E40094">
        <w:rPr>
          <w:rFonts w:asciiTheme="minorHAnsi" w:hAnsiTheme="minorHAnsi" w:cs="Arial"/>
        </w:rPr>
        <w:t xml:space="preserve"> women </w:t>
      </w:r>
      <w:r w:rsidR="001867F7" w:rsidRPr="00E40094">
        <w:rPr>
          <w:rFonts w:asciiTheme="minorHAnsi" w:hAnsiTheme="minorHAnsi" w:cs="Arial"/>
        </w:rPr>
        <w:t>(or 65% of all female staff present in the organization as of August 31</w:t>
      </w:r>
      <w:r w:rsidR="004F6CFA" w:rsidRPr="00E40094">
        <w:rPr>
          <w:rFonts w:asciiTheme="minorHAnsi" w:hAnsiTheme="minorHAnsi" w:cs="Arial"/>
        </w:rPr>
        <w:t>, 2011</w:t>
      </w:r>
      <w:r w:rsidR="001867F7" w:rsidRPr="00E40094">
        <w:rPr>
          <w:rFonts w:asciiTheme="minorHAnsi" w:hAnsiTheme="minorHAnsi" w:cs="Arial"/>
        </w:rPr>
        <w:t xml:space="preserve">) </w:t>
      </w:r>
      <w:r w:rsidR="00D1622A" w:rsidRPr="00E40094">
        <w:rPr>
          <w:rFonts w:asciiTheme="minorHAnsi" w:hAnsiTheme="minorHAnsi" w:cs="Arial"/>
        </w:rPr>
        <w:t xml:space="preserve">and 14 men </w:t>
      </w:r>
      <w:r w:rsidR="001867F7" w:rsidRPr="00E40094">
        <w:rPr>
          <w:rFonts w:asciiTheme="minorHAnsi" w:hAnsiTheme="minorHAnsi" w:cs="Arial"/>
        </w:rPr>
        <w:t xml:space="preserve">(or 70% of all male staff as of August 31) </w:t>
      </w:r>
      <w:r w:rsidR="00D1622A" w:rsidRPr="00E40094">
        <w:rPr>
          <w:rFonts w:asciiTheme="minorHAnsi" w:hAnsiTheme="minorHAnsi" w:cs="Arial"/>
        </w:rPr>
        <w:t>responded.</w:t>
      </w:r>
      <w:r w:rsidR="001867F7" w:rsidRPr="00E40094">
        <w:rPr>
          <w:rStyle w:val="FootnoteReference"/>
          <w:rFonts w:asciiTheme="minorHAnsi" w:hAnsiTheme="minorHAnsi" w:cs="Arial"/>
        </w:rPr>
        <w:footnoteReference w:id="4"/>
      </w:r>
      <w:r w:rsidR="00D1622A" w:rsidRPr="00E40094">
        <w:rPr>
          <w:rFonts w:asciiTheme="minorHAnsi" w:hAnsiTheme="minorHAnsi" w:cs="Arial"/>
        </w:rPr>
        <w:t xml:space="preserve"> </w:t>
      </w:r>
      <w:r w:rsidR="004F6CFA" w:rsidRPr="00E40094">
        <w:rPr>
          <w:rFonts w:asciiTheme="minorHAnsi" w:hAnsiTheme="minorHAnsi" w:cs="Arial"/>
        </w:rPr>
        <w:t xml:space="preserve">Thus, even though twenty eight percent of survey respondents were male and 72% were female, the survey can be said to be proportionately equally representative of both men’s and women’s views. </w:t>
      </w:r>
      <w:r w:rsidR="00B9266A" w:rsidRPr="00E40094">
        <w:rPr>
          <w:rFonts w:asciiTheme="minorHAnsi" w:hAnsiTheme="minorHAnsi" w:cs="Arial"/>
        </w:rPr>
        <w:t>The individual survey questionnaire is found in appendix two.</w:t>
      </w:r>
    </w:p>
    <w:p w:rsidR="00EB3F9C" w:rsidRPr="00E40094" w:rsidRDefault="00EB3F9C" w:rsidP="00D1622A">
      <w:pPr>
        <w:rPr>
          <w:rFonts w:asciiTheme="minorHAnsi" w:hAnsiTheme="minorHAnsi" w:cs="Arial"/>
        </w:rPr>
      </w:pPr>
    </w:p>
    <w:p w:rsidR="006B1A40" w:rsidRPr="00E40094" w:rsidRDefault="006B1A40" w:rsidP="00D1622A">
      <w:pPr>
        <w:rPr>
          <w:rFonts w:asciiTheme="minorHAnsi" w:hAnsiTheme="minorHAnsi" w:cs="Arial"/>
        </w:rPr>
      </w:pPr>
    </w:p>
    <w:p w:rsidR="00807DD0" w:rsidRPr="00E40094" w:rsidRDefault="001867F7" w:rsidP="001867F7">
      <w:pPr>
        <w:pStyle w:val="Heading3"/>
        <w:rPr>
          <w:rFonts w:asciiTheme="minorHAnsi" w:hAnsiTheme="minorHAnsi"/>
          <w:lang w:val="en-CA"/>
        </w:rPr>
      </w:pPr>
      <w:bookmarkStart w:id="9" w:name="_Toc329597621"/>
      <w:bookmarkStart w:id="10" w:name="_Toc341334414"/>
      <w:bookmarkStart w:id="11" w:name="_Toc357083264"/>
      <w:r w:rsidRPr="00E40094">
        <w:rPr>
          <w:rFonts w:asciiTheme="minorHAnsi" w:hAnsiTheme="minorHAnsi"/>
          <w:lang w:val="en-CA"/>
        </w:rPr>
        <w:t>F</w:t>
      </w:r>
      <w:r w:rsidR="00D1622A" w:rsidRPr="00E40094">
        <w:rPr>
          <w:rFonts w:asciiTheme="minorHAnsi" w:hAnsiTheme="minorHAnsi"/>
          <w:lang w:val="en-CA"/>
        </w:rPr>
        <w:t xml:space="preserve">ocus </w:t>
      </w:r>
      <w:r w:rsidRPr="00E40094">
        <w:rPr>
          <w:rFonts w:asciiTheme="minorHAnsi" w:hAnsiTheme="minorHAnsi"/>
          <w:lang w:val="en-CA"/>
        </w:rPr>
        <w:t>Group D</w:t>
      </w:r>
      <w:r w:rsidR="00D1622A" w:rsidRPr="00E40094">
        <w:rPr>
          <w:rFonts w:asciiTheme="minorHAnsi" w:hAnsiTheme="minorHAnsi"/>
          <w:lang w:val="en-CA"/>
        </w:rPr>
        <w:t>iscussions</w:t>
      </w:r>
      <w:bookmarkEnd w:id="9"/>
      <w:bookmarkEnd w:id="10"/>
      <w:bookmarkEnd w:id="11"/>
      <w:r w:rsidR="00D1622A" w:rsidRPr="00E40094">
        <w:rPr>
          <w:rFonts w:asciiTheme="minorHAnsi" w:hAnsiTheme="minorHAnsi"/>
          <w:lang w:val="en-CA"/>
        </w:rPr>
        <w:t xml:space="preserve"> </w:t>
      </w:r>
    </w:p>
    <w:p w:rsidR="006E6E40" w:rsidRPr="00E40094" w:rsidRDefault="001867F7" w:rsidP="006E6E40">
      <w:pPr>
        <w:rPr>
          <w:rFonts w:asciiTheme="minorHAnsi" w:hAnsiTheme="minorHAnsi" w:cs="Arial"/>
        </w:rPr>
      </w:pPr>
      <w:r w:rsidRPr="00E40094">
        <w:rPr>
          <w:rFonts w:asciiTheme="minorHAnsi" w:hAnsiTheme="minorHAnsi" w:cs="Arial"/>
        </w:rPr>
        <w:t xml:space="preserve">Individual members of the CCGC provided input into the questionnaire and method for each unit’s </w:t>
      </w:r>
      <w:r w:rsidR="00571EEE">
        <w:rPr>
          <w:rFonts w:asciiTheme="minorHAnsi" w:hAnsiTheme="minorHAnsi" w:cs="Arial"/>
        </w:rPr>
        <w:t>FGDs</w:t>
      </w:r>
      <w:r w:rsidRPr="00E40094">
        <w:rPr>
          <w:rFonts w:asciiTheme="minorHAnsi" w:hAnsiTheme="minorHAnsi" w:cs="Arial"/>
        </w:rPr>
        <w:t xml:space="preserve">. </w:t>
      </w:r>
      <w:r w:rsidR="006E6E40" w:rsidRPr="00E40094">
        <w:rPr>
          <w:rFonts w:asciiTheme="minorHAnsi" w:hAnsiTheme="minorHAnsi" w:cs="Arial"/>
        </w:rPr>
        <w:t xml:space="preserve">The content of </w:t>
      </w:r>
      <w:r w:rsidR="00B5575C" w:rsidRPr="00E40094">
        <w:rPr>
          <w:rFonts w:asciiTheme="minorHAnsi" w:hAnsiTheme="minorHAnsi" w:cs="Arial"/>
        </w:rPr>
        <w:t>the FGDs</w:t>
      </w:r>
      <w:r w:rsidR="006E6E40" w:rsidRPr="00E40094">
        <w:rPr>
          <w:rFonts w:asciiTheme="minorHAnsi" w:hAnsiTheme="minorHAnsi" w:cs="Arial"/>
        </w:rPr>
        <w:t xml:space="preserve"> differed </w:t>
      </w:r>
      <w:r w:rsidR="00B11C0B" w:rsidRPr="00E40094">
        <w:rPr>
          <w:rFonts w:asciiTheme="minorHAnsi" w:hAnsiTheme="minorHAnsi" w:cs="Arial"/>
        </w:rPr>
        <w:t>from unit to unit</w:t>
      </w:r>
      <w:r w:rsidR="006E6E40" w:rsidRPr="00E40094">
        <w:rPr>
          <w:rFonts w:asciiTheme="minorHAnsi" w:hAnsiTheme="minorHAnsi" w:cs="Arial"/>
        </w:rPr>
        <w:t xml:space="preserve"> depending on </w:t>
      </w:r>
      <w:r w:rsidR="00B11C0B" w:rsidRPr="00E40094">
        <w:rPr>
          <w:rFonts w:asciiTheme="minorHAnsi" w:hAnsiTheme="minorHAnsi" w:cs="Arial"/>
        </w:rPr>
        <w:t>the</w:t>
      </w:r>
      <w:r w:rsidR="006E6E40" w:rsidRPr="00E40094">
        <w:rPr>
          <w:rFonts w:asciiTheme="minorHAnsi" w:hAnsiTheme="minorHAnsi" w:cs="Arial"/>
        </w:rPr>
        <w:t xml:space="preserve"> functions </w:t>
      </w:r>
      <w:r w:rsidR="00B11C0B" w:rsidRPr="00E40094">
        <w:rPr>
          <w:rFonts w:asciiTheme="minorHAnsi" w:hAnsiTheme="minorHAnsi" w:cs="Arial"/>
        </w:rPr>
        <w:t xml:space="preserve">of </w:t>
      </w:r>
      <w:r w:rsidR="006E6E40" w:rsidRPr="00E40094">
        <w:rPr>
          <w:rFonts w:asciiTheme="minorHAnsi" w:hAnsiTheme="minorHAnsi" w:cs="Arial"/>
        </w:rPr>
        <w:t xml:space="preserve">and on key information needed from each unit. </w:t>
      </w:r>
      <w:r w:rsidR="004A39EC" w:rsidRPr="00E40094">
        <w:rPr>
          <w:rFonts w:asciiTheme="minorHAnsi" w:hAnsiTheme="minorHAnsi" w:cs="Arial"/>
        </w:rPr>
        <w:t xml:space="preserve">The questions that guided the </w:t>
      </w:r>
      <w:r w:rsidR="00B5575C" w:rsidRPr="00E40094">
        <w:rPr>
          <w:rFonts w:asciiTheme="minorHAnsi" w:hAnsiTheme="minorHAnsi" w:cs="Arial"/>
        </w:rPr>
        <w:t>FGDs</w:t>
      </w:r>
      <w:r w:rsidR="004A39EC" w:rsidRPr="00E40094">
        <w:rPr>
          <w:rFonts w:asciiTheme="minorHAnsi" w:hAnsiTheme="minorHAnsi" w:cs="Arial"/>
        </w:rPr>
        <w:t xml:space="preserve"> were culled from a combination of standard </w:t>
      </w:r>
      <w:r w:rsidR="00B9266A" w:rsidRPr="00E40094">
        <w:rPr>
          <w:rFonts w:asciiTheme="minorHAnsi" w:hAnsiTheme="minorHAnsi" w:cs="Arial"/>
        </w:rPr>
        <w:t xml:space="preserve">gender audit </w:t>
      </w:r>
      <w:r w:rsidR="004A39EC" w:rsidRPr="00E40094">
        <w:rPr>
          <w:rFonts w:asciiTheme="minorHAnsi" w:hAnsiTheme="minorHAnsi" w:cs="Arial"/>
        </w:rPr>
        <w:t xml:space="preserve">tools and frameworks, including </w:t>
      </w:r>
      <w:proofErr w:type="spellStart"/>
      <w:r w:rsidR="004A39EC" w:rsidRPr="00E40094">
        <w:rPr>
          <w:rFonts w:asciiTheme="minorHAnsi" w:hAnsiTheme="minorHAnsi" w:cs="Arial"/>
        </w:rPr>
        <w:t>InterAction’s</w:t>
      </w:r>
      <w:proofErr w:type="spellEnd"/>
      <w:r w:rsidR="004A39EC" w:rsidRPr="00E40094">
        <w:rPr>
          <w:rFonts w:asciiTheme="minorHAnsi" w:hAnsiTheme="minorHAnsi" w:cs="Arial"/>
        </w:rPr>
        <w:t xml:space="preserve"> </w:t>
      </w:r>
      <w:r w:rsidR="004A39EC" w:rsidRPr="00E40094">
        <w:rPr>
          <w:rFonts w:asciiTheme="minorHAnsi" w:hAnsiTheme="minorHAnsi" w:cs="Arial"/>
          <w:i/>
        </w:rPr>
        <w:t>Gender Audit Handbook</w:t>
      </w:r>
      <w:r w:rsidR="004A39EC" w:rsidRPr="00E40094">
        <w:rPr>
          <w:rFonts w:asciiTheme="minorHAnsi" w:hAnsiTheme="minorHAnsi" w:cs="Arial"/>
        </w:rPr>
        <w:t xml:space="preserve"> (2010), Oxfam </w:t>
      </w:r>
      <w:proofErr w:type="spellStart"/>
      <w:r w:rsidR="004A39EC" w:rsidRPr="00E40094">
        <w:rPr>
          <w:rFonts w:asciiTheme="minorHAnsi" w:hAnsiTheme="minorHAnsi" w:cs="Arial"/>
        </w:rPr>
        <w:t>Novib’s</w:t>
      </w:r>
      <w:proofErr w:type="spellEnd"/>
      <w:r w:rsidR="004A39EC" w:rsidRPr="00E40094">
        <w:rPr>
          <w:rFonts w:asciiTheme="minorHAnsi" w:hAnsiTheme="minorHAnsi" w:cs="Arial"/>
        </w:rPr>
        <w:t xml:space="preserve"> </w:t>
      </w:r>
      <w:r w:rsidR="004A39EC" w:rsidRPr="00E40094">
        <w:rPr>
          <w:rFonts w:asciiTheme="minorHAnsi" w:hAnsiTheme="minorHAnsi" w:cs="Arial"/>
          <w:i/>
        </w:rPr>
        <w:t>The Politics of the Possible: Gender Mainstreaming and Organizational Change Experiences from the Field</w:t>
      </w:r>
      <w:r w:rsidR="004A39EC" w:rsidRPr="00E40094">
        <w:rPr>
          <w:rFonts w:asciiTheme="minorHAnsi" w:hAnsiTheme="minorHAnsi" w:cs="Arial"/>
        </w:rPr>
        <w:t xml:space="preserve"> (2006), the CIDA </w:t>
      </w:r>
      <w:r w:rsidR="004A39EC" w:rsidRPr="00E40094">
        <w:rPr>
          <w:rFonts w:asciiTheme="minorHAnsi" w:hAnsiTheme="minorHAnsi" w:cs="Arial"/>
          <w:i/>
        </w:rPr>
        <w:t>Framework for Assessing Gender Equality Results</w:t>
      </w:r>
      <w:r w:rsidR="004A39EC" w:rsidRPr="00E40094">
        <w:rPr>
          <w:rFonts w:asciiTheme="minorHAnsi" w:hAnsiTheme="minorHAnsi" w:cs="Arial"/>
        </w:rPr>
        <w:t xml:space="preserve"> (2010), the CIDA International Humanitarian Assistance Program (IHAP) informal organizational gender equality assessment (2011), and th</w:t>
      </w:r>
      <w:r w:rsidR="00B9266A" w:rsidRPr="00E40094">
        <w:rPr>
          <w:rFonts w:asciiTheme="minorHAnsi" w:hAnsiTheme="minorHAnsi" w:cs="Arial"/>
        </w:rPr>
        <w:t xml:space="preserve">e CARE Gender Toolkit. </w:t>
      </w:r>
      <w:r w:rsidR="004F6CFA" w:rsidRPr="00E40094">
        <w:rPr>
          <w:rFonts w:asciiTheme="minorHAnsi" w:hAnsiTheme="minorHAnsi" w:cs="Arial"/>
        </w:rPr>
        <w:t xml:space="preserve">Fifty women, or 83% of the women on staff as of December 1, 2011 and 24 men, or 100% of the men on staff as of December 1, participated. In this case, 68% of those participating in </w:t>
      </w:r>
      <w:r w:rsidR="00B5575C" w:rsidRPr="00E40094">
        <w:rPr>
          <w:rFonts w:asciiTheme="minorHAnsi" w:hAnsiTheme="minorHAnsi" w:cs="Arial"/>
        </w:rPr>
        <w:t>the FGDs</w:t>
      </w:r>
      <w:r w:rsidR="00A223C8" w:rsidRPr="00E40094">
        <w:rPr>
          <w:rFonts w:asciiTheme="minorHAnsi" w:hAnsiTheme="minorHAnsi" w:cs="Arial"/>
        </w:rPr>
        <w:t xml:space="preserve"> were female and 32% were male</w:t>
      </w:r>
      <w:r w:rsidR="004F6CFA" w:rsidRPr="00E40094">
        <w:rPr>
          <w:rFonts w:asciiTheme="minorHAnsi" w:hAnsiTheme="minorHAnsi" w:cs="Arial"/>
        </w:rPr>
        <w:t xml:space="preserve">. </w:t>
      </w:r>
      <w:r w:rsidR="00B5575C" w:rsidRPr="00E40094">
        <w:rPr>
          <w:rFonts w:asciiTheme="minorHAnsi" w:hAnsiTheme="minorHAnsi" w:cs="Arial"/>
        </w:rPr>
        <w:t>The FGDs</w:t>
      </w:r>
      <w:r w:rsidR="004F6CFA" w:rsidRPr="00E40094">
        <w:rPr>
          <w:rFonts w:asciiTheme="minorHAnsi" w:hAnsiTheme="minorHAnsi" w:cs="Arial"/>
        </w:rPr>
        <w:t xml:space="preserve"> took place in September and November 2011 and in February 2012.</w:t>
      </w:r>
      <w:r w:rsidR="004F6CFA" w:rsidRPr="00E40094">
        <w:rPr>
          <w:rStyle w:val="FootnoteReference"/>
          <w:rFonts w:asciiTheme="minorHAnsi" w:hAnsiTheme="minorHAnsi" w:cs="Arial"/>
        </w:rPr>
        <w:footnoteReference w:id="5"/>
      </w:r>
      <w:r w:rsidR="004F6CFA" w:rsidRPr="00E40094">
        <w:rPr>
          <w:rFonts w:asciiTheme="minorHAnsi" w:hAnsiTheme="minorHAnsi" w:cs="Arial"/>
        </w:rPr>
        <w:t xml:space="preserve"> The question schedules for each of the main unit </w:t>
      </w:r>
      <w:r w:rsidR="00B5575C" w:rsidRPr="00E40094">
        <w:rPr>
          <w:rFonts w:asciiTheme="minorHAnsi" w:hAnsiTheme="minorHAnsi" w:cs="Arial"/>
        </w:rPr>
        <w:t>FGDs</w:t>
      </w:r>
      <w:r w:rsidR="004F6CFA" w:rsidRPr="00E40094">
        <w:rPr>
          <w:rFonts w:asciiTheme="minorHAnsi" w:hAnsiTheme="minorHAnsi" w:cs="Arial"/>
        </w:rPr>
        <w:t xml:space="preserve"> are found in</w:t>
      </w:r>
      <w:r w:rsidR="00B9266A" w:rsidRPr="00E40094">
        <w:rPr>
          <w:rFonts w:asciiTheme="minorHAnsi" w:hAnsiTheme="minorHAnsi" w:cs="Arial"/>
        </w:rPr>
        <w:t xml:space="preserve"> appendices three through nine. </w:t>
      </w:r>
      <w:r w:rsidR="00B941F8" w:rsidRPr="00E40094">
        <w:rPr>
          <w:rFonts w:asciiTheme="minorHAnsi" w:hAnsiTheme="minorHAnsi" w:cs="Arial"/>
        </w:rPr>
        <w:t xml:space="preserve"> </w:t>
      </w:r>
      <w:r w:rsidR="006E6E40" w:rsidRPr="00E40094">
        <w:rPr>
          <w:rFonts w:asciiTheme="minorHAnsi" w:hAnsiTheme="minorHAnsi" w:cs="Arial"/>
        </w:rPr>
        <w:t xml:space="preserve"> </w:t>
      </w:r>
    </w:p>
    <w:p w:rsidR="006E6E40" w:rsidRPr="00E40094" w:rsidRDefault="006E6E40" w:rsidP="00D10B83">
      <w:pPr>
        <w:rPr>
          <w:rFonts w:asciiTheme="minorHAnsi" w:hAnsiTheme="minorHAnsi" w:cs="Arial"/>
        </w:rPr>
      </w:pPr>
    </w:p>
    <w:p w:rsidR="00EB3F9C" w:rsidRPr="00E40094" w:rsidRDefault="00EB3F9C" w:rsidP="00D10B83">
      <w:pPr>
        <w:rPr>
          <w:rFonts w:asciiTheme="minorHAnsi" w:hAnsiTheme="minorHAnsi" w:cs="Arial"/>
        </w:rPr>
      </w:pPr>
    </w:p>
    <w:p w:rsidR="006E6E40" w:rsidRPr="00E40094" w:rsidRDefault="006E6E40" w:rsidP="006E6E40">
      <w:pPr>
        <w:pStyle w:val="Heading3"/>
        <w:rPr>
          <w:rFonts w:asciiTheme="minorHAnsi" w:hAnsiTheme="minorHAnsi"/>
          <w:lang w:val="en-CA"/>
        </w:rPr>
      </w:pPr>
      <w:bookmarkStart w:id="12" w:name="_Toc329597622"/>
      <w:bookmarkStart w:id="13" w:name="_Toc341334415"/>
      <w:bookmarkStart w:id="14" w:name="_Toc357083265"/>
      <w:r w:rsidRPr="00E40094">
        <w:rPr>
          <w:rFonts w:asciiTheme="minorHAnsi" w:hAnsiTheme="minorHAnsi"/>
          <w:lang w:val="en-CA"/>
        </w:rPr>
        <w:t>One-on-one Discussions</w:t>
      </w:r>
      <w:r w:rsidR="00172560" w:rsidRPr="00E40094">
        <w:rPr>
          <w:rFonts w:asciiTheme="minorHAnsi" w:hAnsiTheme="minorHAnsi"/>
          <w:lang w:val="en-CA"/>
        </w:rPr>
        <w:t>, Competency Surveys and Other Data Gathering Processes</w:t>
      </w:r>
      <w:bookmarkEnd w:id="12"/>
      <w:bookmarkEnd w:id="13"/>
      <w:bookmarkEnd w:id="14"/>
    </w:p>
    <w:p w:rsidR="008903E1" w:rsidRPr="00E40094" w:rsidRDefault="006E6E40" w:rsidP="00D1622A">
      <w:pPr>
        <w:rPr>
          <w:rFonts w:asciiTheme="minorHAnsi" w:hAnsiTheme="minorHAnsi" w:cs="Arial"/>
        </w:rPr>
      </w:pPr>
      <w:r w:rsidRPr="00E40094">
        <w:rPr>
          <w:rFonts w:asciiTheme="minorHAnsi" w:hAnsiTheme="minorHAnsi" w:cs="Arial"/>
        </w:rPr>
        <w:t xml:space="preserve">Vice </w:t>
      </w:r>
      <w:r w:rsidR="004F6CFA" w:rsidRPr="00E40094">
        <w:rPr>
          <w:rFonts w:asciiTheme="minorHAnsi" w:hAnsiTheme="minorHAnsi" w:cs="Arial"/>
        </w:rPr>
        <w:t>p</w:t>
      </w:r>
      <w:r w:rsidRPr="00E40094">
        <w:rPr>
          <w:rFonts w:asciiTheme="minorHAnsi" w:hAnsiTheme="minorHAnsi" w:cs="Arial"/>
        </w:rPr>
        <w:t>residents and Executive Office</w:t>
      </w:r>
      <w:r w:rsidR="009673F9" w:rsidRPr="00E40094">
        <w:rPr>
          <w:rFonts w:asciiTheme="minorHAnsi" w:hAnsiTheme="minorHAnsi" w:cs="Arial"/>
        </w:rPr>
        <w:t xml:space="preserve"> (EO)</w:t>
      </w:r>
      <w:r w:rsidRPr="00E40094">
        <w:rPr>
          <w:rFonts w:asciiTheme="minorHAnsi" w:hAnsiTheme="minorHAnsi" w:cs="Arial"/>
        </w:rPr>
        <w:t xml:space="preserve"> staff were interviewed using one-on-one semi-structured interviews. This allowed for information to be gathered on both strategic and unit direction at the same time. It also meant that staff </w:t>
      </w:r>
      <w:r w:rsidR="00003DA3" w:rsidRPr="00E40094">
        <w:rPr>
          <w:rFonts w:asciiTheme="minorHAnsi" w:hAnsiTheme="minorHAnsi" w:cs="Arial"/>
        </w:rPr>
        <w:t>was</w:t>
      </w:r>
      <w:r w:rsidRPr="00E40094">
        <w:rPr>
          <w:rFonts w:asciiTheme="minorHAnsi" w:hAnsiTheme="minorHAnsi" w:cs="Arial"/>
        </w:rPr>
        <w:t xml:space="preserve"> free to speak </w:t>
      </w:r>
      <w:r w:rsidR="00172560" w:rsidRPr="00E40094">
        <w:rPr>
          <w:rFonts w:asciiTheme="minorHAnsi" w:hAnsiTheme="minorHAnsi" w:cs="Arial"/>
        </w:rPr>
        <w:t xml:space="preserve">in </w:t>
      </w:r>
      <w:r w:rsidR="00B5575C" w:rsidRPr="00E40094">
        <w:rPr>
          <w:rFonts w:asciiTheme="minorHAnsi" w:hAnsiTheme="minorHAnsi" w:cs="Arial"/>
        </w:rPr>
        <w:t>the FGDs</w:t>
      </w:r>
      <w:r w:rsidR="00172560" w:rsidRPr="00E40094">
        <w:rPr>
          <w:rFonts w:asciiTheme="minorHAnsi" w:hAnsiTheme="minorHAnsi" w:cs="Arial"/>
        </w:rPr>
        <w:t xml:space="preserve"> </w:t>
      </w:r>
      <w:r w:rsidRPr="00E40094">
        <w:rPr>
          <w:rFonts w:asciiTheme="minorHAnsi" w:hAnsiTheme="minorHAnsi" w:cs="Arial"/>
        </w:rPr>
        <w:t xml:space="preserve">without leaders present. </w:t>
      </w:r>
      <w:r w:rsidR="00571EEE">
        <w:rPr>
          <w:rFonts w:asciiTheme="minorHAnsi" w:hAnsiTheme="minorHAnsi" w:cs="Arial"/>
        </w:rPr>
        <w:t>IP</w:t>
      </w:r>
      <w:r w:rsidR="006B1A40" w:rsidRPr="00E40094">
        <w:rPr>
          <w:rFonts w:asciiTheme="minorHAnsi" w:hAnsiTheme="minorHAnsi" w:cs="Arial"/>
        </w:rPr>
        <w:t xml:space="preserve"> staff placed abroad were interviewed using one-on-ones and the survey instruments relevant to their team. S</w:t>
      </w:r>
      <w:r w:rsidR="006119B1" w:rsidRPr="00E40094">
        <w:rPr>
          <w:rFonts w:asciiTheme="minorHAnsi" w:hAnsiTheme="minorHAnsi" w:cs="Arial"/>
        </w:rPr>
        <w:t>taff in IP</w:t>
      </w:r>
      <w:r w:rsidR="00172560" w:rsidRPr="00E40094">
        <w:rPr>
          <w:rFonts w:asciiTheme="minorHAnsi" w:hAnsiTheme="minorHAnsi" w:cs="Arial"/>
        </w:rPr>
        <w:t xml:space="preserve"> filled in quantitative competency based questionnaires based on </w:t>
      </w:r>
      <w:r w:rsidR="00003DA3" w:rsidRPr="00E40094">
        <w:rPr>
          <w:rFonts w:asciiTheme="minorHAnsi" w:hAnsiTheme="minorHAnsi" w:cs="Arial"/>
        </w:rPr>
        <w:t>individual</w:t>
      </w:r>
      <w:r w:rsidR="00172560" w:rsidRPr="00E40094">
        <w:rPr>
          <w:rFonts w:asciiTheme="minorHAnsi" w:hAnsiTheme="minorHAnsi" w:cs="Arial"/>
        </w:rPr>
        <w:t xml:space="preserve"> long-term development or emergency response roles. The competency schedul</w:t>
      </w:r>
      <w:r w:rsidR="00B941F8" w:rsidRPr="00E40094">
        <w:rPr>
          <w:rFonts w:asciiTheme="minorHAnsi" w:hAnsiTheme="minorHAnsi" w:cs="Arial"/>
        </w:rPr>
        <w:t>e</w:t>
      </w:r>
      <w:r w:rsidR="006119B1" w:rsidRPr="00E40094">
        <w:rPr>
          <w:rFonts w:asciiTheme="minorHAnsi" w:hAnsiTheme="minorHAnsi" w:cs="Arial"/>
        </w:rPr>
        <w:t>s</w:t>
      </w:r>
      <w:r w:rsidR="00B941F8" w:rsidRPr="00E40094">
        <w:rPr>
          <w:rFonts w:asciiTheme="minorHAnsi" w:hAnsiTheme="minorHAnsi" w:cs="Arial"/>
        </w:rPr>
        <w:t xml:space="preserve"> for the Strategic Partnerships and Bilateral Partnerships teams and the Humanitarian Assistance and Emergency Response</w:t>
      </w:r>
      <w:r w:rsidR="00571EEE">
        <w:rPr>
          <w:rFonts w:asciiTheme="minorHAnsi" w:hAnsiTheme="minorHAnsi" w:cs="Arial"/>
        </w:rPr>
        <w:t xml:space="preserve"> (HAET)</w:t>
      </w:r>
      <w:r w:rsidR="00B941F8" w:rsidRPr="00E40094">
        <w:rPr>
          <w:rFonts w:asciiTheme="minorHAnsi" w:hAnsiTheme="minorHAnsi" w:cs="Arial"/>
        </w:rPr>
        <w:t xml:space="preserve"> team </w:t>
      </w:r>
      <w:r w:rsidR="006119B1" w:rsidRPr="00E40094">
        <w:rPr>
          <w:rFonts w:asciiTheme="minorHAnsi" w:hAnsiTheme="minorHAnsi" w:cs="Arial"/>
        </w:rPr>
        <w:t>are</w:t>
      </w:r>
      <w:r w:rsidR="009C2E0D" w:rsidRPr="00E40094">
        <w:rPr>
          <w:rFonts w:asciiTheme="minorHAnsi" w:hAnsiTheme="minorHAnsi" w:cs="Arial"/>
        </w:rPr>
        <w:t xml:space="preserve"> included </w:t>
      </w:r>
      <w:r w:rsidR="006119B1" w:rsidRPr="00E40094">
        <w:rPr>
          <w:rFonts w:asciiTheme="minorHAnsi" w:hAnsiTheme="minorHAnsi" w:cs="Arial"/>
        </w:rPr>
        <w:t>as a</w:t>
      </w:r>
      <w:r w:rsidR="00B941F8" w:rsidRPr="00E40094">
        <w:rPr>
          <w:rFonts w:asciiTheme="minorHAnsi" w:hAnsiTheme="minorHAnsi" w:cs="Arial"/>
        </w:rPr>
        <w:t xml:space="preserve">ppendices 10 and 11. </w:t>
      </w:r>
      <w:r w:rsidR="009C2E0D" w:rsidRPr="00E40094">
        <w:rPr>
          <w:rFonts w:asciiTheme="minorHAnsi" w:hAnsiTheme="minorHAnsi" w:cs="Arial"/>
        </w:rPr>
        <w:t xml:space="preserve"> </w:t>
      </w:r>
    </w:p>
    <w:p w:rsidR="00D1622A" w:rsidRPr="00E40094" w:rsidRDefault="00D1622A" w:rsidP="00D1622A">
      <w:pPr>
        <w:rPr>
          <w:rFonts w:asciiTheme="minorHAnsi" w:hAnsiTheme="minorHAnsi" w:cs="Arial"/>
        </w:rPr>
      </w:pPr>
    </w:p>
    <w:p w:rsidR="00D1622A" w:rsidRPr="00E40094" w:rsidRDefault="00D1622A" w:rsidP="00D10B83">
      <w:pPr>
        <w:rPr>
          <w:rFonts w:asciiTheme="minorHAnsi" w:hAnsiTheme="minorHAnsi" w:cs="Arial"/>
        </w:rPr>
      </w:pPr>
    </w:p>
    <w:p w:rsidR="00EE6DFC" w:rsidRPr="00E40094" w:rsidRDefault="006E6E40" w:rsidP="006E6E40">
      <w:pPr>
        <w:pStyle w:val="Heading3"/>
        <w:rPr>
          <w:rFonts w:asciiTheme="minorHAnsi" w:hAnsiTheme="minorHAnsi"/>
          <w:lang w:val="en-CA"/>
        </w:rPr>
      </w:pPr>
      <w:bookmarkStart w:id="15" w:name="_Toc329597623"/>
      <w:bookmarkStart w:id="16" w:name="_Toc341334416"/>
      <w:bookmarkStart w:id="17" w:name="_Toc357083266"/>
      <w:r w:rsidRPr="00E40094">
        <w:rPr>
          <w:rFonts w:asciiTheme="minorHAnsi" w:hAnsiTheme="minorHAnsi"/>
          <w:lang w:val="en-CA"/>
        </w:rPr>
        <w:lastRenderedPageBreak/>
        <w:t xml:space="preserve">Results Analysis </w:t>
      </w:r>
      <w:r w:rsidR="00954284" w:rsidRPr="00E40094">
        <w:rPr>
          <w:rFonts w:asciiTheme="minorHAnsi" w:hAnsiTheme="minorHAnsi"/>
          <w:lang w:val="en-CA"/>
        </w:rPr>
        <w:t>and Recommendations Formulation</w:t>
      </w:r>
      <w:bookmarkEnd w:id="15"/>
      <w:bookmarkEnd w:id="16"/>
      <w:bookmarkEnd w:id="17"/>
      <w:r w:rsidR="00954284" w:rsidRPr="00E40094">
        <w:rPr>
          <w:rFonts w:asciiTheme="minorHAnsi" w:hAnsiTheme="minorHAnsi"/>
          <w:lang w:val="en-CA"/>
        </w:rPr>
        <w:t xml:space="preserve"> </w:t>
      </w:r>
    </w:p>
    <w:p w:rsidR="00EE6DFC" w:rsidRPr="00E40094" w:rsidRDefault="009C2E0D" w:rsidP="00D10B83">
      <w:pPr>
        <w:rPr>
          <w:rFonts w:asciiTheme="minorHAnsi" w:hAnsiTheme="minorHAnsi" w:cs="Arial"/>
        </w:rPr>
      </w:pPr>
      <w:r w:rsidRPr="00E40094">
        <w:rPr>
          <w:rFonts w:asciiTheme="minorHAnsi" w:hAnsiTheme="minorHAnsi" w:cs="Arial"/>
        </w:rPr>
        <w:t xml:space="preserve">Health Check data </w:t>
      </w:r>
      <w:r w:rsidR="006119B1" w:rsidRPr="00E40094">
        <w:rPr>
          <w:rFonts w:asciiTheme="minorHAnsi" w:hAnsiTheme="minorHAnsi" w:cs="Arial"/>
        </w:rPr>
        <w:t>is analysed against three</w:t>
      </w:r>
      <w:r w:rsidRPr="00E40094">
        <w:rPr>
          <w:rFonts w:asciiTheme="minorHAnsi" w:hAnsiTheme="minorHAnsi" w:cs="Arial"/>
        </w:rPr>
        <w:t xml:space="preserve"> internationally recognised gender equality organizational assessment framework</w:t>
      </w:r>
      <w:r w:rsidR="006119B1" w:rsidRPr="00E40094">
        <w:rPr>
          <w:rFonts w:asciiTheme="minorHAnsi" w:hAnsiTheme="minorHAnsi" w:cs="Arial"/>
        </w:rPr>
        <w:t>s</w:t>
      </w:r>
      <w:r w:rsidRPr="00E40094">
        <w:rPr>
          <w:rFonts w:asciiTheme="minorHAnsi" w:hAnsiTheme="minorHAnsi" w:cs="Arial"/>
        </w:rPr>
        <w:t xml:space="preserve"> </w:t>
      </w:r>
      <w:r w:rsidR="006119B1" w:rsidRPr="00E40094">
        <w:rPr>
          <w:rFonts w:asciiTheme="minorHAnsi" w:hAnsiTheme="minorHAnsi" w:cs="Arial"/>
        </w:rPr>
        <w:t>developed and tested by both international and national NGOs over the past two-and-a-half decades in a variety of southern and northern countries.</w:t>
      </w:r>
      <w:r w:rsidR="00004754" w:rsidRPr="00E40094">
        <w:rPr>
          <w:rFonts w:asciiTheme="minorHAnsi" w:hAnsiTheme="minorHAnsi" w:cs="Arial"/>
        </w:rPr>
        <w:t xml:space="preserve"> The analysis uses the same combination of questions as used during the </w:t>
      </w:r>
      <w:r w:rsidR="00B5575C" w:rsidRPr="00E40094">
        <w:rPr>
          <w:rFonts w:asciiTheme="minorHAnsi" w:hAnsiTheme="minorHAnsi" w:cs="Arial"/>
        </w:rPr>
        <w:t>FGDs</w:t>
      </w:r>
      <w:r w:rsidR="00004754" w:rsidRPr="00E40094">
        <w:rPr>
          <w:rFonts w:asciiTheme="minorHAnsi" w:hAnsiTheme="minorHAnsi" w:cs="Arial"/>
        </w:rPr>
        <w:t>.</w:t>
      </w:r>
      <w:r w:rsidR="006119B1" w:rsidRPr="00E40094">
        <w:rPr>
          <w:rFonts w:asciiTheme="minorHAnsi" w:hAnsiTheme="minorHAnsi" w:cs="Arial"/>
        </w:rPr>
        <w:t xml:space="preserve"> Chapter 2 describes how the frameworks were used to guide data analysis. </w:t>
      </w:r>
      <w:r w:rsidR="00954284" w:rsidRPr="00E40094">
        <w:rPr>
          <w:rFonts w:asciiTheme="minorHAnsi" w:hAnsiTheme="minorHAnsi" w:cs="Arial"/>
        </w:rPr>
        <w:t xml:space="preserve">The gender advisor undertook </w:t>
      </w:r>
      <w:r w:rsidR="006119B1" w:rsidRPr="00E40094">
        <w:rPr>
          <w:rFonts w:asciiTheme="minorHAnsi" w:hAnsiTheme="minorHAnsi" w:cs="Arial"/>
        </w:rPr>
        <w:t>the bulk of this analysis</w:t>
      </w:r>
      <w:r w:rsidR="00954284" w:rsidRPr="00E40094">
        <w:rPr>
          <w:rFonts w:asciiTheme="minorHAnsi" w:hAnsiTheme="minorHAnsi" w:cs="Arial"/>
        </w:rPr>
        <w:t xml:space="preserve">. </w:t>
      </w:r>
    </w:p>
    <w:p w:rsidR="00954284" w:rsidRPr="00E40094" w:rsidRDefault="00954284" w:rsidP="00D10B83">
      <w:pPr>
        <w:rPr>
          <w:rFonts w:asciiTheme="minorHAnsi" w:hAnsiTheme="minorHAnsi" w:cs="Arial"/>
        </w:rPr>
      </w:pPr>
    </w:p>
    <w:p w:rsidR="00954284" w:rsidRPr="00E40094" w:rsidRDefault="00954284" w:rsidP="00D10B83">
      <w:pPr>
        <w:rPr>
          <w:rFonts w:asciiTheme="minorHAnsi" w:hAnsiTheme="minorHAnsi" w:cs="Arial"/>
        </w:rPr>
      </w:pPr>
      <w:r w:rsidRPr="00E40094">
        <w:rPr>
          <w:rFonts w:asciiTheme="minorHAnsi" w:hAnsiTheme="minorHAnsi" w:cs="Arial"/>
        </w:rPr>
        <w:t xml:space="preserve">The Health Check includes a number of activities to provide staff with an opportunity give input into results and recommendations formulation. First, </w:t>
      </w:r>
      <w:r w:rsidR="00235C4C" w:rsidRPr="00E40094">
        <w:rPr>
          <w:rFonts w:asciiTheme="minorHAnsi" w:hAnsiTheme="minorHAnsi" w:cs="Arial"/>
        </w:rPr>
        <w:t xml:space="preserve">women and men provided </w:t>
      </w:r>
      <w:r w:rsidRPr="00E40094">
        <w:rPr>
          <w:rFonts w:asciiTheme="minorHAnsi" w:hAnsiTheme="minorHAnsi" w:cs="Arial"/>
        </w:rPr>
        <w:t>recommendations</w:t>
      </w:r>
      <w:r w:rsidR="00235C4C" w:rsidRPr="00E40094">
        <w:rPr>
          <w:rFonts w:asciiTheme="minorHAnsi" w:hAnsiTheme="minorHAnsi" w:cs="Arial"/>
        </w:rPr>
        <w:t xml:space="preserve"> during the course of</w:t>
      </w:r>
      <w:r w:rsidR="00B5575C" w:rsidRPr="00E40094">
        <w:rPr>
          <w:rFonts w:asciiTheme="minorHAnsi" w:hAnsiTheme="minorHAnsi" w:cs="Arial"/>
        </w:rPr>
        <w:t xml:space="preserve"> the</w:t>
      </w:r>
      <w:r w:rsidR="00235C4C" w:rsidRPr="00E40094">
        <w:rPr>
          <w:rFonts w:asciiTheme="minorHAnsi" w:hAnsiTheme="minorHAnsi" w:cs="Arial"/>
        </w:rPr>
        <w:t xml:space="preserve"> </w:t>
      </w:r>
      <w:r w:rsidR="00B5575C" w:rsidRPr="00E40094">
        <w:rPr>
          <w:rFonts w:asciiTheme="minorHAnsi" w:hAnsiTheme="minorHAnsi" w:cs="Arial"/>
        </w:rPr>
        <w:t>FGDs</w:t>
      </w:r>
      <w:r w:rsidR="00235C4C" w:rsidRPr="00E40094">
        <w:rPr>
          <w:rFonts w:asciiTheme="minorHAnsi" w:hAnsiTheme="minorHAnsi" w:cs="Arial"/>
        </w:rPr>
        <w:t xml:space="preserve">. </w:t>
      </w:r>
      <w:r w:rsidRPr="00E40094">
        <w:rPr>
          <w:rFonts w:asciiTheme="minorHAnsi" w:hAnsiTheme="minorHAnsi" w:cs="Arial"/>
        </w:rPr>
        <w:t xml:space="preserve">Second, </w:t>
      </w:r>
      <w:r w:rsidR="006119B1" w:rsidRPr="00E40094">
        <w:rPr>
          <w:rFonts w:asciiTheme="minorHAnsi" w:hAnsiTheme="minorHAnsi" w:cs="Arial"/>
        </w:rPr>
        <w:t xml:space="preserve">a summary of </w:t>
      </w:r>
      <w:r w:rsidRPr="00E40094">
        <w:rPr>
          <w:rFonts w:asciiTheme="minorHAnsi" w:hAnsiTheme="minorHAnsi" w:cs="Arial"/>
        </w:rPr>
        <w:t>report findings will be presented to the SMT</w:t>
      </w:r>
      <w:r w:rsidR="00235C4C" w:rsidRPr="00E40094">
        <w:rPr>
          <w:rFonts w:asciiTheme="minorHAnsi" w:hAnsiTheme="minorHAnsi" w:cs="Arial"/>
        </w:rPr>
        <w:t xml:space="preserve">, </w:t>
      </w:r>
      <w:r w:rsidRPr="00E40094">
        <w:rPr>
          <w:rFonts w:asciiTheme="minorHAnsi" w:hAnsiTheme="minorHAnsi" w:cs="Arial"/>
        </w:rPr>
        <w:t>to the CCGC</w:t>
      </w:r>
      <w:r w:rsidR="006119B1" w:rsidRPr="00E40094">
        <w:rPr>
          <w:rFonts w:asciiTheme="minorHAnsi" w:hAnsiTheme="minorHAnsi" w:cs="Arial"/>
        </w:rPr>
        <w:t>, and to staff at large</w:t>
      </w:r>
      <w:r w:rsidRPr="00E40094">
        <w:rPr>
          <w:rFonts w:asciiTheme="minorHAnsi" w:hAnsiTheme="minorHAnsi" w:cs="Arial"/>
        </w:rPr>
        <w:t>.</w:t>
      </w:r>
      <w:r w:rsidR="00235C4C" w:rsidRPr="00E40094">
        <w:rPr>
          <w:rFonts w:asciiTheme="minorHAnsi" w:hAnsiTheme="minorHAnsi" w:cs="Arial"/>
        </w:rPr>
        <w:t xml:space="preserve"> The SMT and the CCGC will be instrumental in drafting final recommendations through participatory exercises with broad consultation from all staff. </w:t>
      </w:r>
      <w:r w:rsidR="00A24D94" w:rsidRPr="00E40094">
        <w:rPr>
          <w:rFonts w:asciiTheme="minorHAnsi" w:hAnsiTheme="minorHAnsi" w:cs="Arial"/>
        </w:rPr>
        <w:t xml:space="preserve">Once recommendations are formulated, each unit will engage in an exercise of gender action planning for their unit. Gender action plans will be </w:t>
      </w:r>
      <w:r w:rsidR="00720C82">
        <w:rPr>
          <w:rFonts w:asciiTheme="minorHAnsi" w:hAnsiTheme="minorHAnsi" w:cs="Arial"/>
        </w:rPr>
        <w:t>incorporated into</w:t>
      </w:r>
      <w:r w:rsidR="00A24D94" w:rsidRPr="00E40094">
        <w:rPr>
          <w:rFonts w:asciiTheme="minorHAnsi" w:hAnsiTheme="minorHAnsi" w:cs="Arial"/>
        </w:rPr>
        <w:t xml:space="preserve"> annual operating plans (AOPs).</w:t>
      </w:r>
      <w:r w:rsidRPr="00E40094">
        <w:rPr>
          <w:rFonts w:asciiTheme="minorHAnsi" w:hAnsiTheme="minorHAnsi" w:cs="Arial"/>
        </w:rPr>
        <w:t xml:space="preserve">  </w:t>
      </w:r>
    </w:p>
    <w:p w:rsidR="00EE6DFC" w:rsidRPr="00E40094" w:rsidRDefault="00EE6DFC" w:rsidP="00D10B83">
      <w:pPr>
        <w:rPr>
          <w:rFonts w:asciiTheme="minorHAnsi" w:hAnsiTheme="minorHAnsi" w:cs="Arial"/>
        </w:rPr>
      </w:pPr>
    </w:p>
    <w:p w:rsidR="004F4A70" w:rsidRPr="00E40094" w:rsidRDefault="004F4A70" w:rsidP="004F39C5">
      <w:pPr>
        <w:pStyle w:val="BodyText"/>
        <w:spacing w:after="0"/>
        <w:jc w:val="left"/>
        <w:rPr>
          <w:rFonts w:asciiTheme="minorHAnsi" w:hAnsiTheme="minorHAnsi"/>
          <w:lang w:val="en-CA"/>
        </w:rPr>
      </w:pPr>
    </w:p>
    <w:p w:rsidR="00EE6DFC" w:rsidRPr="00E40094" w:rsidRDefault="00906AD0" w:rsidP="004F4A70">
      <w:pPr>
        <w:pStyle w:val="Heading2"/>
      </w:pPr>
      <w:bookmarkStart w:id="18" w:name="_Toc357083267"/>
      <w:r w:rsidRPr="00E40094">
        <w:t xml:space="preserve">What </w:t>
      </w:r>
      <w:r w:rsidR="002E25DE" w:rsidRPr="00E40094">
        <w:t>Are</w:t>
      </w:r>
      <w:r w:rsidRPr="00E40094">
        <w:t xml:space="preserve"> the </w:t>
      </w:r>
      <w:r w:rsidR="002E25DE" w:rsidRPr="00E40094">
        <w:t>Limitations of this</w:t>
      </w:r>
      <w:r w:rsidR="00EE6DFC" w:rsidRPr="00E40094">
        <w:t xml:space="preserve"> Methodology</w:t>
      </w:r>
      <w:r w:rsidRPr="00E40094">
        <w:t>?</w:t>
      </w:r>
      <w:bookmarkEnd w:id="18"/>
    </w:p>
    <w:p w:rsidR="00EB3F9C" w:rsidRPr="00E40094" w:rsidRDefault="00EB3F9C" w:rsidP="00EB3F9C">
      <w:pPr>
        <w:rPr>
          <w:rFonts w:asciiTheme="minorHAnsi" w:hAnsiTheme="minorHAnsi" w:cs="Arial"/>
        </w:rPr>
      </w:pPr>
      <w:r w:rsidRPr="00E40094">
        <w:rPr>
          <w:rFonts w:asciiTheme="minorHAnsi" w:hAnsiTheme="minorHAnsi" w:cs="Arial"/>
        </w:rPr>
        <w:t xml:space="preserve">Although the high participation rate in the CARE Canada Health Check affirms that </w:t>
      </w:r>
      <w:r w:rsidR="00987ED1" w:rsidRPr="00E40094">
        <w:rPr>
          <w:rFonts w:asciiTheme="minorHAnsi" w:hAnsiTheme="minorHAnsi" w:cs="Arial"/>
        </w:rPr>
        <w:t>the goals of</w:t>
      </w:r>
      <w:r w:rsidRPr="00E40094">
        <w:rPr>
          <w:rFonts w:asciiTheme="minorHAnsi" w:hAnsiTheme="minorHAnsi" w:cs="Arial"/>
        </w:rPr>
        <w:t xml:space="preserve"> collecting data, raising awareness and building buy in</w:t>
      </w:r>
      <w:r w:rsidR="00987ED1" w:rsidRPr="00E40094">
        <w:rPr>
          <w:rFonts w:asciiTheme="minorHAnsi" w:hAnsiTheme="minorHAnsi" w:cs="Arial"/>
        </w:rPr>
        <w:t xml:space="preserve"> were met</w:t>
      </w:r>
      <w:r w:rsidRPr="00E40094">
        <w:rPr>
          <w:rFonts w:asciiTheme="minorHAnsi" w:hAnsiTheme="minorHAnsi" w:cs="Arial"/>
        </w:rPr>
        <w:t xml:space="preserve">, </w:t>
      </w:r>
      <w:r w:rsidR="00987ED1" w:rsidRPr="00E40094">
        <w:rPr>
          <w:rFonts w:asciiTheme="minorHAnsi" w:hAnsiTheme="minorHAnsi" w:cs="Arial"/>
        </w:rPr>
        <w:t>the methodology</w:t>
      </w:r>
      <w:r w:rsidRPr="00E40094">
        <w:rPr>
          <w:rFonts w:asciiTheme="minorHAnsi" w:hAnsiTheme="minorHAnsi" w:cs="Arial"/>
        </w:rPr>
        <w:t xml:space="preserve"> does have a number of limitations. </w:t>
      </w:r>
      <w:r w:rsidR="008C7F23" w:rsidRPr="00E40094">
        <w:rPr>
          <w:rFonts w:asciiTheme="minorHAnsi" w:hAnsiTheme="minorHAnsi" w:cs="Arial"/>
        </w:rPr>
        <w:t>Three key limitations are mentioned below, and others are referred to in relevant chapters.</w:t>
      </w:r>
      <w:r w:rsidRPr="00E40094">
        <w:rPr>
          <w:rFonts w:asciiTheme="minorHAnsi" w:hAnsiTheme="minorHAnsi" w:cs="Arial"/>
        </w:rPr>
        <w:t xml:space="preserve"> </w:t>
      </w:r>
    </w:p>
    <w:p w:rsidR="00987ED1" w:rsidRPr="00E40094" w:rsidRDefault="00987ED1" w:rsidP="00EB3F9C">
      <w:pPr>
        <w:rPr>
          <w:rFonts w:asciiTheme="minorHAnsi" w:hAnsiTheme="minorHAnsi" w:cs="Arial"/>
        </w:rPr>
      </w:pPr>
    </w:p>
    <w:p w:rsidR="00987ED1" w:rsidRPr="00E40094" w:rsidRDefault="006119B1" w:rsidP="00D65D82">
      <w:pPr>
        <w:pStyle w:val="ListParagraph"/>
        <w:numPr>
          <w:ilvl w:val="0"/>
          <w:numId w:val="62"/>
        </w:numPr>
        <w:rPr>
          <w:rFonts w:asciiTheme="minorHAnsi" w:hAnsiTheme="minorHAnsi" w:cs="Arial"/>
        </w:rPr>
      </w:pPr>
      <w:r w:rsidRPr="00E40094">
        <w:rPr>
          <w:rFonts w:asciiTheme="minorHAnsi" w:hAnsiTheme="minorHAnsi" w:cs="Arial"/>
        </w:rPr>
        <w:t>U</w:t>
      </w:r>
      <w:r w:rsidR="00255DED" w:rsidRPr="00E40094">
        <w:rPr>
          <w:rFonts w:asciiTheme="minorHAnsi" w:hAnsiTheme="minorHAnsi" w:cs="Arial"/>
        </w:rPr>
        <w:t xml:space="preserve">sing an internally positioned data collector limits the extent to </w:t>
      </w:r>
      <w:r w:rsidR="002E25DE" w:rsidRPr="00E40094">
        <w:rPr>
          <w:rFonts w:asciiTheme="minorHAnsi" w:hAnsiTheme="minorHAnsi" w:cs="Arial"/>
        </w:rPr>
        <w:t xml:space="preserve">which sensitive topics can be probed and discussed. </w:t>
      </w:r>
      <w:r w:rsidR="002772B6" w:rsidRPr="00E40094">
        <w:rPr>
          <w:rFonts w:asciiTheme="minorHAnsi" w:hAnsiTheme="minorHAnsi" w:cs="Arial"/>
        </w:rPr>
        <w:t>For this reason, the Health Check relies on discourse analysis to highlight recurring themes of patriarchy and</w:t>
      </w:r>
      <w:r w:rsidRPr="00E40094">
        <w:rPr>
          <w:rFonts w:asciiTheme="minorHAnsi" w:hAnsiTheme="minorHAnsi" w:cs="Arial"/>
        </w:rPr>
        <w:t xml:space="preserve"> </w:t>
      </w:r>
      <w:r w:rsidR="005F0D54" w:rsidRPr="00E40094">
        <w:rPr>
          <w:rFonts w:asciiTheme="minorHAnsi" w:hAnsiTheme="minorHAnsi" w:cs="Arial"/>
        </w:rPr>
        <w:t xml:space="preserve">intended or unintended </w:t>
      </w:r>
      <w:r w:rsidRPr="00E40094">
        <w:rPr>
          <w:rFonts w:asciiTheme="minorHAnsi" w:hAnsiTheme="minorHAnsi" w:cs="Arial"/>
        </w:rPr>
        <w:t>discrimination</w:t>
      </w:r>
      <w:r w:rsidR="002772B6" w:rsidRPr="00E40094">
        <w:rPr>
          <w:rFonts w:asciiTheme="minorHAnsi" w:hAnsiTheme="minorHAnsi" w:cs="Arial"/>
        </w:rPr>
        <w:t xml:space="preserve">. It relies on indirect tests (such as those in Table </w:t>
      </w:r>
      <w:r w:rsidR="004F2CB0" w:rsidRPr="00E40094">
        <w:rPr>
          <w:rFonts w:asciiTheme="minorHAnsi" w:hAnsiTheme="minorHAnsi" w:cs="Arial"/>
        </w:rPr>
        <w:t>9</w:t>
      </w:r>
      <w:r w:rsidR="002772B6" w:rsidRPr="00E40094">
        <w:rPr>
          <w:rFonts w:asciiTheme="minorHAnsi" w:hAnsiTheme="minorHAnsi" w:cs="Arial"/>
        </w:rPr>
        <w:t xml:space="preserve">) to provide evidence of low political will. </w:t>
      </w:r>
      <w:r w:rsidR="004B3053" w:rsidRPr="00E40094">
        <w:rPr>
          <w:rFonts w:asciiTheme="minorHAnsi" w:hAnsiTheme="minorHAnsi" w:cs="Arial"/>
        </w:rPr>
        <w:t>Similarly, s</w:t>
      </w:r>
      <w:r w:rsidR="00BC4BBD" w:rsidRPr="00E40094">
        <w:rPr>
          <w:rFonts w:asciiTheme="minorHAnsi" w:hAnsiTheme="minorHAnsi" w:cs="Arial"/>
        </w:rPr>
        <w:t xml:space="preserve">ome of the </w:t>
      </w:r>
      <w:r w:rsidR="003031A3" w:rsidRPr="00E40094">
        <w:rPr>
          <w:rFonts w:asciiTheme="minorHAnsi" w:hAnsiTheme="minorHAnsi" w:cs="Arial"/>
        </w:rPr>
        <w:t xml:space="preserve">findings from the individual survey </w:t>
      </w:r>
      <w:r w:rsidR="004B3053" w:rsidRPr="00E40094">
        <w:rPr>
          <w:rFonts w:asciiTheme="minorHAnsi" w:hAnsiTheme="minorHAnsi" w:cs="Arial"/>
        </w:rPr>
        <w:t xml:space="preserve">illustrate a trend, but the quantitative data generated is not sufficient to draw a conclusion as to the reasons for those trends without further qualitative probing. In areas where this was the case, the data is presented with commentary, but not with full conclusions. Conclusions are drawn in cases where data is sufficient and cause and effect is clear. </w:t>
      </w:r>
    </w:p>
    <w:p w:rsidR="004B3053" w:rsidRPr="00E40094" w:rsidRDefault="004B3053" w:rsidP="004B3053">
      <w:pPr>
        <w:rPr>
          <w:rFonts w:asciiTheme="minorHAnsi" w:hAnsiTheme="minorHAnsi" w:cs="Arial"/>
        </w:rPr>
      </w:pPr>
    </w:p>
    <w:p w:rsidR="002772B6" w:rsidRPr="00E40094" w:rsidRDefault="002772B6" w:rsidP="00D65D82">
      <w:pPr>
        <w:pStyle w:val="ListParagraph"/>
        <w:numPr>
          <w:ilvl w:val="0"/>
          <w:numId w:val="62"/>
        </w:numPr>
        <w:rPr>
          <w:rFonts w:asciiTheme="minorHAnsi" w:hAnsiTheme="minorHAnsi" w:cs="Arial"/>
        </w:rPr>
      </w:pPr>
      <w:r w:rsidRPr="00E40094">
        <w:rPr>
          <w:rFonts w:asciiTheme="minorHAnsi" w:hAnsiTheme="minorHAnsi" w:cs="Arial"/>
        </w:rPr>
        <w:t xml:space="preserve">Because the Health Check aims to generate staff buy in for gender equality, it focuses on operational issues more than on personal attitudes. In this scenario, measurements for findings related to organizational systems, structures and processes are more likely to be triangulated than for findings related to personal motivations. Nevertheless, standard data collection and analysis methods were applied to all topics to preserve data quality and validity. </w:t>
      </w:r>
    </w:p>
    <w:p w:rsidR="002772B6" w:rsidRPr="00E40094" w:rsidRDefault="002772B6" w:rsidP="002772B6">
      <w:pPr>
        <w:pStyle w:val="ListParagraph"/>
        <w:rPr>
          <w:rFonts w:asciiTheme="minorHAnsi" w:hAnsiTheme="minorHAnsi" w:cs="Arial"/>
        </w:rPr>
      </w:pPr>
    </w:p>
    <w:p w:rsidR="006B1A40" w:rsidRPr="00E40094" w:rsidRDefault="002772B6" w:rsidP="00D65D82">
      <w:pPr>
        <w:pStyle w:val="ListParagraph"/>
        <w:numPr>
          <w:ilvl w:val="0"/>
          <w:numId w:val="62"/>
        </w:numPr>
        <w:rPr>
          <w:rFonts w:asciiTheme="minorHAnsi" w:hAnsiTheme="minorHAnsi" w:cs="Arial"/>
        </w:rPr>
      </w:pPr>
      <w:r w:rsidRPr="00E40094">
        <w:rPr>
          <w:rFonts w:asciiTheme="minorHAnsi" w:hAnsiTheme="minorHAnsi" w:cs="Arial"/>
        </w:rPr>
        <w:t xml:space="preserve">For reasons </w:t>
      </w:r>
      <w:r w:rsidR="00963211" w:rsidRPr="00E40094">
        <w:rPr>
          <w:rFonts w:asciiTheme="minorHAnsi" w:hAnsiTheme="minorHAnsi" w:cs="Arial"/>
        </w:rPr>
        <w:t>related to</w:t>
      </w:r>
      <w:r w:rsidRPr="00E40094">
        <w:rPr>
          <w:rFonts w:asciiTheme="minorHAnsi" w:hAnsiTheme="minorHAnsi" w:cs="Arial"/>
        </w:rPr>
        <w:t xml:space="preserve"> time, money, </w:t>
      </w:r>
      <w:r w:rsidR="00963211" w:rsidRPr="00E40094">
        <w:rPr>
          <w:rFonts w:asciiTheme="minorHAnsi" w:hAnsiTheme="minorHAnsi" w:cs="Arial"/>
        </w:rPr>
        <w:t xml:space="preserve">strategy, </w:t>
      </w:r>
      <w:r w:rsidRPr="00E40094">
        <w:rPr>
          <w:rFonts w:asciiTheme="minorHAnsi" w:hAnsiTheme="minorHAnsi" w:cs="Arial"/>
        </w:rPr>
        <w:t>buy in and ownership</w:t>
      </w:r>
      <w:r w:rsidR="00963211" w:rsidRPr="00E40094">
        <w:rPr>
          <w:rFonts w:asciiTheme="minorHAnsi" w:hAnsiTheme="minorHAnsi" w:cs="Arial"/>
        </w:rPr>
        <w:t>,</w:t>
      </w:r>
      <w:r w:rsidRPr="00E40094">
        <w:rPr>
          <w:rFonts w:asciiTheme="minorHAnsi" w:hAnsiTheme="minorHAnsi" w:cs="Arial"/>
        </w:rPr>
        <w:t xml:space="preserve"> </w:t>
      </w:r>
      <w:r w:rsidR="00963211" w:rsidRPr="00E40094">
        <w:rPr>
          <w:rFonts w:asciiTheme="minorHAnsi" w:hAnsiTheme="minorHAnsi" w:cs="Arial"/>
        </w:rPr>
        <w:t>i</w:t>
      </w:r>
      <w:r w:rsidRPr="00E40094">
        <w:rPr>
          <w:rFonts w:asciiTheme="minorHAnsi" w:hAnsiTheme="minorHAnsi" w:cs="Arial"/>
        </w:rPr>
        <w:t>t was outside of the scope of this health check to collect data on</w:t>
      </w:r>
      <w:r w:rsidR="00D62EF8" w:rsidRPr="00E40094">
        <w:rPr>
          <w:rFonts w:asciiTheme="minorHAnsi" w:hAnsiTheme="minorHAnsi" w:cs="Arial"/>
        </w:rPr>
        <w:t xml:space="preserve"> </w:t>
      </w:r>
      <w:r w:rsidR="00862B64" w:rsidRPr="00E40094">
        <w:rPr>
          <w:rFonts w:asciiTheme="minorHAnsi" w:hAnsiTheme="minorHAnsi" w:cs="Arial"/>
        </w:rPr>
        <w:t xml:space="preserve">the role of the board of directors in CARE Canada’s gender work, gendered power dynamics in executive leadership decision making, how gender issues are addressed across a broad spectrum of CARE Canada’s governance initiatives, and the gender equality skills and competencies among non-programming staff using quantitative or self-assessment. </w:t>
      </w:r>
    </w:p>
    <w:p w:rsidR="00EB21A7" w:rsidRPr="00E40094" w:rsidRDefault="00EB21A7" w:rsidP="00C528A2">
      <w:pPr>
        <w:rPr>
          <w:rFonts w:asciiTheme="minorHAnsi" w:hAnsiTheme="minorHAnsi" w:cs="Arial"/>
        </w:rPr>
      </w:pPr>
    </w:p>
    <w:p w:rsidR="00707056" w:rsidRPr="00E40094" w:rsidRDefault="005603CD" w:rsidP="00D10B83">
      <w:pPr>
        <w:rPr>
          <w:rFonts w:asciiTheme="minorHAnsi" w:hAnsiTheme="minorHAnsi" w:cs="Arial"/>
        </w:rPr>
      </w:pPr>
      <w:r w:rsidRPr="00E40094">
        <w:rPr>
          <w:rFonts w:asciiTheme="minorHAnsi" w:hAnsiTheme="minorHAnsi" w:cs="Arial"/>
        </w:rPr>
        <w:t xml:space="preserve">Despite these limitations, the Health Check </w:t>
      </w:r>
      <w:r w:rsidR="004F4A70" w:rsidRPr="00E40094">
        <w:rPr>
          <w:rFonts w:asciiTheme="minorHAnsi" w:hAnsiTheme="minorHAnsi" w:cs="Arial"/>
        </w:rPr>
        <w:t xml:space="preserve">was </w:t>
      </w:r>
      <w:r w:rsidRPr="00E40094">
        <w:rPr>
          <w:rFonts w:asciiTheme="minorHAnsi" w:hAnsiTheme="minorHAnsi" w:cs="Arial"/>
        </w:rPr>
        <w:t xml:space="preserve">can be considered to be an accurate reflection of the gender equality status of CARE Canada for 2011. </w:t>
      </w:r>
    </w:p>
    <w:p w:rsidR="001C17DF" w:rsidRPr="00E40094" w:rsidRDefault="001C17DF" w:rsidP="00B16164">
      <w:pPr>
        <w:rPr>
          <w:rFonts w:asciiTheme="minorHAnsi" w:hAnsiTheme="minorHAnsi" w:cs="Arial"/>
        </w:rPr>
      </w:pPr>
      <w:r w:rsidRPr="00E40094">
        <w:rPr>
          <w:rFonts w:asciiTheme="minorHAnsi" w:hAnsiTheme="minorHAnsi" w:cs="Arial"/>
        </w:rPr>
        <w:br w:type="page"/>
      </w:r>
    </w:p>
    <w:p w:rsidR="00B13A40" w:rsidRPr="00E40094" w:rsidRDefault="00B13A40" w:rsidP="00CE351F">
      <w:pPr>
        <w:pStyle w:val="Heading1"/>
        <w:rPr>
          <w:lang w:val="en-CA"/>
        </w:rPr>
      </w:pPr>
      <w:bookmarkStart w:id="19" w:name="_Toc357083268"/>
      <w:r w:rsidRPr="00E40094">
        <w:rPr>
          <w:lang w:val="en-CA"/>
        </w:rPr>
        <w:lastRenderedPageBreak/>
        <w:t>Analytical Framework</w:t>
      </w:r>
      <w:r w:rsidR="0061618B" w:rsidRPr="00E40094">
        <w:rPr>
          <w:lang w:val="en-CA"/>
        </w:rPr>
        <w:t xml:space="preserve"> and Gender Equality Vision</w:t>
      </w:r>
      <w:bookmarkEnd w:id="19"/>
    </w:p>
    <w:p w:rsidR="00EE6DFC" w:rsidRPr="00E40094" w:rsidRDefault="00424CA7" w:rsidP="00B13A40">
      <w:pPr>
        <w:rPr>
          <w:rFonts w:asciiTheme="minorHAnsi" w:hAnsiTheme="minorHAnsi" w:cs="Arial"/>
        </w:rPr>
      </w:pPr>
      <w:r w:rsidRPr="00E40094">
        <w:rPr>
          <w:rFonts w:asciiTheme="minorHAnsi" w:hAnsiTheme="minorHAnsi" w:cs="Arial"/>
        </w:rPr>
        <w:t xml:space="preserve">While CARE at the federation level has standard manuals and tools for exploring organizational issues relating to gender equality and diversity </w:t>
      </w:r>
      <w:r w:rsidR="003C2D2F" w:rsidRPr="00E40094">
        <w:rPr>
          <w:rFonts w:asciiTheme="minorHAnsi" w:hAnsiTheme="minorHAnsi" w:cs="Arial"/>
        </w:rPr>
        <w:t>(GED)</w:t>
      </w:r>
      <w:r w:rsidRPr="00E40094">
        <w:rPr>
          <w:rFonts w:asciiTheme="minorHAnsi" w:hAnsiTheme="minorHAnsi" w:cs="Arial"/>
        </w:rPr>
        <w:t xml:space="preserve">, it does not have a standard process for </w:t>
      </w:r>
      <w:r w:rsidR="00811DAE" w:rsidRPr="00E40094">
        <w:rPr>
          <w:rFonts w:asciiTheme="minorHAnsi" w:hAnsiTheme="minorHAnsi" w:cs="Arial"/>
        </w:rPr>
        <w:t xml:space="preserve">a Health Check. </w:t>
      </w:r>
      <w:r w:rsidRPr="00E40094">
        <w:rPr>
          <w:rFonts w:asciiTheme="minorHAnsi" w:hAnsiTheme="minorHAnsi" w:cs="Arial"/>
        </w:rPr>
        <w:t xml:space="preserve">Instead, members and </w:t>
      </w:r>
      <w:r w:rsidR="00BC1800" w:rsidRPr="00E40094">
        <w:rPr>
          <w:rFonts w:asciiTheme="minorHAnsi" w:hAnsiTheme="minorHAnsi" w:cs="Arial"/>
        </w:rPr>
        <w:t xml:space="preserve">COs </w:t>
      </w:r>
      <w:r w:rsidRPr="00E40094">
        <w:rPr>
          <w:rFonts w:asciiTheme="minorHAnsi" w:hAnsiTheme="minorHAnsi" w:cs="Arial"/>
        </w:rPr>
        <w:t>use internationally recognised methodologies and p</w:t>
      </w:r>
      <w:r w:rsidR="00811DAE" w:rsidRPr="00E40094">
        <w:rPr>
          <w:rFonts w:asciiTheme="minorHAnsi" w:hAnsiTheme="minorHAnsi" w:cs="Arial"/>
        </w:rPr>
        <w:t xml:space="preserve">rocesses, </w:t>
      </w:r>
      <w:r w:rsidRPr="00E40094">
        <w:rPr>
          <w:rFonts w:asciiTheme="minorHAnsi" w:hAnsiTheme="minorHAnsi" w:cs="Arial"/>
        </w:rPr>
        <w:t>and results are shared on CARE’s Gender Toolkit.</w:t>
      </w:r>
      <w:r w:rsidRPr="00E40094">
        <w:rPr>
          <w:rStyle w:val="FootnoteReference"/>
          <w:rFonts w:asciiTheme="minorHAnsi" w:hAnsiTheme="minorHAnsi" w:cs="Arial"/>
        </w:rPr>
        <w:footnoteReference w:id="6"/>
      </w:r>
      <w:r w:rsidRPr="00E40094">
        <w:rPr>
          <w:rFonts w:asciiTheme="minorHAnsi" w:hAnsiTheme="minorHAnsi" w:cs="Arial"/>
        </w:rPr>
        <w:t xml:space="preserve"> </w:t>
      </w:r>
      <w:r w:rsidR="00EE6DFC" w:rsidRPr="00E40094">
        <w:rPr>
          <w:rFonts w:asciiTheme="minorHAnsi" w:hAnsiTheme="minorHAnsi" w:cs="Arial"/>
        </w:rPr>
        <w:t xml:space="preserve"> </w:t>
      </w:r>
    </w:p>
    <w:p w:rsidR="00EE6DFC" w:rsidRPr="00E40094" w:rsidRDefault="00EE6DFC" w:rsidP="00B13A40">
      <w:pPr>
        <w:rPr>
          <w:rFonts w:asciiTheme="minorHAnsi" w:hAnsiTheme="minorHAnsi" w:cs="Arial"/>
        </w:rPr>
      </w:pPr>
    </w:p>
    <w:p w:rsidR="00323CBD" w:rsidRPr="00E40094" w:rsidRDefault="00EE6DFC" w:rsidP="00B13A40">
      <w:pPr>
        <w:rPr>
          <w:rFonts w:asciiTheme="minorHAnsi" w:hAnsiTheme="minorHAnsi" w:cs="Arial"/>
        </w:rPr>
      </w:pPr>
      <w:r w:rsidRPr="00E40094">
        <w:rPr>
          <w:rFonts w:asciiTheme="minorHAnsi" w:hAnsiTheme="minorHAnsi" w:cs="Arial"/>
        </w:rPr>
        <w:t xml:space="preserve">Given this, </w:t>
      </w:r>
      <w:r w:rsidR="00811DAE" w:rsidRPr="00E40094">
        <w:rPr>
          <w:rFonts w:asciiTheme="minorHAnsi" w:hAnsiTheme="minorHAnsi" w:cs="Arial"/>
        </w:rPr>
        <w:t>the</w:t>
      </w:r>
      <w:r w:rsidR="00424CA7" w:rsidRPr="00E40094">
        <w:rPr>
          <w:rFonts w:asciiTheme="minorHAnsi" w:hAnsiTheme="minorHAnsi" w:cs="Arial"/>
        </w:rPr>
        <w:t xml:space="preserve"> CARE Canada</w:t>
      </w:r>
      <w:r w:rsidRPr="00E40094">
        <w:rPr>
          <w:rFonts w:asciiTheme="minorHAnsi" w:hAnsiTheme="minorHAnsi" w:cs="Arial"/>
        </w:rPr>
        <w:t xml:space="preserve"> </w:t>
      </w:r>
      <w:r w:rsidR="00323CBD" w:rsidRPr="00E40094">
        <w:rPr>
          <w:rFonts w:asciiTheme="minorHAnsi" w:hAnsiTheme="minorHAnsi" w:cs="Arial"/>
        </w:rPr>
        <w:t xml:space="preserve">Health Check </w:t>
      </w:r>
      <w:r w:rsidR="00811DAE" w:rsidRPr="00E40094">
        <w:rPr>
          <w:rFonts w:asciiTheme="minorHAnsi" w:hAnsiTheme="minorHAnsi" w:cs="Arial"/>
        </w:rPr>
        <w:t xml:space="preserve">uses </w:t>
      </w:r>
      <w:r w:rsidR="00155EBC" w:rsidRPr="00E40094">
        <w:rPr>
          <w:rFonts w:asciiTheme="minorHAnsi" w:hAnsiTheme="minorHAnsi" w:cs="Arial"/>
        </w:rPr>
        <w:t>three</w:t>
      </w:r>
      <w:r w:rsidR="00323CBD" w:rsidRPr="00E40094">
        <w:rPr>
          <w:rFonts w:asciiTheme="minorHAnsi" w:hAnsiTheme="minorHAnsi" w:cs="Arial"/>
        </w:rPr>
        <w:t xml:space="preserve"> internationally recognised gender audit frameworks </w:t>
      </w:r>
      <w:r w:rsidR="00811DAE" w:rsidRPr="00E40094">
        <w:rPr>
          <w:rFonts w:asciiTheme="minorHAnsi" w:hAnsiTheme="minorHAnsi" w:cs="Arial"/>
        </w:rPr>
        <w:t>and</w:t>
      </w:r>
      <w:r w:rsidR="00DE1D90" w:rsidRPr="00E40094">
        <w:rPr>
          <w:rFonts w:asciiTheme="minorHAnsi" w:hAnsiTheme="minorHAnsi" w:cs="Arial"/>
        </w:rPr>
        <w:t xml:space="preserve"> the commitments in the gender pol</w:t>
      </w:r>
      <w:r w:rsidR="002823E8" w:rsidRPr="00E40094">
        <w:rPr>
          <w:rFonts w:asciiTheme="minorHAnsi" w:hAnsiTheme="minorHAnsi" w:cs="Arial"/>
        </w:rPr>
        <w:t>icy</w:t>
      </w:r>
      <w:r w:rsidR="00811DAE" w:rsidRPr="00E40094">
        <w:rPr>
          <w:rFonts w:asciiTheme="minorHAnsi" w:hAnsiTheme="minorHAnsi" w:cs="Arial"/>
        </w:rPr>
        <w:t xml:space="preserve"> to analyse data and </w:t>
      </w:r>
      <w:r w:rsidR="00906AD0" w:rsidRPr="00E40094">
        <w:rPr>
          <w:rFonts w:asciiTheme="minorHAnsi" w:hAnsiTheme="minorHAnsi" w:cs="Arial"/>
        </w:rPr>
        <w:t>produce results</w:t>
      </w:r>
      <w:r w:rsidR="00323CBD" w:rsidRPr="00E40094">
        <w:rPr>
          <w:rFonts w:asciiTheme="minorHAnsi" w:hAnsiTheme="minorHAnsi" w:cs="Arial"/>
        </w:rPr>
        <w:t xml:space="preserve">. </w:t>
      </w:r>
      <w:r w:rsidR="004F7C92" w:rsidRPr="00E40094">
        <w:rPr>
          <w:rFonts w:asciiTheme="minorHAnsi" w:hAnsiTheme="minorHAnsi" w:cs="Arial"/>
        </w:rPr>
        <w:t xml:space="preserve">The premise behind each of these frameworks is the same: only </w:t>
      </w:r>
      <w:r w:rsidR="00CF7F1A" w:rsidRPr="00E40094">
        <w:rPr>
          <w:rFonts w:asciiTheme="minorHAnsi" w:hAnsiTheme="minorHAnsi" w:cs="Arial"/>
        </w:rPr>
        <w:t xml:space="preserve">transformation </w:t>
      </w:r>
      <w:r w:rsidR="00906AD0" w:rsidRPr="00E40094">
        <w:rPr>
          <w:rFonts w:asciiTheme="minorHAnsi" w:hAnsiTheme="minorHAnsi" w:cs="Arial"/>
        </w:rPr>
        <w:t>to</w:t>
      </w:r>
      <w:r w:rsidR="004F7C92" w:rsidRPr="00E40094">
        <w:rPr>
          <w:rFonts w:asciiTheme="minorHAnsi" w:hAnsiTheme="minorHAnsi" w:cs="Arial"/>
        </w:rPr>
        <w:t xml:space="preserve"> the deepest level of personal and organizational attitudes towards gender norms and values will create the sustainable gender equality outcomes </w:t>
      </w:r>
      <w:r w:rsidR="00906AD0" w:rsidRPr="00E40094">
        <w:rPr>
          <w:rFonts w:asciiTheme="minorHAnsi" w:hAnsiTheme="minorHAnsi" w:cs="Arial"/>
        </w:rPr>
        <w:t>necessary to</w:t>
      </w:r>
      <w:r w:rsidR="004F7C92" w:rsidRPr="00E40094">
        <w:rPr>
          <w:rFonts w:asciiTheme="minorHAnsi" w:hAnsiTheme="minorHAnsi" w:cs="Arial"/>
        </w:rPr>
        <w:t xml:space="preserve"> strengthen </w:t>
      </w:r>
      <w:r w:rsidR="00906AD0" w:rsidRPr="00E40094">
        <w:rPr>
          <w:rFonts w:asciiTheme="minorHAnsi" w:hAnsiTheme="minorHAnsi" w:cs="Arial"/>
        </w:rPr>
        <w:t>the organization</w:t>
      </w:r>
      <w:r w:rsidR="004F7C92" w:rsidRPr="00E40094">
        <w:rPr>
          <w:rFonts w:asciiTheme="minorHAnsi" w:hAnsiTheme="minorHAnsi" w:cs="Arial"/>
        </w:rPr>
        <w:t xml:space="preserve">. </w:t>
      </w:r>
      <w:r w:rsidR="00977C6B" w:rsidRPr="00E40094">
        <w:rPr>
          <w:rFonts w:asciiTheme="minorHAnsi" w:hAnsiTheme="minorHAnsi" w:cs="Arial"/>
        </w:rPr>
        <w:t xml:space="preserve">This </w:t>
      </w:r>
      <w:r w:rsidR="003A7E3E" w:rsidRPr="00E40094">
        <w:rPr>
          <w:rFonts w:asciiTheme="minorHAnsi" w:hAnsiTheme="minorHAnsi" w:cs="Arial"/>
        </w:rPr>
        <w:t>chapter</w:t>
      </w:r>
      <w:r w:rsidR="00977C6B" w:rsidRPr="00E40094">
        <w:rPr>
          <w:rFonts w:asciiTheme="minorHAnsi" w:hAnsiTheme="minorHAnsi" w:cs="Arial"/>
        </w:rPr>
        <w:t xml:space="preserve"> briefly describes each of the </w:t>
      </w:r>
      <w:r w:rsidR="00155EBC" w:rsidRPr="00E40094">
        <w:rPr>
          <w:rFonts w:asciiTheme="minorHAnsi" w:hAnsiTheme="minorHAnsi" w:cs="Arial"/>
        </w:rPr>
        <w:t>three</w:t>
      </w:r>
      <w:r w:rsidR="00977C6B" w:rsidRPr="00E40094">
        <w:rPr>
          <w:rFonts w:asciiTheme="minorHAnsi" w:hAnsiTheme="minorHAnsi" w:cs="Arial"/>
        </w:rPr>
        <w:t xml:space="preserve"> frameworks </w:t>
      </w:r>
      <w:r w:rsidR="00906AD0" w:rsidRPr="00E40094">
        <w:rPr>
          <w:rFonts w:asciiTheme="minorHAnsi" w:hAnsiTheme="minorHAnsi" w:cs="Arial"/>
        </w:rPr>
        <w:t>and how they are used in this Health Check</w:t>
      </w:r>
      <w:r w:rsidR="00977C6B" w:rsidRPr="00E40094">
        <w:rPr>
          <w:rFonts w:asciiTheme="minorHAnsi" w:hAnsiTheme="minorHAnsi" w:cs="Arial"/>
        </w:rPr>
        <w:t xml:space="preserve">. </w:t>
      </w:r>
    </w:p>
    <w:p w:rsidR="00977C6B" w:rsidRPr="00E40094" w:rsidRDefault="00977C6B" w:rsidP="00B13A40">
      <w:pPr>
        <w:rPr>
          <w:rFonts w:asciiTheme="minorHAnsi" w:hAnsiTheme="minorHAnsi" w:cs="Arial"/>
        </w:rPr>
      </w:pPr>
    </w:p>
    <w:p w:rsidR="00977C6B" w:rsidRPr="00E40094" w:rsidRDefault="00977C6B" w:rsidP="00B13A40">
      <w:pPr>
        <w:rPr>
          <w:rFonts w:asciiTheme="minorHAnsi" w:hAnsiTheme="minorHAnsi" w:cs="Arial"/>
        </w:rPr>
      </w:pPr>
    </w:p>
    <w:p w:rsidR="00977C6B" w:rsidRPr="00E40094" w:rsidRDefault="00906AD0" w:rsidP="00CE351F">
      <w:pPr>
        <w:pStyle w:val="Heading2"/>
      </w:pPr>
      <w:bookmarkStart w:id="20" w:name="_Toc357083269"/>
      <w:r w:rsidRPr="00E40094">
        <w:t xml:space="preserve">What </w:t>
      </w:r>
      <w:r w:rsidR="00977C6B" w:rsidRPr="00E40094">
        <w:t xml:space="preserve">Frameworks </w:t>
      </w:r>
      <w:r w:rsidRPr="00E40094">
        <w:t xml:space="preserve">Were Used </w:t>
      </w:r>
      <w:r w:rsidR="00977C6B" w:rsidRPr="00E40094">
        <w:t xml:space="preserve">to Analyse </w:t>
      </w:r>
      <w:r w:rsidRPr="00E40094">
        <w:t>the Findings of the Health Check?</w:t>
      </w:r>
      <w:bookmarkEnd w:id="20"/>
      <w:r w:rsidRPr="00E40094">
        <w:t xml:space="preserve"> </w:t>
      </w:r>
    </w:p>
    <w:p w:rsidR="00CE351F" w:rsidRPr="00E40094" w:rsidRDefault="00832CF7" w:rsidP="00CE351F">
      <w:pPr>
        <w:pStyle w:val="Heading3"/>
        <w:rPr>
          <w:lang w:val="en-CA"/>
        </w:rPr>
      </w:pPr>
      <w:bookmarkStart w:id="21" w:name="_Toc329597628"/>
      <w:bookmarkStart w:id="22" w:name="_Toc341334421"/>
      <w:bookmarkStart w:id="23" w:name="_Toc357083270"/>
      <w:r w:rsidRPr="00E40094">
        <w:rPr>
          <w:lang w:val="en-CA"/>
        </w:rPr>
        <w:t xml:space="preserve">Framework 1: </w:t>
      </w:r>
      <w:r w:rsidR="00CE351F" w:rsidRPr="00E40094">
        <w:rPr>
          <w:lang w:val="en-CA"/>
        </w:rPr>
        <w:t>The Gender Integration Framework</w:t>
      </w:r>
      <w:bookmarkEnd w:id="21"/>
      <w:bookmarkEnd w:id="22"/>
      <w:bookmarkEnd w:id="23"/>
    </w:p>
    <w:p w:rsidR="00323CBD" w:rsidRPr="00E40094" w:rsidRDefault="002823E8" w:rsidP="00B13A40">
      <w:pPr>
        <w:rPr>
          <w:rFonts w:asciiTheme="minorHAnsi" w:hAnsiTheme="minorHAnsi" w:cs="Arial"/>
        </w:rPr>
      </w:pPr>
      <w:proofErr w:type="spellStart"/>
      <w:r w:rsidRPr="00E40094">
        <w:rPr>
          <w:rFonts w:asciiTheme="minorHAnsi" w:hAnsiTheme="minorHAnsi" w:cs="Arial"/>
        </w:rPr>
        <w:t>InterAction</w:t>
      </w:r>
      <w:proofErr w:type="spellEnd"/>
      <w:r w:rsidR="00323CBD" w:rsidRPr="00E40094">
        <w:rPr>
          <w:rFonts w:asciiTheme="minorHAnsi" w:hAnsiTheme="minorHAnsi" w:cs="Arial"/>
        </w:rPr>
        <w:t>,</w:t>
      </w:r>
      <w:r w:rsidR="00DE1D90" w:rsidRPr="00E40094">
        <w:rPr>
          <w:rFonts w:asciiTheme="minorHAnsi" w:hAnsiTheme="minorHAnsi" w:cs="Arial"/>
        </w:rPr>
        <w:t xml:space="preserve"> in</w:t>
      </w:r>
      <w:r w:rsidR="00323CBD" w:rsidRPr="00E40094">
        <w:rPr>
          <w:rFonts w:asciiTheme="minorHAnsi" w:hAnsiTheme="minorHAnsi" w:cs="Arial"/>
        </w:rPr>
        <w:t xml:space="preserve"> its </w:t>
      </w:r>
      <w:r w:rsidR="00323CBD" w:rsidRPr="00E40094">
        <w:rPr>
          <w:rFonts w:asciiTheme="minorHAnsi" w:hAnsiTheme="minorHAnsi" w:cs="Arial"/>
          <w:i/>
        </w:rPr>
        <w:t>Gender Audit Handbook</w:t>
      </w:r>
      <w:r w:rsidR="00323CBD" w:rsidRPr="00E40094">
        <w:rPr>
          <w:rFonts w:asciiTheme="minorHAnsi" w:hAnsiTheme="minorHAnsi" w:cs="Arial"/>
        </w:rPr>
        <w:t xml:space="preserve"> (2010) </w:t>
      </w:r>
      <w:r w:rsidRPr="00E40094">
        <w:rPr>
          <w:rFonts w:asciiTheme="minorHAnsi" w:hAnsiTheme="minorHAnsi" w:cs="Arial"/>
        </w:rPr>
        <w:t xml:space="preserve">uses the Commission on the Advancement of Women’s </w:t>
      </w:r>
      <w:r w:rsidR="00323CBD" w:rsidRPr="00E40094">
        <w:rPr>
          <w:rFonts w:asciiTheme="minorHAnsi" w:hAnsiTheme="minorHAnsi" w:cs="Arial"/>
        </w:rPr>
        <w:t xml:space="preserve">Gender Integration Framework </w:t>
      </w:r>
      <w:r w:rsidR="00DE1D90" w:rsidRPr="00E40094">
        <w:rPr>
          <w:rFonts w:asciiTheme="minorHAnsi" w:hAnsiTheme="minorHAnsi" w:cs="Arial"/>
        </w:rPr>
        <w:t>to assess organizational gender equality.</w:t>
      </w:r>
      <w:r w:rsidR="00832CF7" w:rsidRPr="00E40094">
        <w:rPr>
          <w:rStyle w:val="FootnoteReference"/>
          <w:rFonts w:asciiTheme="minorHAnsi" w:hAnsiTheme="minorHAnsi" w:cs="Arial"/>
        </w:rPr>
        <w:t xml:space="preserve"> </w:t>
      </w:r>
      <w:r w:rsidR="00832CF7" w:rsidRPr="00E40094">
        <w:rPr>
          <w:rStyle w:val="FootnoteReference"/>
          <w:rFonts w:asciiTheme="minorHAnsi" w:hAnsiTheme="minorHAnsi" w:cs="Arial"/>
        </w:rPr>
        <w:footnoteReference w:id="7"/>
      </w:r>
      <w:r w:rsidR="00DE1D90" w:rsidRPr="00E40094">
        <w:rPr>
          <w:rFonts w:asciiTheme="minorHAnsi" w:hAnsiTheme="minorHAnsi" w:cs="Arial"/>
        </w:rPr>
        <w:t xml:space="preserve"> This Framework is broadly accepted as an international standard, and looks at</w:t>
      </w:r>
      <w:r w:rsidRPr="00E40094">
        <w:rPr>
          <w:rFonts w:asciiTheme="minorHAnsi" w:hAnsiTheme="minorHAnsi" w:cs="Arial"/>
        </w:rPr>
        <w:t xml:space="preserve"> </w:t>
      </w:r>
      <w:r w:rsidR="00323CBD" w:rsidRPr="00E40094">
        <w:rPr>
          <w:rFonts w:asciiTheme="minorHAnsi" w:hAnsiTheme="minorHAnsi" w:cs="Arial"/>
        </w:rPr>
        <w:t xml:space="preserve">four areas </w:t>
      </w:r>
      <w:r w:rsidRPr="00E40094">
        <w:rPr>
          <w:rFonts w:asciiTheme="minorHAnsi" w:hAnsiTheme="minorHAnsi" w:cs="Arial"/>
        </w:rPr>
        <w:t xml:space="preserve">of </w:t>
      </w:r>
      <w:r w:rsidR="00323CBD" w:rsidRPr="00E40094">
        <w:rPr>
          <w:rFonts w:asciiTheme="minorHAnsi" w:hAnsiTheme="minorHAnsi" w:cs="Arial"/>
        </w:rPr>
        <w:t xml:space="preserve">organizational change: political will, technical capacity, organizational culture and accountability. </w:t>
      </w:r>
      <w:r w:rsidRPr="00E40094">
        <w:rPr>
          <w:rFonts w:asciiTheme="minorHAnsi" w:hAnsiTheme="minorHAnsi" w:cs="Arial"/>
        </w:rPr>
        <w:t xml:space="preserve">In this framework, </w:t>
      </w:r>
    </w:p>
    <w:p w:rsidR="007522AB" w:rsidRPr="00E40094" w:rsidRDefault="007522AB" w:rsidP="00B13A40">
      <w:pPr>
        <w:rPr>
          <w:rFonts w:asciiTheme="minorHAnsi" w:hAnsiTheme="minorHAnsi" w:cs="Arial"/>
        </w:rPr>
      </w:pPr>
    </w:p>
    <w:p w:rsidR="007522AB" w:rsidRPr="00E40094" w:rsidRDefault="007872A1" w:rsidP="0049092C">
      <w:pPr>
        <w:ind w:left="720" w:right="720"/>
        <w:rPr>
          <w:rFonts w:asciiTheme="minorHAnsi" w:hAnsiTheme="minorHAnsi" w:cs="Arial"/>
        </w:rPr>
      </w:pPr>
      <w:r w:rsidRPr="00E40094">
        <w:rPr>
          <w:rFonts w:asciiTheme="minorHAnsi" w:hAnsiTheme="minorHAnsi" w:cs="Arial"/>
          <w:b/>
        </w:rPr>
        <w:t>p</w:t>
      </w:r>
      <w:r w:rsidR="007522AB" w:rsidRPr="00E40094">
        <w:rPr>
          <w:rFonts w:asciiTheme="minorHAnsi" w:hAnsiTheme="minorHAnsi" w:cs="Arial"/>
          <w:b/>
        </w:rPr>
        <w:t>olitical will</w:t>
      </w:r>
      <w:r w:rsidR="007522AB" w:rsidRPr="00E40094">
        <w:rPr>
          <w:rFonts w:asciiTheme="minorHAnsi" w:hAnsiTheme="minorHAnsi" w:cs="Arial"/>
        </w:rPr>
        <w:t xml:space="preserve"> is described as “ways in which leaders use their position of power to communicate and demonstrate their support, leadership, </w:t>
      </w:r>
      <w:r w:rsidR="002823E8" w:rsidRPr="00E40094">
        <w:rPr>
          <w:rFonts w:asciiTheme="minorHAnsi" w:hAnsiTheme="minorHAnsi" w:cs="Arial"/>
        </w:rPr>
        <w:t>enthusiasm</w:t>
      </w:r>
      <w:r w:rsidR="007522AB" w:rsidRPr="00E40094">
        <w:rPr>
          <w:rFonts w:asciiTheme="minorHAnsi" w:hAnsiTheme="minorHAnsi" w:cs="Arial"/>
        </w:rPr>
        <w:t xml:space="preserve"> for and </w:t>
      </w:r>
      <w:r w:rsidR="00DE5A0D" w:rsidRPr="00E40094">
        <w:rPr>
          <w:rFonts w:asciiTheme="minorHAnsi" w:hAnsiTheme="minorHAnsi" w:cs="Arial"/>
        </w:rPr>
        <w:t>commitment</w:t>
      </w:r>
      <w:r w:rsidR="007522AB" w:rsidRPr="00E40094">
        <w:rPr>
          <w:rFonts w:asciiTheme="minorHAnsi" w:hAnsiTheme="minorHAnsi" w:cs="Arial"/>
        </w:rPr>
        <w:t xml:space="preserve"> to working </w:t>
      </w:r>
      <w:r w:rsidR="002823E8" w:rsidRPr="00E40094">
        <w:rPr>
          <w:rFonts w:asciiTheme="minorHAnsi" w:hAnsiTheme="minorHAnsi" w:cs="Arial"/>
        </w:rPr>
        <w:t>towards</w:t>
      </w:r>
      <w:r w:rsidR="007522AB" w:rsidRPr="00E40094">
        <w:rPr>
          <w:rFonts w:asciiTheme="minorHAnsi" w:hAnsiTheme="minorHAnsi" w:cs="Arial"/>
        </w:rPr>
        <w:t xml:space="preserve"> gender equality in the organization</w:t>
      </w:r>
      <w:r w:rsidR="002823E8" w:rsidRPr="00E40094">
        <w:rPr>
          <w:rFonts w:asciiTheme="minorHAnsi" w:hAnsiTheme="minorHAnsi" w:cs="Arial"/>
        </w:rPr>
        <w:t>.</w:t>
      </w:r>
      <w:r w:rsidR="007522AB" w:rsidRPr="00E40094">
        <w:rPr>
          <w:rFonts w:asciiTheme="minorHAnsi" w:hAnsiTheme="minorHAnsi" w:cs="Arial"/>
        </w:rPr>
        <w:t>”</w:t>
      </w:r>
      <w:r w:rsidR="00357A54" w:rsidRPr="00E40094">
        <w:rPr>
          <w:rStyle w:val="FootnoteReference"/>
          <w:rFonts w:asciiTheme="minorHAnsi" w:hAnsiTheme="minorHAnsi" w:cs="Arial"/>
        </w:rPr>
        <w:t xml:space="preserve"> </w:t>
      </w:r>
      <w:r w:rsidR="00357A54" w:rsidRPr="00E40094">
        <w:rPr>
          <w:rStyle w:val="FootnoteReference"/>
          <w:rFonts w:asciiTheme="minorHAnsi" w:hAnsiTheme="minorHAnsi" w:cs="Arial"/>
        </w:rPr>
        <w:footnoteReference w:id="8"/>
      </w:r>
      <w:r w:rsidR="007522AB" w:rsidRPr="00E40094">
        <w:rPr>
          <w:rFonts w:asciiTheme="minorHAnsi" w:hAnsiTheme="minorHAnsi" w:cs="Arial"/>
        </w:rPr>
        <w:t xml:space="preserve"> </w:t>
      </w:r>
    </w:p>
    <w:p w:rsidR="007522AB" w:rsidRPr="00E40094" w:rsidRDefault="007522AB" w:rsidP="0049092C">
      <w:pPr>
        <w:ind w:left="720" w:right="720"/>
        <w:rPr>
          <w:rFonts w:asciiTheme="minorHAnsi" w:hAnsiTheme="minorHAnsi" w:cs="Arial"/>
        </w:rPr>
      </w:pPr>
    </w:p>
    <w:p w:rsidR="007522AB" w:rsidRPr="00E40094" w:rsidRDefault="007522AB" w:rsidP="0049092C">
      <w:pPr>
        <w:ind w:left="720" w:right="720"/>
        <w:rPr>
          <w:rFonts w:asciiTheme="minorHAnsi" w:hAnsiTheme="minorHAnsi" w:cs="Arial"/>
        </w:rPr>
      </w:pPr>
      <w:r w:rsidRPr="00E40094">
        <w:rPr>
          <w:rFonts w:asciiTheme="minorHAnsi" w:hAnsiTheme="minorHAnsi" w:cs="Arial"/>
          <w:b/>
        </w:rPr>
        <w:t>Technical capacity</w:t>
      </w:r>
      <w:r w:rsidRPr="00E40094">
        <w:rPr>
          <w:rFonts w:asciiTheme="minorHAnsi" w:hAnsiTheme="minorHAnsi" w:cs="Arial"/>
        </w:rPr>
        <w:t xml:space="preserve"> is</w:t>
      </w:r>
      <w:r w:rsidR="002823E8" w:rsidRPr="00E40094">
        <w:rPr>
          <w:rFonts w:asciiTheme="minorHAnsi" w:hAnsiTheme="minorHAnsi" w:cs="Arial"/>
        </w:rPr>
        <w:t xml:space="preserve"> the</w:t>
      </w:r>
      <w:r w:rsidRPr="00E40094">
        <w:rPr>
          <w:rFonts w:asciiTheme="minorHAnsi" w:hAnsiTheme="minorHAnsi" w:cs="Arial"/>
        </w:rPr>
        <w:t xml:space="preserve"> “level of ability, qualifications and skills </w:t>
      </w:r>
      <w:r w:rsidR="002823E8" w:rsidRPr="00E40094">
        <w:rPr>
          <w:rFonts w:asciiTheme="minorHAnsi" w:hAnsiTheme="minorHAnsi" w:cs="Arial"/>
        </w:rPr>
        <w:t>individuals</w:t>
      </w:r>
      <w:r w:rsidRPr="00E40094">
        <w:rPr>
          <w:rFonts w:asciiTheme="minorHAnsi" w:hAnsiTheme="minorHAnsi" w:cs="Arial"/>
        </w:rPr>
        <w:t xml:space="preserve"> in an organization need to carry out </w:t>
      </w:r>
      <w:r w:rsidR="002823E8" w:rsidRPr="00E40094">
        <w:rPr>
          <w:rFonts w:asciiTheme="minorHAnsi" w:hAnsiTheme="minorHAnsi" w:cs="Arial"/>
        </w:rPr>
        <w:t>the</w:t>
      </w:r>
      <w:r w:rsidRPr="00E40094">
        <w:rPr>
          <w:rFonts w:asciiTheme="minorHAnsi" w:hAnsiTheme="minorHAnsi" w:cs="Arial"/>
        </w:rPr>
        <w:t xml:space="preserve"> practical aspects of gender integration for enhanced program quality, and level </w:t>
      </w:r>
      <w:r w:rsidR="002823E8" w:rsidRPr="00E40094">
        <w:rPr>
          <w:rFonts w:asciiTheme="minorHAnsi" w:hAnsiTheme="minorHAnsi" w:cs="Arial"/>
        </w:rPr>
        <w:t>of</w:t>
      </w:r>
      <w:r w:rsidRPr="00E40094">
        <w:rPr>
          <w:rFonts w:asciiTheme="minorHAnsi" w:hAnsiTheme="minorHAnsi" w:cs="Arial"/>
        </w:rPr>
        <w:t xml:space="preserve"> institutionalization of </w:t>
      </w:r>
      <w:r w:rsidR="002823E8" w:rsidRPr="00E40094">
        <w:rPr>
          <w:rFonts w:asciiTheme="minorHAnsi" w:hAnsiTheme="minorHAnsi" w:cs="Arial"/>
        </w:rPr>
        <w:t>gender</w:t>
      </w:r>
      <w:r w:rsidRPr="00E40094">
        <w:rPr>
          <w:rFonts w:asciiTheme="minorHAnsi" w:hAnsiTheme="minorHAnsi" w:cs="Arial"/>
        </w:rPr>
        <w:t xml:space="preserve"> </w:t>
      </w:r>
      <w:r w:rsidR="002823E8" w:rsidRPr="00E40094">
        <w:rPr>
          <w:rFonts w:asciiTheme="minorHAnsi" w:hAnsiTheme="minorHAnsi" w:cs="Arial"/>
        </w:rPr>
        <w:t>equitable</w:t>
      </w:r>
      <w:r w:rsidRPr="00E40094">
        <w:rPr>
          <w:rFonts w:asciiTheme="minorHAnsi" w:hAnsiTheme="minorHAnsi" w:cs="Arial"/>
        </w:rPr>
        <w:t xml:space="preserve"> </w:t>
      </w:r>
      <w:r w:rsidR="002823E8" w:rsidRPr="00E40094">
        <w:rPr>
          <w:rFonts w:asciiTheme="minorHAnsi" w:hAnsiTheme="minorHAnsi" w:cs="Arial"/>
        </w:rPr>
        <w:t>organizational</w:t>
      </w:r>
      <w:r w:rsidRPr="00E40094">
        <w:rPr>
          <w:rFonts w:asciiTheme="minorHAnsi" w:hAnsiTheme="minorHAnsi" w:cs="Arial"/>
        </w:rPr>
        <w:t xml:space="preserve"> processes.</w:t>
      </w:r>
      <w:r w:rsidR="002823E8" w:rsidRPr="00E40094">
        <w:rPr>
          <w:rFonts w:asciiTheme="minorHAnsi" w:hAnsiTheme="minorHAnsi" w:cs="Arial"/>
        </w:rPr>
        <w:t>”</w:t>
      </w:r>
      <w:r w:rsidR="00357A54" w:rsidRPr="00E40094">
        <w:rPr>
          <w:rStyle w:val="FootnoteReference"/>
          <w:rFonts w:asciiTheme="minorHAnsi" w:hAnsiTheme="minorHAnsi" w:cs="Arial"/>
        </w:rPr>
        <w:t xml:space="preserve"> </w:t>
      </w:r>
      <w:r w:rsidR="00357A54" w:rsidRPr="00E40094">
        <w:rPr>
          <w:rStyle w:val="FootnoteReference"/>
          <w:rFonts w:asciiTheme="minorHAnsi" w:hAnsiTheme="minorHAnsi" w:cs="Arial"/>
        </w:rPr>
        <w:footnoteReference w:id="9"/>
      </w:r>
      <w:r w:rsidRPr="00E40094">
        <w:rPr>
          <w:rFonts w:asciiTheme="minorHAnsi" w:hAnsiTheme="minorHAnsi" w:cs="Arial"/>
        </w:rPr>
        <w:t xml:space="preserve"> </w:t>
      </w:r>
    </w:p>
    <w:p w:rsidR="007522AB" w:rsidRPr="00E40094" w:rsidRDefault="007522AB" w:rsidP="0049092C">
      <w:pPr>
        <w:ind w:left="720" w:right="720"/>
        <w:rPr>
          <w:rFonts w:asciiTheme="minorHAnsi" w:hAnsiTheme="minorHAnsi" w:cs="Arial"/>
        </w:rPr>
      </w:pPr>
    </w:p>
    <w:p w:rsidR="007522AB" w:rsidRPr="00E40094" w:rsidRDefault="007522AB" w:rsidP="0049092C">
      <w:pPr>
        <w:ind w:left="720" w:right="720"/>
        <w:rPr>
          <w:rFonts w:asciiTheme="minorHAnsi" w:hAnsiTheme="minorHAnsi" w:cs="Arial"/>
        </w:rPr>
      </w:pPr>
      <w:r w:rsidRPr="00E40094">
        <w:rPr>
          <w:rFonts w:asciiTheme="minorHAnsi" w:hAnsiTheme="minorHAnsi" w:cs="Arial"/>
          <w:b/>
        </w:rPr>
        <w:t>Accountability</w:t>
      </w:r>
      <w:r w:rsidRPr="00E40094">
        <w:rPr>
          <w:rFonts w:asciiTheme="minorHAnsi" w:hAnsiTheme="minorHAnsi" w:cs="Arial"/>
        </w:rPr>
        <w:t xml:space="preserve"> </w:t>
      </w:r>
      <w:r w:rsidR="002823E8" w:rsidRPr="00E40094">
        <w:rPr>
          <w:rFonts w:asciiTheme="minorHAnsi" w:hAnsiTheme="minorHAnsi" w:cs="Arial"/>
        </w:rPr>
        <w:t xml:space="preserve">is the </w:t>
      </w:r>
      <w:r w:rsidRPr="00E40094">
        <w:rPr>
          <w:rFonts w:asciiTheme="minorHAnsi" w:hAnsiTheme="minorHAnsi" w:cs="Arial"/>
        </w:rPr>
        <w:t xml:space="preserve">“mechanisms by which an organization </w:t>
      </w:r>
      <w:r w:rsidR="002823E8" w:rsidRPr="00E40094">
        <w:rPr>
          <w:rFonts w:asciiTheme="minorHAnsi" w:hAnsiTheme="minorHAnsi" w:cs="Arial"/>
        </w:rPr>
        <w:t>determines</w:t>
      </w:r>
      <w:r w:rsidRPr="00E40094">
        <w:rPr>
          <w:rFonts w:asciiTheme="minorHAnsi" w:hAnsiTheme="minorHAnsi" w:cs="Arial"/>
        </w:rPr>
        <w:t xml:space="preserve"> the extent to which it is ‘walking the talk’ in terms of integrating gender equality in its programs and organizational structures.”</w:t>
      </w:r>
      <w:r w:rsidR="00357A54" w:rsidRPr="00E40094">
        <w:rPr>
          <w:rStyle w:val="FootnoteReference"/>
          <w:rFonts w:asciiTheme="minorHAnsi" w:hAnsiTheme="minorHAnsi" w:cs="Arial"/>
        </w:rPr>
        <w:t xml:space="preserve"> </w:t>
      </w:r>
      <w:r w:rsidR="00357A54" w:rsidRPr="00E40094">
        <w:rPr>
          <w:rStyle w:val="FootnoteReference"/>
          <w:rFonts w:asciiTheme="minorHAnsi" w:hAnsiTheme="minorHAnsi" w:cs="Arial"/>
        </w:rPr>
        <w:footnoteReference w:id="10"/>
      </w:r>
    </w:p>
    <w:p w:rsidR="007522AB" w:rsidRPr="00E40094" w:rsidRDefault="007522AB" w:rsidP="0049092C">
      <w:pPr>
        <w:ind w:left="720" w:right="720"/>
        <w:rPr>
          <w:rFonts w:asciiTheme="minorHAnsi" w:hAnsiTheme="minorHAnsi" w:cs="Arial"/>
        </w:rPr>
      </w:pPr>
    </w:p>
    <w:p w:rsidR="007522AB" w:rsidRPr="00E40094" w:rsidRDefault="002823E8" w:rsidP="0049092C">
      <w:pPr>
        <w:ind w:left="720" w:right="720"/>
        <w:rPr>
          <w:rFonts w:asciiTheme="minorHAnsi" w:hAnsiTheme="minorHAnsi" w:cs="Arial"/>
        </w:rPr>
      </w:pPr>
      <w:r w:rsidRPr="00E40094">
        <w:rPr>
          <w:rFonts w:asciiTheme="minorHAnsi" w:hAnsiTheme="minorHAnsi" w:cs="Arial"/>
        </w:rPr>
        <w:lastRenderedPageBreak/>
        <w:t xml:space="preserve">Finally, </w:t>
      </w:r>
      <w:r w:rsidRPr="00E40094">
        <w:rPr>
          <w:rFonts w:asciiTheme="minorHAnsi" w:hAnsiTheme="minorHAnsi" w:cs="Arial"/>
          <w:b/>
        </w:rPr>
        <w:t>o</w:t>
      </w:r>
      <w:r w:rsidR="007522AB" w:rsidRPr="00E40094">
        <w:rPr>
          <w:rFonts w:asciiTheme="minorHAnsi" w:hAnsiTheme="minorHAnsi" w:cs="Arial"/>
          <w:b/>
        </w:rPr>
        <w:t>rganisational culture</w:t>
      </w:r>
      <w:r w:rsidR="007522AB" w:rsidRPr="00E40094">
        <w:rPr>
          <w:rFonts w:asciiTheme="minorHAnsi" w:hAnsiTheme="minorHAnsi" w:cs="Arial"/>
        </w:rPr>
        <w:t xml:space="preserve"> </w:t>
      </w:r>
      <w:r w:rsidRPr="00E40094">
        <w:rPr>
          <w:rFonts w:asciiTheme="minorHAnsi" w:hAnsiTheme="minorHAnsi" w:cs="Arial"/>
        </w:rPr>
        <w:t xml:space="preserve">is the </w:t>
      </w:r>
      <w:r w:rsidR="007522AB" w:rsidRPr="00E40094">
        <w:rPr>
          <w:rFonts w:asciiTheme="minorHAnsi" w:hAnsiTheme="minorHAnsi" w:cs="Arial"/>
        </w:rPr>
        <w:t>“norms, customs, beliefs and codes of behaviour in an organization that support o undermine gender equality</w:t>
      </w:r>
      <w:r w:rsidR="00DE1D90" w:rsidRPr="00E40094">
        <w:rPr>
          <w:rFonts w:asciiTheme="minorHAnsi" w:hAnsiTheme="minorHAnsi" w:cs="Arial"/>
        </w:rPr>
        <w:t xml:space="preserve"> – how people relate; what are seen as acceptable ideas; how people are ‘expected to behave’ and what behaviours are rewarded.</w:t>
      </w:r>
      <w:r w:rsidR="007522AB" w:rsidRPr="00E40094">
        <w:rPr>
          <w:rFonts w:asciiTheme="minorHAnsi" w:hAnsiTheme="minorHAnsi" w:cs="Arial"/>
        </w:rPr>
        <w:t>”</w:t>
      </w:r>
      <w:r w:rsidRPr="00E40094">
        <w:rPr>
          <w:rStyle w:val="FootnoteReference"/>
          <w:rFonts w:asciiTheme="minorHAnsi" w:hAnsiTheme="minorHAnsi" w:cs="Arial"/>
        </w:rPr>
        <w:footnoteReference w:id="11"/>
      </w:r>
    </w:p>
    <w:p w:rsidR="007522AB" w:rsidRPr="00E40094" w:rsidRDefault="007522AB" w:rsidP="00B13A40">
      <w:pPr>
        <w:rPr>
          <w:rFonts w:asciiTheme="minorHAnsi" w:hAnsiTheme="minorHAnsi" w:cs="Arial"/>
        </w:rPr>
      </w:pPr>
    </w:p>
    <w:p w:rsidR="00DE1D90" w:rsidRPr="00E40094" w:rsidRDefault="00DE1D90" w:rsidP="00B13A40">
      <w:pPr>
        <w:rPr>
          <w:rFonts w:asciiTheme="minorHAnsi" w:hAnsiTheme="minorHAnsi" w:cs="Arial"/>
        </w:rPr>
      </w:pPr>
      <w:r w:rsidRPr="00E40094">
        <w:rPr>
          <w:rFonts w:asciiTheme="minorHAnsi" w:hAnsiTheme="minorHAnsi" w:cs="Arial"/>
        </w:rPr>
        <w:t>Th</w:t>
      </w:r>
      <w:r w:rsidR="00CF7F1A" w:rsidRPr="00E40094">
        <w:rPr>
          <w:rFonts w:asciiTheme="minorHAnsi" w:hAnsiTheme="minorHAnsi" w:cs="Arial"/>
        </w:rPr>
        <w:t xml:space="preserve">e strengths of this framework are, first, that it </w:t>
      </w:r>
      <w:r w:rsidR="008639DB" w:rsidRPr="00E40094">
        <w:rPr>
          <w:rFonts w:asciiTheme="minorHAnsi" w:hAnsiTheme="minorHAnsi" w:cs="Arial"/>
        </w:rPr>
        <w:t xml:space="preserve">acknowledges the deep rooted nature of gender dynamics within an organization; second, that it </w:t>
      </w:r>
      <w:r w:rsidR="00CF7F1A" w:rsidRPr="00E40094">
        <w:rPr>
          <w:rFonts w:asciiTheme="minorHAnsi" w:hAnsiTheme="minorHAnsi" w:cs="Arial"/>
        </w:rPr>
        <w:t>allows the key elements of organizational development to be grouped around concepts that are already familiar to change managers and strategic planners</w:t>
      </w:r>
      <w:r w:rsidR="008639DB" w:rsidRPr="00E40094">
        <w:rPr>
          <w:rFonts w:asciiTheme="minorHAnsi" w:hAnsiTheme="minorHAnsi" w:cs="Arial"/>
        </w:rPr>
        <w:t xml:space="preserve">; and, third, that it </w:t>
      </w:r>
      <w:r w:rsidR="00906AD0" w:rsidRPr="00E40094">
        <w:rPr>
          <w:rFonts w:asciiTheme="minorHAnsi" w:hAnsiTheme="minorHAnsi" w:cs="Arial"/>
        </w:rPr>
        <w:t xml:space="preserve">clearly identifies how the change areas are interlinked, and how the state of one area affects gender equality outcomes in another. </w:t>
      </w:r>
      <w:r w:rsidR="00CF7F1A" w:rsidRPr="00E40094">
        <w:rPr>
          <w:rFonts w:asciiTheme="minorHAnsi" w:hAnsiTheme="minorHAnsi" w:cs="Arial"/>
        </w:rPr>
        <w:t>The CARE Canada</w:t>
      </w:r>
      <w:r w:rsidRPr="00E40094">
        <w:rPr>
          <w:rFonts w:asciiTheme="minorHAnsi" w:hAnsiTheme="minorHAnsi" w:cs="Arial"/>
        </w:rPr>
        <w:t xml:space="preserve"> Health Check uses the</w:t>
      </w:r>
      <w:r w:rsidR="00CF7F1A" w:rsidRPr="00E40094">
        <w:rPr>
          <w:rFonts w:asciiTheme="minorHAnsi" w:hAnsiTheme="minorHAnsi" w:cs="Arial"/>
        </w:rPr>
        <w:t xml:space="preserve"> Gender Integration Framework as its main structure for analysis, organizing findings around each of the four categories above. </w:t>
      </w:r>
      <w:r w:rsidR="000F6D48" w:rsidRPr="00E40094">
        <w:rPr>
          <w:rFonts w:asciiTheme="minorHAnsi" w:hAnsiTheme="minorHAnsi" w:cs="Arial"/>
        </w:rPr>
        <w:t xml:space="preserve"> </w:t>
      </w:r>
    </w:p>
    <w:p w:rsidR="009D6258" w:rsidRPr="00E40094" w:rsidRDefault="009D6258" w:rsidP="00B13A40">
      <w:pPr>
        <w:rPr>
          <w:rFonts w:asciiTheme="minorHAnsi" w:hAnsiTheme="minorHAnsi" w:cs="Arial"/>
        </w:rPr>
      </w:pPr>
    </w:p>
    <w:p w:rsidR="009D6258" w:rsidRPr="00E40094" w:rsidRDefault="009D6258" w:rsidP="009D6258">
      <w:pPr>
        <w:rPr>
          <w:rFonts w:asciiTheme="minorHAnsi" w:hAnsiTheme="minorHAnsi" w:cs="Arial"/>
        </w:rPr>
      </w:pPr>
    </w:p>
    <w:p w:rsidR="00906AD0" w:rsidRPr="00E40094" w:rsidRDefault="00906AD0" w:rsidP="00906AD0">
      <w:pPr>
        <w:pStyle w:val="Heading3"/>
        <w:rPr>
          <w:lang w:val="en-CA"/>
        </w:rPr>
      </w:pPr>
      <w:bookmarkStart w:id="24" w:name="_Toc329597629"/>
      <w:bookmarkStart w:id="25" w:name="_Toc341334422"/>
      <w:bookmarkStart w:id="26" w:name="_Toc357083271"/>
      <w:r w:rsidRPr="00E40094">
        <w:rPr>
          <w:lang w:val="en-CA"/>
        </w:rPr>
        <w:t>Framework 2: Four Quadrants of Gender Change</w:t>
      </w:r>
      <w:bookmarkEnd w:id="24"/>
      <w:bookmarkEnd w:id="25"/>
      <w:bookmarkEnd w:id="26"/>
      <w:r w:rsidRPr="00E40094">
        <w:rPr>
          <w:lang w:val="en-CA"/>
        </w:rPr>
        <w:t xml:space="preserve">  </w:t>
      </w:r>
    </w:p>
    <w:p w:rsidR="009D6258" w:rsidRPr="00E40094" w:rsidRDefault="00827BAE" w:rsidP="009D6258">
      <w:pPr>
        <w:jc w:val="center"/>
        <w:rPr>
          <w:rFonts w:asciiTheme="minorHAnsi" w:hAnsiTheme="minorHAnsi" w:cs="Arial"/>
          <w:b/>
        </w:rPr>
      </w:pPr>
      <w:r w:rsidRPr="00827BAE">
        <w:rPr>
          <w:rFonts w:asciiTheme="minorHAnsi" w:hAnsiTheme="minorHAnsi" w:cs="Arial"/>
          <w:noProof/>
          <w:lang w:eastAsia="en-CA"/>
        </w:rPr>
        <w:pict>
          <v:group id="_x0000_s1267" editas="canvas" style="position:absolute;left:0;text-align:left;margin-left:-35.25pt;margin-top:228.05pt;width:542.8pt;height:345.85pt;z-index:251693056;mso-position-vertical-relative:margin" coordorigin="2160,2258" coordsize="8350,5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8" type="#_x0000_t75" style="position:absolute;left:2160;top:2258;width:8350;height:5320" o:preferrelative="f" filled="t" fillcolor="#fabf8f [1945]" stroked="t" strokecolor="#f79646 [3209]" strokeweight="3pt">
              <v:fill o:detectmouseclick="t"/>
              <v:stroke linestyle="thinThin"/>
              <v:path o:extrusionok="t" o:connecttype="none"/>
              <o:lock v:ext="edit" text="t"/>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269" type="#_x0000_t83" style="position:absolute;left:3346;top:2685;width:5993;height:4446" adj="10434,10434,737,10705" strokecolor="black [3213]">
              <v:fill color2="#e36c0a [2409]" rotate="t" focusposition=".5,.5" focussize="" type="gradientRadial"/>
            </v:shape>
            <v:rect id="_x0000_s1270" style="position:absolute;left:5513;top:2356;width:1666;height:329;v-text-anchor:middle">
              <v:textbox style="mso-next-textbox:#_x0000_s1270">
                <w:txbxContent>
                  <w:p w:rsidR="001A5E7F" w:rsidRPr="000F2798" w:rsidRDefault="001A5E7F" w:rsidP="009D6258">
                    <w:pPr>
                      <w:jc w:val="center"/>
                      <w:rPr>
                        <w:rFonts w:asciiTheme="minorHAnsi" w:hAnsiTheme="minorHAnsi"/>
                        <w:b/>
                        <w:sz w:val="20"/>
                        <w:szCs w:val="20"/>
                      </w:rPr>
                    </w:pPr>
                    <w:r w:rsidRPr="000F2798">
                      <w:rPr>
                        <w:rFonts w:asciiTheme="minorHAnsi" w:hAnsiTheme="minorHAnsi"/>
                        <w:b/>
                        <w:sz w:val="20"/>
                        <w:szCs w:val="20"/>
                      </w:rPr>
                      <w:t>Individual Change</w:t>
                    </w:r>
                  </w:p>
                </w:txbxContent>
              </v:textbox>
            </v:rect>
            <v:rect id="_x0000_s1271" style="position:absolute;left:5513;top:7131;width:1666;height:354;v-text-anchor:middle">
              <v:textbox style="mso-next-textbox:#_x0000_s1271">
                <w:txbxContent>
                  <w:p w:rsidR="001A5E7F" w:rsidRPr="000F2798" w:rsidRDefault="001A5E7F" w:rsidP="009D6258">
                    <w:pPr>
                      <w:jc w:val="center"/>
                      <w:rPr>
                        <w:rFonts w:asciiTheme="minorHAnsi" w:hAnsiTheme="minorHAnsi"/>
                        <w:b/>
                        <w:sz w:val="20"/>
                        <w:szCs w:val="20"/>
                      </w:rPr>
                    </w:pPr>
                    <w:r w:rsidRPr="000F2798">
                      <w:rPr>
                        <w:rFonts w:asciiTheme="minorHAnsi" w:hAnsiTheme="minorHAnsi"/>
                        <w:b/>
                        <w:sz w:val="20"/>
                        <w:szCs w:val="20"/>
                      </w:rPr>
                      <w:t>Systemic Change</w:t>
                    </w:r>
                  </w:p>
                </w:txbxContent>
              </v:textbox>
            </v:rect>
            <v:rect id="_x0000_s1272" style="position:absolute;left:2470;top:4729;width:876;height:344;v-text-anchor:middle">
              <v:textbox style="mso-next-textbox:#_x0000_s1272">
                <w:txbxContent>
                  <w:p w:rsidR="001A5E7F" w:rsidRPr="000F2798" w:rsidRDefault="001A5E7F" w:rsidP="009D6258">
                    <w:pPr>
                      <w:jc w:val="center"/>
                      <w:rPr>
                        <w:rFonts w:asciiTheme="minorHAnsi" w:hAnsiTheme="minorHAnsi"/>
                        <w:b/>
                        <w:sz w:val="20"/>
                        <w:szCs w:val="20"/>
                      </w:rPr>
                    </w:pPr>
                    <w:r w:rsidRPr="000F2798">
                      <w:rPr>
                        <w:rFonts w:asciiTheme="minorHAnsi" w:hAnsiTheme="minorHAnsi"/>
                        <w:b/>
                        <w:sz w:val="20"/>
                        <w:szCs w:val="20"/>
                      </w:rPr>
                      <w:t>Informal</w:t>
                    </w:r>
                  </w:p>
                </w:txbxContent>
              </v:textbox>
            </v:rect>
            <v:rect id="_x0000_s1273" style="position:absolute;left:9339;top:4729;width:831;height:344;v-text-anchor:middle">
              <v:textbox style="mso-next-textbox:#_x0000_s1273">
                <w:txbxContent>
                  <w:p w:rsidR="001A5E7F" w:rsidRPr="000F2798" w:rsidRDefault="001A5E7F" w:rsidP="009D6258">
                    <w:pPr>
                      <w:jc w:val="center"/>
                      <w:rPr>
                        <w:rFonts w:asciiTheme="minorHAnsi" w:hAnsiTheme="minorHAnsi"/>
                        <w:b/>
                        <w:sz w:val="20"/>
                        <w:szCs w:val="20"/>
                      </w:rPr>
                    </w:pPr>
                    <w:r w:rsidRPr="000F2798">
                      <w:rPr>
                        <w:rFonts w:asciiTheme="minorHAnsi" w:hAnsiTheme="minorHAnsi"/>
                        <w:b/>
                        <w:sz w:val="20"/>
                        <w:szCs w:val="20"/>
                      </w:rPr>
                      <w:t>Formal</w:t>
                    </w:r>
                  </w:p>
                </w:txbxContent>
              </v:textbox>
            </v:rect>
            <v:rect id="_x0000_s1274" style="position:absolute;left:3591;top:2860;width:2644;height:1939;v-text-anchor:middle">
              <v:textbox style="mso-next-textbox:#_x0000_s1274">
                <w:txbxContent>
                  <w:p w:rsidR="001A5E7F" w:rsidRPr="00357A54" w:rsidRDefault="001A5E7F" w:rsidP="000F2798">
                    <w:pPr>
                      <w:autoSpaceDE w:val="0"/>
                      <w:autoSpaceDN w:val="0"/>
                      <w:adjustRightInd w:val="0"/>
                      <w:spacing w:after="60"/>
                      <w:jc w:val="center"/>
                      <w:rPr>
                        <w:rFonts w:asciiTheme="minorHAnsi" w:eastAsia="Calibri" w:hAnsiTheme="minorHAnsi" w:cs="Helvetica-Bold"/>
                        <w:b/>
                        <w:bCs/>
                        <w:sz w:val="20"/>
                        <w:szCs w:val="20"/>
                      </w:rPr>
                    </w:pPr>
                    <w:r w:rsidRPr="00357A54">
                      <w:rPr>
                        <w:rFonts w:asciiTheme="minorHAnsi" w:eastAsia="Calibri" w:hAnsiTheme="minorHAnsi" w:cs="Helvetica-Bold"/>
                        <w:b/>
                        <w:bCs/>
                        <w:sz w:val="20"/>
                        <w:szCs w:val="20"/>
                      </w:rPr>
                      <w:t>Women and Men’s</w:t>
                    </w:r>
                    <w:r>
                      <w:rPr>
                        <w:rFonts w:asciiTheme="minorHAnsi" w:eastAsia="Calibri" w:hAnsiTheme="minorHAnsi" w:cs="Helvetica-Bold"/>
                        <w:b/>
                        <w:bCs/>
                        <w:sz w:val="20"/>
                        <w:szCs w:val="20"/>
                      </w:rPr>
                      <w:t xml:space="preserve"> </w:t>
                    </w:r>
                    <w:r w:rsidRPr="00357A54">
                      <w:rPr>
                        <w:rFonts w:asciiTheme="minorHAnsi" w:eastAsia="Calibri" w:hAnsiTheme="minorHAnsi" w:cs="Helvetica-Bold"/>
                        <w:b/>
                        <w:bCs/>
                        <w:sz w:val="20"/>
                        <w:szCs w:val="20"/>
                      </w:rPr>
                      <w:t>Consciousness</w:t>
                    </w:r>
                  </w:p>
                  <w:p w:rsidR="001A5E7F" w:rsidRPr="00357A54" w:rsidRDefault="001A5E7F" w:rsidP="00B44826">
                    <w:pPr>
                      <w:pStyle w:val="ListParagraph"/>
                      <w:numPr>
                        <w:ilvl w:val="0"/>
                        <w:numId w:val="11"/>
                      </w:numPr>
                      <w:autoSpaceDE w:val="0"/>
                      <w:autoSpaceDN w:val="0"/>
                      <w:adjustRightInd w:val="0"/>
                      <w:ind w:left="360"/>
                      <w:rPr>
                        <w:rFonts w:asciiTheme="minorHAnsi" w:eastAsia="Calibri" w:hAnsiTheme="minorHAnsi" w:cs="Helvetica"/>
                        <w:sz w:val="20"/>
                        <w:szCs w:val="20"/>
                      </w:rPr>
                    </w:pPr>
                    <w:r w:rsidRPr="00357A54">
                      <w:rPr>
                        <w:rFonts w:asciiTheme="minorHAnsi" w:eastAsia="Calibri" w:hAnsiTheme="minorHAnsi" w:cs="Helvetica"/>
                        <w:sz w:val="20"/>
                        <w:szCs w:val="20"/>
                      </w:rPr>
                      <w:t xml:space="preserve">Staff knowledge </w:t>
                    </w:r>
                    <w:r>
                      <w:rPr>
                        <w:rFonts w:asciiTheme="minorHAnsi" w:eastAsia="Calibri" w:hAnsiTheme="minorHAnsi" w:cs="Helvetica"/>
                        <w:sz w:val="20"/>
                        <w:szCs w:val="20"/>
                      </w:rPr>
                      <w:t xml:space="preserve">of </w:t>
                    </w:r>
                    <w:r w:rsidRPr="00357A54">
                      <w:rPr>
                        <w:rFonts w:asciiTheme="minorHAnsi" w:eastAsia="Calibri" w:hAnsiTheme="minorHAnsi" w:cs="Helvetica"/>
                        <w:sz w:val="20"/>
                        <w:szCs w:val="20"/>
                      </w:rPr>
                      <w:t>and commitment to gender equality</w:t>
                    </w:r>
                  </w:p>
                  <w:p w:rsidR="001A5E7F" w:rsidRPr="00357A54" w:rsidRDefault="001A5E7F" w:rsidP="00B44826">
                    <w:pPr>
                      <w:pStyle w:val="ListParagraph"/>
                      <w:numPr>
                        <w:ilvl w:val="0"/>
                        <w:numId w:val="11"/>
                      </w:numPr>
                      <w:autoSpaceDE w:val="0"/>
                      <w:autoSpaceDN w:val="0"/>
                      <w:adjustRightInd w:val="0"/>
                      <w:ind w:left="360"/>
                      <w:rPr>
                        <w:rFonts w:asciiTheme="minorHAnsi" w:eastAsia="Calibri" w:hAnsiTheme="minorHAnsi" w:cs="Helvetica"/>
                        <w:sz w:val="20"/>
                        <w:szCs w:val="20"/>
                      </w:rPr>
                    </w:pPr>
                    <w:r w:rsidRPr="00357A54">
                      <w:rPr>
                        <w:rFonts w:asciiTheme="minorHAnsi" w:eastAsia="Calibri" w:hAnsiTheme="minorHAnsi" w:cs="Helvetica"/>
                        <w:sz w:val="20"/>
                        <w:szCs w:val="20"/>
                      </w:rPr>
                      <w:t>Commitment of the leadership</w:t>
                    </w:r>
                  </w:p>
                  <w:p w:rsidR="001A5E7F" w:rsidRPr="00357A54" w:rsidRDefault="001A5E7F" w:rsidP="00B44826">
                    <w:pPr>
                      <w:pStyle w:val="ListParagraph"/>
                      <w:numPr>
                        <w:ilvl w:val="0"/>
                        <w:numId w:val="11"/>
                      </w:numPr>
                      <w:autoSpaceDE w:val="0"/>
                      <w:autoSpaceDN w:val="0"/>
                      <w:adjustRightInd w:val="0"/>
                      <w:ind w:left="360"/>
                      <w:rPr>
                        <w:rFonts w:asciiTheme="minorHAnsi" w:hAnsiTheme="minorHAnsi"/>
                        <w:sz w:val="20"/>
                        <w:szCs w:val="20"/>
                      </w:rPr>
                    </w:pPr>
                    <w:r w:rsidRPr="00357A54">
                      <w:rPr>
                        <w:rFonts w:asciiTheme="minorHAnsi" w:eastAsia="Calibri" w:hAnsiTheme="minorHAnsi" w:cs="Helvetica"/>
                        <w:sz w:val="20"/>
                        <w:szCs w:val="20"/>
                      </w:rPr>
                      <w:t>Capacity for dialogue and</w:t>
                    </w:r>
                    <w:r>
                      <w:rPr>
                        <w:rFonts w:asciiTheme="minorHAnsi" w:eastAsia="Calibri" w:hAnsiTheme="minorHAnsi" w:cs="Helvetica"/>
                        <w:sz w:val="20"/>
                        <w:szCs w:val="20"/>
                      </w:rPr>
                      <w:t xml:space="preserve"> </w:t>
                    </w:r>
                    <w:r w:rsidRPr="00357A54">
                      <w:rPr>
                        <w:rFonts w:asciiTheme="minorHAnsi" w:eastAsia="Calibri" w:hAnsiTheme="minorHAnsi" w:cs="Helvetica"/>
                        <w:sz w:val="20"/>
                        <w:szCs w:val="20"/>
                      </w:rPr>
                      <w:t>conflict management</w:t>
                    </w:r>
                  </w:p>
                </w:txbxContent>
              </v:textbox>
            </v:rect>
            <v:rect id="_x0000_s1275" style="position:absolute;left:6478;top:5020;width:2619;height:1943;v-text-anchor:middle">
              <v:textbox style="mso-next-textbox:#_x0000_s1275">
                <w:txbxContent>
                  <w:p w:rsidR="001A5E7F" w:rsidRPr="00357A54" w:rsidRDefault="001A5E7F" w:rsidP="000F2798">
                    <w:pPr>
                      <w:spacing w:after="60"/>
                      <w:jc w:val="center"/>
                      <w:rPr>
                        <w:rFonts w:asciiTheme="minorHAnsi" w:hAnsiTheme="minorHAnsi"/>
                        <w:b/>
                        <w:sz w:val="20"/>
                        <w:szCs w:val="20"/>
                      </w:rPr>
                    </w:pPr>
                    <w:r>
                      <w:rPr>
                        <w:rFonts w:asciiTheme="minorHAnsi" w:hAnsiTheme="minorHAnsi"/>
                        <w:b/>
                        <w:sz w:val="20"/>
                        <w:szCs w:val="20"/>
                      </w:rPr>
                      <w:t xml:space="preserve">Formal Rules, Policies </w:t>
                    </w:r>
                  </w:p>
                  <w:p w:rsidR="001A5E7F" w:rsidRPr="00357A54" w:rsidRDefault="001A5E7F" w:rsidP="00B44826">
                    <w:pPr>
                      <w:pStyle w:val="ListParagraph"/>
                      <w:numPr>
                        <w:ilvl w:val="0"/>
                        <w:numId w:val="14"/>
                      </w:numPr>
                      <w:ind w:left="360"/>
                      <w:rPr>
                        <w:rFonts w:asciiTheme="minorHAnsi" w:hAnsiTheme="minorHAnsi"/>
                        <w:sz w:val="20"/>
                        <w:szCs w:val="20"/>
                      </w:rPr>
                    </w:pPr>
                    <w:r w:rsidRPr="00357A54">
                      <w:rPr>
                        <w:rFonts w:asciiTheme="minorHAnsi" w:hAnsiTheme="minorHAnsi"/>
                        <w:sz w:val="20"/>
                        <w:szCs w:val="20"/>
                      </w:rPr>
                      <w:t>Mission includes gender equality</w:t>
                    </w:r>
                  </w:p>
                  <w:p w:rsidR="001A5E7F" w:rsidRPr="00357A54" w:rsidRDefault="001A5E7F" w:rsidP="00B44826">
                    <w:pPr>
                      <w:pStyle w:val="ListParagraph"/>
                      <w:numPr>
                        <w:ilvl w:val="0"/>
                        <w:numId w:val="14"/>
                      </w:numPr>
                      <w:ind w:left="360"/>
                      <w:rPr>
                        <w:rFonts w:asciiTheme="minorHAnsi" w:hAnsiTheme="minorHAnsi"/>
                        <w:sz w:val="20"/>
                        <w:szCs w:val="20"/>
                      </w:rPr>
                    </w:pPr>
                    <w:r w:rsidRPr="00357A54">
                      <w:rPr>
                        <w:rFonts w:asciiTheme="minorHAnsi" w:hAnsiTheme="minorHAnsi"/>
                        <w:sz w:val="20"/>
                        <w:szCs w:val="20"/>
                      </w:rPr>
                      <w:t>Policies for anti-harassment, work and family arrangements, fair employment, etc</w:t>
                    </w:r>
                    <w:r>
                      <w:rPr>
                        <w:rFonts w:asciiTheme="minorHAnsi" w:hAnsiTheme="minorHAnsi"/>
                        <w:sz w:val="20"/>
                        <w:szCs w:val="20"/>
                      </w:rPr>
                      <w:t>.</w:t>
                    </w:r>
                  </w:p>
                  <w:p w:rsidR="001A5E7F" w:rsidRPr="00357A54" w:rsidRDefault="001A5E7F" w:rsidP="00B44826">
                    <w:pPr>
                      <w:pStyle w:val="ListParagraph"/>
                      <w:numPr>
                        <w:ilvl w:val="0"/>
                        <w:numId w:val="14"/>
                      </w:numPr>
                      <w:ind w:left="360"/>
                      <w:rPr>
                        <w:rFonts w:asciiTheme="minorHAnsi" w:hAnsiTheme="minorHAnsi"/>
                        <w:sz w:val="20"/>
                        <w:szCs w:val="20"/>
                      </w:rPr>
                    </w:pPr>
                    <w:r w:rsidRPr="00357A54">
                      <w:rPr>
                        <w:rFonts w:asciiTheme="minorHAnsi" w:hAnsiTheme="minorHAnsi"/>
                        <w:sz w:val="20"/>
                        <w:szCs w:val="20"/>
                      </w:rPr>
                      <w:t>Accountability mechanisms that hold the organization accountable to women clients</w:t>
                    </w:r>
                  </w:p>
                </w:txbxContent>
              </v:textbox>
            </v:rect>
            <v:rect id="_x0000_s1276" style="position:absolute;left:3591;top:5020;width:2644;height:1943;v-text-anchor:middle">
              <v:textbox style="mso-next-textbox:#_x0000_s1276">
                <w:txbxContent>
                  <w:p w:rsidR="001A5E7F" w:rsidRPr="00357A54" w:rsidRDefault="001A5E7F" w:rsidP="000F2798">
                    <w:pPr>
                      <w:spacing w:after="60"/>
                      <w:jc w:val="center"/>
                      <w:rPr>
                        <w:rFonts w:asciiTheme="minorHAnsi" w:hAnsiTheme="minorHAnsi"/>
                        <w:b/>
                        <w:sz w:val="20"/>
                        <w:szCs w:val="20"/>
                      </w:rPr>
                    </w:pPr>
                    <w:r w:rsidRPr="00357A54">
                      <w:rPr>
                        <w:rFonts w:asciiTheme="minorHAnsi" w:hAnsiTheme="minorHAnsi"/>
                        <w:b/>
                        <w:sz w:val="20"/>
                        <w:szCs w:val="20"/>
                      </w:rPr>
                      <w:t>Internal Culture and Deep</w:t>
                    </w:r>
                    <w:r>
                      <w:rPr>
                        <w:rFonts w:asciiTheme="minorHAnsi" w:hAnsiTheme="minorHAnsi"/>
                        <w:b/>
                        <w:sz w:val="20"/>
                        <w:szCs w:val="20"/>
                      </w:rPr>
                      <w:t xml:space="preserve"> Structure</w:t>
                    </w:r>
                  </w:p>
                  <w:p w:rsidR="001A5E7F" w:rsidRPr="00357A54" w:rsidRDefault="001A5E7F" w:rsidP="00B44826">
                    <w:pPr>
                      <w:pStyle w:val="ListParagraph"/>
                      <w:numPr>
                        <w:ilvl w:val="0"/>
                        <w:numId w:val="13"/>
                      </w:numPr>
                      <w:ind w:left="360"/>
                      <w:rPr>
                        <w:rFonts w:asciiTheme="minorHAnsi" w:hAnsiTheme="minorHAnsi"/>
                        <w:sz w:val="20"/>
                        <w:szCs w:val="20"/>
                      </w:rPr>
                    </w:pPr>
                    <w:r w:rsidRPr="00357A54">
                      <w:rPr>
                        <w:rFonts w:asciiTheme="minorHAnsi" w:hAnsiTheme="minorHAnsi"/>
                        <w:sz w:val="20"/>
                        <w:szCs w:val="20"/>
                      </w:rPr>
                      <w:t>Acceptance of women’s leadership</w:t>
                    </w:r>
                  </w:p>
                  <w:p w:rsidR="001A5E7F" w:rsidRPr="00357A54" w:rsidRDefault="001A5E7F" w:rsidP="00B44826">
                    <w:pPr>
                      <w:pStyle w:val="ListParagraph"/>
                      <w:numPr>
                        <w:ilvl w:val="0"/>
                        <w:numId w:val="13"/>
                      </w:numPr>
                      <w:ind w:left="360"/>
                      <w:rPr>
                        <w:rFonts w:asciiTheme="minorHAnsi" w:hAnsiTheme="minorHAnsi"/>
                        <w:sz w:val="20"/>
                        <w:szCs w:val="20"/>
                      </w:rPr>
                    </w:pPr>
                    <w:r w:rsidRPr="00357A54">
                      <w:rPr>
                        <w:rFonts w:asciiTheme="minorHAnsi" w:hAnsiTheme="minorHAnsi"/>
                        <w:sz w:val="20"/>
                        <w:szCs w:val="20"/>
                      </w:rPr>
                      <w:t>Organizational ownership of gender issues</w:t>
                    </w:r>
                  </w:p>
                  <w:p w:rsidR="001A5E7F" w:rsidRPr="00357A54" w:rsidRDefault="001A5E7F" w:rsidP="00B44826">
                    <w:pPr>
                      <w:pStyle w:val="ListParagraph"/>
                      <w:numPr>
                        <w:ilvl w:val="0"/>
                        <w:numId w:val="13"/>
                      </w:numPr>
                      <w:ind w:left="360"/>
                      <w:rPr>
                        <w:rFonts w:asciiTheme="minorHAnsi" w:hAnsiTheme="minorHAnsi"/>
                        <w:sz w:val="20"/>
                        <w:szCs w:val="20"/>
                      </w:rPr>
                    </w:pPr>
                    <w:r w:rsidRPr="00357A54">
                      <w:rPr>
                        <w:rFonts w:asciiTheme="minorHAnsi" w:hAnsiTheme="minorHAnsi"/>
                        <w:sz w:val="20"/>
                        <w:szCs w:val="20"/>
                      </w:rPr>
                      <w:t>Acceptance of needed work-family adjustments</w:t>
                    </w:r>
                  </w:p>
                  <w:p w:rsidR="001A5E7F" w:rsidRPr="00357A54" w:rsidRDefault="001A5E7F" w:rsidP="00B44826">
                    <w:pPr>
                      <w:pStyle w:val="ListParagraph"/>
                      <w:numPr>
                        <w:ilvl w:val="0"/>
                        <w:numId w:val="13"/>
                      </w:numPr>
                      <w:ind w:left="360"/>
                      <w:rPr>
                        <w:rFonts w:asciiTheme="minorHAnsi" w:hAnsiTheme="minorHAnsi"/>
                        <w:sz w:val="20"/>
                        <w:szCs w:val="20"/>
                      </w:rPr>
                    </w:pPr>
                    <w:r w:rsidRPr="00357A54">
                      <w:rPr>
                        <w:rFonts w:asciiTheme="minorHAnsi" w:hAnsiTheme="minorHAnsi"/>
                        <w:sz w:val="20"/>
                        <w:szCs w:val="20"/>
                      </w:rPr>
                      <w:t>Women’s issues firmly on the agenda</w:t>
                    </w:r>
                  </w:p>
                </w:txbxContent>
              </v:textbox>
            </v:rect>
            <v:rect id="_x0000_s1277" style="position:absolute;left:6478;top:2860;width:2618;height:1939;v-text-anchor:middle">
              <v:textbox style="mso-next-textbox:#_x0000_s1277">
                <w:txbxContent>
                  <w:p w:rsidR="001A5E7F" w:rsidRPr="00357A54" w:rsidRDefault="001A5E7F" w:rsidP="000F2798">
                    <w:pPr>
                      <w:spacing w:after="60"/>
                      <w:jc w:val="center"/>
                      <w:rPr>
                        <w:rFonts w:asciiTheme="minorHAnsi" w:hAnsiTheme="minorHAnsi"/>
                        <w:b/>
                        <w:sz w:val="20"/>
                        <w:szCs w:val="20"/>
                      </w:rPr>
                    </w:pPr>
                    <w:r w:rsidRPr="00357A54">
                      <w:rPr>
                        <w:rFonts w:asciiTheme="minorHAnsi" w:hAnsiTheme="minorHAnsi"/>
                        <w:b/>
                        <w:sz w:val="20"/>
                        <w:szCs w:val="20"/>
                      </w:rPr>
                      <w:t>Access to Resources</w:t>
                    </w:r>
                  </w:p>
                  <w:p w:rsidR="001A5E7F" w:rsidRPr="00357A54" w:rsidRDefault="001A5E7F" w:rsidP="00B44826">
                    <w:pPr>
                      <w:pStyle w:val="ListParagraph"/>
                      <w:numPr>
                        <w:ilvl w:val="0"/>
                        <w:numId w:val="12"/>
                      </w:numPr>
                      <w:ind w:left="360"/>
                      <w:rPr>
                        <w:rFonts w:asciiTheme="minorHAnsi" w:hAnsiTheme="minorHAnsi"/>
                        <w:sz w:val="20"/>
                        <w:szCs w:val="20"/>
                      </w:rPr>
                    </w:pPr>
                    <w:r w:rsidRPr="00357A54">
                      <w:rPr>
                        <w:rFonts w:asciiTheme="minorHAnsi" w:hAnsiTheme="minorHAnsi"/>
                        <w:sz w:val="20"/>
                        <w:szCs w:val="20"/>
                      </w:rPr>
                      <w:t xml:space="preserve">Budget and other resources devoted to projects to advance equality </w:t>
                    </w:r>
                  </w:p>
                  <w:p w:rsidR="001A5E7F" w:rsidRPr="00357A54" w:rsidRDefault="001A5E7F" w:rsidP="00B44826">
                    <w:pPr>
                      <w:pStyle w:val="ListParagraph"/>
                      <w:numPr>
                        <w:ilvl w:val="0"/>
                        <w:numId w:val="12"/>
                      </w:numPr>
                      <w:ind w:left="360"/>
                      <w:rPr>
                        <w:rFonts w:asciiTheme="minorHAnsi" w:hAnsiTheme="minorHAnsi"/>
                        <w:sz w:val="20"/>
                        <w:szCs w:val="20"/>
                      </w:rPr>
                    </w:pPr>
                    <w:r w:rsidRPr="00357A54">
                      <w:rPr>
                        <w:rFonts w:asciiTheme="minorHAnsi" w:hAnsiTheme="minorHAnsi"/>
                        <w:sz w:val="20"/>
                        <w:szCs w:val="20"/>
                      </w:rPr>
                      <w:t xml:space="preserve">Number of women in leadership positions </w:t>
                    </w:r>
                  </w:p>
                  <w:p w:rsidR="001A5E7F" w:rsidRPr="00357A54" w:rsidRDefault="001A5E7F" w:rsidP="00B44826">
                    <w:pPr>
                      <w:pStyle w:val="ListParagraph"/>
                      <w:numPr>
                        <w:ilvl w:val="0"/>
                        <w:numId w:val="12"/>
                      </w:numPr>
                      <w:ind w:left="360"/>
                      <w:rPr>
                        <w:rFonts w:asciiTheme="minorHAnsi" w:hAnsiTheme="minorHAnsi"/>
                        <w:sz w:val="20"/>
                        <w:szCs w:val="20"/>
                      </w:rPr>
                    </w:pPr>
                    <w:r w:rsidRPr="00357A54">
                      <w:rPr>
                        <w:rFonts w:asciiTheme="minorHAnsi" w:hAnsiTheme="minorHAnsi"/>
                        <w:sz w:val="20"/>
                        <w:szCs w:val="20"/>
                      </w:rPr>
                      <w:t>Freedom from fear of harassment or violence</w:t>
                    </w:r>
                    <w:r>
                      <w:rPr>
                        <w:rFonts w:asciiTheme="minorHAnsi" w:hAnsiTheme="minorHAnsi"/>
                        <w:sz w:val="20"/>
                        <w:szCs w:val="20"/>
                      </w:rPr>
                      <w:t xml:space="preserve"> </w:t>
                    </w:r>
                  </w:p>
                </w:txbxContent>
              </v:textbox>
            </v:rect>
            <w10:wrap type="square" anchory="margin"/>
          </v:group>
        </w:pict>
      </w:r>
      <w:r w:rsidR="009D6258" w:rsidRPr="00E40094">
        <w:rPr>
          <w:rFonts w:asciiTheme="minorHAnsi" w:hAnsiTheme="minorHAnsi" w:cs="Arial"/>
          <w:b/>
        </w:rPr>
        <w:t>Figure 1: What are We Trying to Change Within Organizations?</w:t>
      </w:r>
      <w:r w:rsidR="009D6258" w:rsidRPr="00E40094">
        <w:rPr>
          <w:rStyle w:val="FootnoteReference"/>
          <w:rFonts w:asciiTheme="minorHAnsi" w:hAnsiTheme="minorHAnsi" w:cs="Arial"/>
        </w:rPr>
        <w:t xml:space="preserve"> </w:t>
      </w:r>
      <w:r w:rsidR="009D6258" w:rsidRPr="00E40094">
        <w:rPr>
          <w:rStyle w:val="FootnoteReference"/>
          <w:rFonts w:asciiTheme="minorHAnsi" w:hAnsiTheme="minorHAnsi" w:cs="Arial"/>
        </w:rPr>
        <w:footnoteReference w:id="12"/>
      </w:r>
    </w:p>
    <w:p w:rsidR="002A122D" w:rsidRPr="00E40094" w:rsidRDefault="007522AB" w:rsidP="00B13A40">
      <w:pPr>
        <w:rPr>
          <w:rFonts w:asciiTheme="minorHAnsi" w:hAnsiTheme="minorHAnsi" w:cs="Arial"/>
        </w:rPr>
      </w:pPr>
      <w:r w:rsidRPr="00E40094">
        <w:rPr>
          <w:rFonts w:asciiTheme="minorHAnsi" w:hAnsiTheme="minorHAnsi" w:cs="Arial"/>
        </w:rPr>
        <w:lastRenderedPageBreak/>
        <w:t>Gender at Work</w:t>
      </w:r>
      <w:r w:rsidR="00D60CED" w:rsidRPr="00E40094">
        <w:rPr>
          <w:rFonts w:asciiTheme="minorHAnsi" w:hAnsiTheme="minorHAnsi" w:cs="Arial"/>
        </w:rPr>
        <w:t>’</w:t>
      </w:r>
      <w:r w:rsidRPr="00E40094">
        <w:rPr>
          <w:rFonts w:asciiTheme="minorHAnsi" w:hAnsiTheme="minorHAnsi" w:cs="Arial"/>
        </w:rPr>
        <w:t>s four quadrant framework</w:t>
      </w:r>
      <w:r w:rsidR="009D6258" w:rsidRPr="00E40094">
        <w:rPr>
          <w:rFonts w:asciiTheme="minorHAnsi" w:hAnsiTheme="minorHAnsi" w:cs="Arial"/>
        </w:rPr>
        <w:t xml:space="preserve"> </w:t>
      </w:r>
      <w:r w:rsidR="00D60CED" w:rsidRPr="00E40094">
        <w:rPr>
          <w:rFonts w:asciiTheme="minorHAnsi" w:hAnsiTheme="minorHAnsi" w:cs="Arial"/>
        </w:rPr>
        <w:t xml:space="preserve">is </w:t>
      </w:r>
      <w:r w:rsidR="00DE1D90" w:rsidRPr="00E40094">
        <w:rPr>
          <w:rFonts w:asciiTheme="minorHAnsi" w:hAnsiTheme="minorHAnsi" w:cs="Arial"/>
        </w:rPr>
        <w:t xml:space="preserve">similar to the </w:t>
      </w:r>
      <w:proofErr w:type="spellStart"/>
      <w:r w:rsidR="00DE1D90" w:rsidRPr="00E40094">
        <w:rPr>
          <w:rFonts w:asciiTheme="minorHAnsi" w:hAnsiTheme="minorHAnsi" w:cs="Arial"/>
        </w:rPr>
        <w:t>InterAction</w:t>
      </w:r>
      <w:proofErr w:type="spellEnd"/>
      <w:r w:rsidR="00DE1D90" w:rsidRPr="00E40094">
        <w:rPr>
          <w:rFonts w:asciiTheme="minorHAnsi" w:hAnsiTheme="minorHAnsi" w:cs="Arial"/>
        </w:rPr>
        <w:t xml:space="preserve"> model. </w:t>
      </w:r>
      <w:r w:rsidR="008639DB" w:rsidRPr="00E40094">
        <w:rPr>
          <w:rFonts w:asciiTheme="minorHAnsi" w:hAnsiTheme="minorHAnsi" w:cs="Arial"/>
        </w:rPr>
        <w:t xml:space="preserve">It maps where gender biases occur in an organization and how they </w:t>
      </w:r>
      <w:r w:rsidR="0073741A" w:rsidRPr="00E40094">
        <w:rPr>
          <w:rFonts w:asciiTheme="minorHAnsi" w:hAnsiTheme="minorHAnsi" w:cs="Arial"/>
        </w:rPr>
        <w:t xml:space="preserve">operate at formal and informal levels, consciously and unconsciously, and </w:t>
      </w:r>
      <w:r w:rsidR="00D60CED" w:rsidRPr="00E40094">
        <w:rPr>
          <w:rFonts w:asciiTheme="minorHAnsi" w:hAnsiTheme="minorHAnsi" w:cs="Arial"/>
        </w:rPr>
        <w:t>in individuals as well as within groups</w:t>
      </w:r>
      <w:r w:rsidR="0073741A" w:rsidRPr="00E40094">
        <w:rPr>
          <w:rFonts w:asciiTheme="minorHAnsi" w:hAnsiTheme="minorHAnsi" w:cs="Arial"/>
        </w:rPr>
        <w:t>.</w:t>
      </w:r>
      <w:r w:rsidR="001D38F5" w:rsidRPr="00E40094">
        <w:rPr>
          <w:rFonts w:asciiTheme="minorHAnsi" w:hAnsiTheme="minorHAnsi" w:cs="Arial"/>
        </w:rPr>
        <w:t xml:space="preserve"> As it is sometimes difficult to see especially individual and informal gender dynamics at work, the following examples illustrate the concepts in the Gender at Work model.</w:t>
      </w:r>
    </w:p>
    <w:p w:rsidR="002A122D" w:rsidRPr="00E40094" w:rsidRDefault="002A122D" w:rsidP="00B13A40">
      <w:pPr>
        <w:rPr>
          <w:rFonts w:asciiTheme="minorHAnsi" w:hAnsiTheme="minorHAnsi" w:cs="Arial"/>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7740"/>
      </w:tblGrid>
      <w:tr w:rsidR="002A122D" w:rsidRPr="00E40094" w:rsidTr="00FC6EBE">
        <w:tc>
          <w:tcPr>
            <w:tcW w:w="1998" w:type="dxa"/>
          </w:tcPr>
          <w:p w:rsidR="002A122D" w:rsidRPr="00E40094" w:rsidRDefault="002A122D" w:rsidP="002A122D">
            <w:pPr>
              <w:jc w:val="right"/>
              <w:rPr>
                <w:rFonts w:asciiTheme="minorHAnsi" w:hAnsiTheme="minorHAnsi" w:cs="Arial"/>
                <w:b/>
                <w:sz w:val="22"/>
                <w:szCs w:val="22"/>
                <w:lang w:val="en-CA"/>
              </w:rPr>
            </w:pPr>
            <w:r w:rsidRPr="00E40094">
              <w:rPr>
                <w:rFonts w:asciiTheme="minorHAnsi" w:hAnsiTheme="minorHAnsi" w:cs="Arial"/>
                <w:b/>
                <w:sz w:val="22"/>
                <w:szCs w:val="22"/>
                <w:lang w:val="en-CA"/>
              </w:rPr>
              <w:t>Formal system</w:t>
            </w:r>
          </w:p>
          <w:p w:rsidR="002A122D" w:rsidRPr="00E40094" w:rsidRDefault="002A122D" w:rsidP="002A122D">
            <w:pPr>
              <w:jc w:val="right"/>
              <w:rPr>
                <w:rFonts w:asciiTheme="minorHAnsi" w:hAnsiTheme="minorHAnsi" w:cs="Arial"/>
                <w:b/>
                <w:sz w:val="22"/>
                <w:szCs w:val="22"/>
                <w:lang w:val="en-CA"/>
              </w:rPr>
            </w:pPr>
          </w:p>
        </w:tc>
        <w:tc>
          <w:tcPr>
            <w:tcW w:w="7740" w:type="dxa"/>
          </w:tcPr>
          <w:p w:rsidR="002A122D" w:rsidRPr="00E40094" w:rsidRDefault="002A122D" w:rsidP="00FC6EBE">
            <w:pPr>
              <w:ind w:left="72"/>
              <w:rPr>
                <w:rFonts w:asciiTheme="minorHAnsi" w:hAnsiTheme="minorHAnsi" w:cs="Arial"/>
                <w:sz w:val="22"/>
                <w:szCs w:val="22"/>
                <w:lang w:val="en-CA"/>
              </w:rPr>
            </w:pPr>
            <w:r w:rsidRPr="00E40094">
              <w:rPr>
                <w:rFonts w:asciiTheme="minorHAnsi" w:hAnsiTheme="minorHAnsi" w:cs="Arial"/>
                <w:sz w:val="22"/>
                <w:szCs w:val="22"/>
                <w:lang w:val="en-CA"/>
              </w:rPr>
              <w:t>The organization has a gender policy and there is a clear</w:t>
            </w:r>
            <w:r w:rsidR="00FC6EBE" w:rsidRPr="00E40094">
              <w:rPr>
                <w:rFonts w:asciiTheme="minorHAnsi" w:hAnsiTheme="minorHAnsi" w:cs="Arial"/>
                <w:sz w:val="22"/>
                <w:szCs w:val="22"/>
                <w:lang w:val="en-CA"/>
              </w:rPr>
              <w:t xml:space="preserve">ly written, well </w:t>
            </w:r>
            <w:r w:rsidRPr="00E40094">
              <w:rPr>
                <w:rFonts w:asciiTheme="minorHAnsi" w:hAnsiTheme="minorHAnsi" w:cs="Arial"/>
                <w:sz w:val="22"/>
                <w:szCs w:val="22"/>
                <w:lang w:val="en-CA"/>
              </w:rPr>
              <w:t>established system that leaders, managers and staff regularly use to report their progress in implementing the policy</w:t>
            </w:r>
            <w:r w:rsidR="00FC6EBE" w:rsidRPr="00E40094">
              <w:rPr>
                <w:rFonts w:asciiTheme="minorHAnsi" w:hAnsiTheme="minorHAnsi" w:cs="Arial"/>
                <w:sz w:val="22"/>
                <w:szCs w:val="22"/>
                <w:lang w:val="en-CA"/>
              </w:rPr>
              <w:t xml:space="preserve">. </w:t>
            </w:r>
          </w:p>
          <w:p w:rsidR="001D38F5" w:rsidRPr="00E40094" w:rsidRDefault="001D38F5" w:rsidP="00FC6EBE">
            <w:pPr>
              <w:ind w:left="72"/>
              <w:rPr>
                <w:rFonts w:asciiTheme="minorHAnsi" w:hAnsiTheme="minorHAnsi" w:cs="Arial"/>
                <w:sz w:val="22"/>
                <w:szCs w:val="22"/>
                <w:lang w:val="en-CA"/>
              </w:rPr>
            </w:pPr>
          </w:p>
        </w:tc>
      </w:tr>
      <w:tr w:rsidR="002A122D" w:rsidRPr="00E40094" w:rsidTr="00FC6EBE">
        <w:tc>
          <w:tcPr>
            <w:tcW w:w="1998" w:type="dxa"/>
          </w:tcPr>
          <w:p w:rsidR="002A122D" w:rsidRPr="00E40094" w:rsidRDefault="002A122D" w:rsidP="002A122D">
            <w:pPr>
              <w:jc w:val="right"/>
              <w:rPr>
                <w:rFonts w:asciiTheme="minorHAnsi" w:hAnsiTheme="minorHAnsi" w:cs="Arial"/>
                <w:b/>
                <w:sz w:val="22"/>
                <w:szCs w:val="22"/>
                <w:lang w:val="en-CA"/>
              </w:rPr>
            </w:pPr>
            <w:r w:rsidRPr="00E40094">
              <w:rPr>
                <w:rFonts w:asciiTheme="minorHAnsi" w:hAnsiTheme="minorHAnsi" w:cs="Arial"/>
                <w:b/>
                <w:sz w:val="22"/>
                <w:szCs w:val="22"/>
                <w:lang w:val="en-CA"/>
              </w:rPr>
              <w:t>Formal individual</w:t>
            </w:r>
          </w:p>
          <w:p w:rsidR="002A122D" w:rsidRPr="00E40094" w:rsidRDefault="002A122D" w:rsidP="002A122D">
            <w:pPr>
              <w:jc w:val="right"/>
              <w:rPr>
                <w:rFonts w:asciiTheme="minorHAnsi" w:hAnsiTheme="minorHAnsi" w:cs="Arial"/>
                <w:b/>
                <w:sz w:val="22"/>
                <w:szCs w:val="22"/>
                <w:lang w:val="en-CA"/>
              </w:rPr>
            </w:pPr>
          </w:p>
        </w:tc>
        <w:tc>
          <w:tcPr>
            <w:tcW w:w="7740" w:type="dxa"/>
          </w:tcPr>
          <w:p w:rsidR="002A122D" w:rsidRPr="00E40094" w:rsidRDefault="002A122D" w:rsidP="00FC6EBE">
            <w:pPr>
              <w:ind w:left="72"/>
              <w:rPr>
                <w:rFonts w:asciiTheme="minorHAnsi" w:hAnsiTheme="minorHAnsi" w:cs="Arial"/>
                <w:sz w:val="22"/>
                <w:szCs w:val="22"/>
                <w:lang w:val="en-CA"/>
              </w:rPr>
            </w:pPr>
            <w:r w:rsidRPr="00E40094">
              <w:rPr>
                <w:rFonts w:asciiTheme="minorHAnsi" w:hAnsiTheme="minorHAnsi" w:cs="Arial"/>
                <w:sz w:val="22"/>
                <w:szCs w:val="22"/>
                <w:lang w:val="en-CA"/>
              </w:rPr>
              <w:t>Job descriptions include relevant gender equal</w:t>
            </w:r>
            <w:r w:rsidR="00FC6EBE" w:rsidRPr="00E40094">
              <w:rPr>
                <w:rFonts w:asciiTheme="minorHAnsi" w:hAnsiTheme="minorHAnsi" w:cs="Arial"/>
                <w:sz w:val="22"/>
                <w:szCs w:val="22"/>
                <w:lang w:val="en-CA"/>
              </w:rPr>
              <w:t xml:space="preserve">ity tasks. Eighty percent of staff </w:t>
            </w:r>
            <w:r w:rsidRPr="00E40094">
              <w:rPr>
                <w:rFonts w:asciiTheme="minorHAnsi" w:hAnsiTheme="minorHAnsi" w:cs="Arial"/>
                <w:sz w:val="22"/>
                <w:szCs w:val="22"/>
                <w:lang w:val="en-CA"/>
              </w:rPr>
              <w:t xml:space="preserve">include gender </w:t>
            </w:r>
            <w:r w:rsidR="00FC6EBE" w:rsidRPr="00E40094">
              <w:rPr>
                <w:rFonts w:asciiTheme="minorHAnsi" w:hAnsiTheme="minorHAnsi" w:cs="Arial"/>
                <w:sz w:val="22"/>
                <w:szCs w:val="22"/>
                <w:lang w:val="en-CA"/>
              </w:rPr>
              <w:t>equality activities and/or training in their performance plans</w:t>
            </w:r>
            <w:r w:rsidRPr="00E40094">
              <w:rPr>
                <w:rFonts w:asciiTheme="minorHAnsi" w:hAnsiTheme="minorHAnsi" w:cs="Arial"/>
                <w:sz w:val="22"/>
                <w:szCs w:val="22"/>
                <w:lang w:val="en-CA"/>
              </w:rPr>
              <w:t xml:space="preserve">. </w:t>
            </w:r>
          </w:p>
          <w:p w:rsidR="001D38F5" w:rsidRPr="00E40094" w:rsidRDefault="001D38F5" w:rsidP="00FC6EBE">
            <w:pPr>
              <w:ind w:left="72"/>
              <w:rPr>
                <w:rFonts w:asciiTheme="minorHAnsi" w:hAnsiTheme="minorHAnsi" w:cs="Arial"/>
                <w:sz w:val="22"/>
                <w:szCs w:val="22"/>
                <w:lang w:val="en-CA"/>
              </w:rPr>
            </w:pPr>
          </w:p>
        </w:tc>
      </w:tr>
      <w:tr w:rsidR="002A122D" w:rsidRPr="00E40094" w:rsidTr="00FC6EBE">
        <w:tc>
          <w:tcPr>
            <w:tcW w:w="1998" w:type="dxa"/>
          </w:tcPr>
          <w:p w:rsidR="002A122D" w:rsidRPr="00E40094" w:rsidRDefault="002A122D" w:rsidP="002A122D">
            <w:pPr>
              <w:jc w:val="right"/>
              <w:rPr>
                <w:rFonts w:asciiTheme="minorHAnsi" w:hAnsiTheme="minorHAnsi" w:cs="Arial"/>
                <w:b/>
                <w:sz w:val="22"/>
                <w:szCs w:val="22"/>
                <w:lang w:val="en-CA"/>
              </w:rPr>
            </w:pPr>
            <w:r w:rsidRPr="00E40094">
              <w:rPr>
                <w:rFonts w:asciiTheme="minorHAnsi" w:hAnsiTheme="minorHAnsi" w:cs="Arial"/>
                <w:b/>
                <w:sz w:val="22"/>
                <w:szCs w:val="22"/>
                <w:lang w:val="en-CA"/>
              </w:rPr>
              <w:t>Informal individual</w:t>
            </w:r>
          </w:p>
          <w:p w:rsidR="002A122D" w:rsidRPr="00E40094" w:rsidRDefault="002A122D" w:rsidP="002A122D">
            <w:pPr>
              <w:jc w:val="right"/>
              <w:rPr>
                <w:rFonts w:asciiTheme="minorHAnsi" w:hAnsiTheme="minorHAnsi" w:cs="Arial"/>
                <w:b/>
                <w:sz w:val="22"/>
                <w:szCs w:val="22"/>
                <w:lang w:val="en-CA"/>
              </w:rPr>
            </w:pPr>
          </w:p>
        </w:tc>
        <w:tc>
          <w:tcPr>
            <w:tcW w:w="7740" w:type="dxa"/>
          </w:tcPr>
          <w:p w:rsidR="002A122D" w:rsidRPr="00E40094" w:rsidRDefault="002A122D" w:rsidP="00FC6EBE">
            <w:pPr>
              <w:ind w:left="72"/>
              <w:rPr>
                <w:rFonts w:asciiTheme="minorHAnsi" w:hAnsiTheme="minorHAnsi" w:cs="Arial"/>
                <w:sz w:val="22"/>
                <w:szCs w:val="22"/>
                <w:lang w:val="en-CA"/>
              </w:rPr>
            </w:pPr>
            <w:r w:rsidRPr="00E40094">
              <w:rPr>
                <w:rFonts w:asciiTheme="minorHAnsi" w:hAnsiTheme="minorHAnsi" w:cs="Arial"/>
                <w:sz w:val="22"/>
                <w:szCs w:val="22"/>
                <w:lang w:val="en-CA"/>
              </w:rPr>
              <w:t xml:space="preserve">A member of the corporate giving team knows that gender equality isn’t too popular with their key donor but they softly weave it into their discussions </w:t>
            </w:r>
            <w:r w:rsidR="001D38F5" w:rsidRPr="00E40094">
              <w:rPr>
                <w:rFonts w:asciiTheme="minorHAnsi" w:hAnsiTheme="minorHAnsi" w:cs="Arial"/>
                <w:sz w:val="22"/>
                <w:szCs w:val="22"/>
                <w:lang w:val="en-CA"/>
              </w:rPr>
              <w:t>anyways</w:t>
            </w:r>
            <w:r w:rsidR="00FC6EBE" w:rsidRPr="00E40094">
              <w:rPr>
                <w:rFonts w:asciiTheme="minorHAnsi" w:hAnsiTheme="minorHAnsi" w:cs="Arial"/>
                <w:sz w:val="22"/>
                <w:szCs w:val="22"/>
                <w:lang w:val="en-CA"/>
              </w:rPr>
              <w:t xml:space="preserve"> because this is how they personally can best act out CARE’s commitment</w:t>
            </w:r>
            <w:r w:rsidRPr="00E40094">
              <w:rPr>
                <w:rFonts w:asciiTheme="minorHAnsi" w:hAnsiTheme="minorHAnsi" w:cs="Arial"/>
                <w:sz w:val="22"/>
                <w:szCs w:val="22"/>
                <w:lang w:val="en-CA"/>
              </w:rPr>
              <w:t>.</w:t>
            </w:r>
          </w:p>
          <w:p w:rsidR="001D38F5" w:rsidRPr="00E40094" w:rsidRDefault="001D38F5" w:rsidP="00FC6EBE">
            <w:pPr>
              <w:ind w:left="72"/>
              <w:rPr>
                <w:rFonts w:asciiTheme="minorHAnsi" w:hAnsiTheme="minorHAnsi" w:cs="Arial"/>
                <w:sz w:val="22"/>
                <w:szCs w:val="22"/>
                <w:lang w:val="en-CA"/>
              </w:rPr>
            </w:pPr>
          </w:p>
        </w:tc>
      </w:tr>
      <w:tr w:rsidR="002A122D" w:rsidRPr="00E40094" w:rsidTr="00FC6EBE">
        <w:tc>
          <w:tcPr>
            <w:tcW w:w="1998" w:type="dxa"/>
          </w:tcPr>
          <w:p w:rsidR="002A122D" w:rsidRPr="00E40094" w:rsidRDefault="002A122D" w:rsidP="002A122D">
            <w:pPr>
              <w:jc w:val="right"/>
              <w:rPr>
                <w:rFonts w:asciiTheme="minorHAnsi" w:hAnsiTheme="minorHAnsi" w:cs="Arial"/>
                <w:b/>
                <w:sz w:val="22"/>
                <w:szCs w:val="22"/>
                <w:lang w:val="en-CA"/>
              </w:rPr>
            </w:pPr>
            <w:r w:rsidRPr="00E40094">
              <w:rPr>
                <w:rFonts w:asciiTheme="minorHAnsi" w:hAnsiTheme="minorHAnsi" w:cs="Arial"/>
                <w:b/>
                <w:sz w:val="22"/>
                <w:szCs w:val="22"/>
                <w:lang w:val="en-CA"/>
              </w:rPr>
              <w:t>Informal system</w:t>
            </w:r>
          </w:p>
          <w:p w:rsidR="002A122D" w:rsidRPr="00E40094" w:rsidRDefault="002A122D" w:rsidP="002A122D">
            <w:pPr>
              <w:jc w:val="right"/>
              <w:rPr>
                <w:rFonts w:asciiTheme="minorHAnsi" w:hAnsiTheme="minorHAnsi" w:cs="Arial"/>
                <w:b/>
                <w:sz w:val="22"/>
                <w:szCs w:val="22"/>
                <w:lang w:val="en-CA"/>
              </w:rPr>
            </w:pPr>
          </w:p>
        </w:tc>
        <w:tc>
          <w:tcPr>
            <w:tcW w:w="7740" w:type="dxa"/>
          </w:tcPr>
          <w:p w:rsidR="002A122D" w:rsidRPr="00E40094" w:rsidRDefault="001D38F5" w:rsidP="00FC6EBE">
            <w:pPr>
              <w:ind w:left="72"/>
              <w:rPr>
                <w:rFonts w:asciiTheme="minorHAnsi" w:hAnsiTheme="minorHAnsi" w:cs="Arial"/>
                <w:sz w:val="22"/>
                <w:szCs w:val="22"/>
                <w:lang w:val="en-CA"/>
              </w:rPr>
            </w:pPr>
            <w:r w:rsidRPr="00E40094">
              <w:rPr>
                <w:rFonts w:asciiTheme="minorHAnsi" w:hAnsiTheme="minorHAnsi" w:cs="Arial"/>
                <w:sz w:val="22"/>
                <w:szCs w:val="22"/>
                <w:lang w:val="en-CA"/>
              </w:rPr>
              <w:t>Three employees are brainstorming the potential to hold a series of awareness raising sessions on gender based violence to build F&amp;C and IP staff capacity. The three conclude that holding the sessions may be a “difficult sell” because the cost would have to come out of unrestricted funds</w:t>
            </w:r>
            <w:r w:rsidR="00FC6EBE" w:rsidRPr="00E40094">
              <w:rPr>
                <w:rFonts w:asciiTheme="minorHAnsi" w:hAnsiTheme="minorHAnsi" w:cs="Arial"/>
                <w:sz w:val="22"/>
                <w:szCs w:val="22"/>
                <w:lang w:val="en-CA"/>
              </w:rPr>
              <w:t xml:space="preserve"> and would require staff to devote time to the sessions</w:t>
            </w:r>
            <w:r w:rsidRPr="00E40094">
              <w:rPr>
                <w:rFonts w:asciiTheme="minorHAnsi" w:hAnsiTheme="minorHAnsi" w:cs="Arial"/>
                <w:sz w:val="22"/>
                <w:szCs w:val="22"/>
                <w:lang w:val="en-CA"/>
              </w:rPr>
              <w:t xml:space="preserve">. Without actually explicitly stating it, the employees have </w:t>
            </w:r>
            <w:r w:rsidR="00FC6EBE" w:rsidRPr="00E40094">
              <w:rPr>
                <w:rFonts w:asciiTheme="minorHAnsi" w:hAnsiTheme="minorHAnsi" w:cs="Arial"/>
                <w:sz w:val="22"/>
                <w:szCs w:val="22"/>
                <w:lang w:val="en-CA"/>
              </w:rPr>
              <w:t xml:space="preserve">evaluated their proposal against an organizational value for fiscal responsibility but not against a value for gender equality outcomes, and they have </w:t>
            </w:r>
            <w:r w:rsidRPr="00E40094">
              <w:rPr>
                <w:rFonts w:asciiTheme="minorHAnsi" w:hAnsiTheme="minorHAnsi" w:cs="Arial"/>
                <w:sz w:val="22"/>
                <w:szCs w:val="22"/>
                <w:lang w:val="en-CA"/>
              </w:rPr>
              <w:t xml:space="preserve">assigned gender equality capacity building a lower CARE priority than recoverable funding and all other potential staff activities. </w:t>
            </w:r>
          </w:p>
        </w:tc>
      </w:tr>
    </w:tbl>
    <w:p w:rsidR="002A122D" w:rsidRPr="00E40094" w:rsidRDefault="002A122D" w:rsidP="00B13A40">
      <w:pPr>
        <w:rPr>
          <w:rFonts w:asciiTheme="minorHAnsi" w:hAnsiTheme="minorHAnsi" w:cs="Arial"/>
        </w:rPr>
      </w:pPr>
    </w:p>
    <w:p w:rsidR="00FA246D" w:rsidRPr="00E40094" w:rsidRDefault="00FA246D" w:rsidP="00B13A40">
      <w:pPr>
        <w:rPr>
          <w:rFonts w:asciiTheme="minorHAnsi" w:hAnsiTheme="minorHAnsi" w:cs="Arial"/>
        </w:rPr>
      </w:pPr>
      <w:r w:rsidRPr="00E40094">
        <w:rPr>
          <w:rFonts w:asciiTheme="minorHAnsi" w:hAnsiTheme="minorHAnsi" w:cs="Arial"/>
        </w:rPr>
        <w:t xml:space="preserve">The strength of this framework is that it makes unconscious </w:t>
      </w:r>
      <w:r w:rsidR="009D6258" w:rsidRPr="00E40094">
        <w:rPr>
          <w:rFonts w:asciiTheme="minorHAnsi" w:hAnsiTheme="minorHAnsi" w:cs="Arial"/>
        </w:rPr>
        <w:t xml:space="preserve">gender </w:t>
      </w:r>
      <w:r w:rsidRPr="00E40094">
        <w:rPr>
          <w:rFonts w:asciiTheme="minorHAnsi" w:hAnsiTheme="minorHAnsi" w:cs="Arial"/>
        </w:rPr>
        <w:t xml:space="preserve">dynamics explicit by focusing on internal culture and deep structure, as shown in Figure </w:t>
      </w:r>
      <w:r w:rsidR="00931A7E" w:rsidRPr="00E40094">
        <w:rPr>
          <w:rFonts w:asciiTheme="minorHAnsi" w:hAnsiTheme="minorHAnsi" w:cs="Arial"/>
        </w:rPr>
        <w:t>1</w:t>
      </w:r>
      <w:r w:rsidRPr="00E40094">
        <w:rPr>
          <w:rFonts w:asciiTheme="minorHAnsi" w:hAnsiTheme="minorHAnsi" w:cs="Arial"/>
        </w:rPr>
        <w:t xml:space="preserve">, and then outlines </w:t>
      </w:r>
      <w:r w:rsidR="00366AAF" w:rsidRPr="00E40094">
        <w:rPr>
          <w:rFonts w:asciiTheme="minorHAnsi" w:hAnsiTheme="minorHAnsi" w:cs="Arial"/>
        </w:rPr>
        <w:t xml:space="preserve">concrete operational </w:t>
      </w:r>
      <w:r w:rsidRPr="00E40094">
        <w:rPr>
          <w:rFonts w:asciiTheme="minorHAnsi" w:hAnsiTheme="minorHAnsi" w:cs="Arial"/>
        </w:rPr>
        <w:t xml:space="preserve">areas </w:t>
      </w:r>
      <w:r w:rsidR="00366AAF" w:rsidRPr="00E40094">
        <w:rPr>
          <w:rFonts w:asciiTheme="minorHAnsi" w:hAnsiTheme="minorHAnsi" w:cs="Arial"/>
        </w:rPr>
        <w:t>that are affected by these combinations of gender dynamics</w:t>
      </w:r>
      <w:r w:rsidRPr="00E40094">
        <w:rPr>
          <w:rFonts w:asciiTheme="minorHAnsi" w:hAnsiTheme="minorHAnsi" w:cs="Arial"/>
        </w:rPr>
        <w:t xml:space="preserve">. </w:t>
      </w:r>
      <w:r w:rsidR="009D6258" w:rsidRPr="00E40094">
        <w:rPr>
          <w:rFonts w:asciiTheme="minorHAnsi" w:hAnsiTheme="minorHAnsi" w:cs="Arial"/>
        </w:rPr>
        <w:t xml:space="preserve">The Health Check uses the framework to bring unconscious gender bias to the fore and to show the effect of this bias on organizational performance. </w:t>
      </w:r>
      <w:r w:rsidRPr="00E40094">
        <w:rPr>
          <w:rFonts w:asciiTheme="minorHAnsi" w:hAnsiTheme="minorHAnsi" w:cs="Arial"/>
        </w:rPr>
        <w:t xml:space="preserve">  </w:t>
      </w:r>
    </w:p>
    <w:p w:rsidR="00FA246D" w:rsidRPr="00E40094" w:rsidRDefault="00FA246D" w:rsidP="00B13A40">
      <w:pPr>
        <w:rPr>
          <w:rFonts w:asciiTheme="minorHAnsi" w:hAnsiTheme="minorHAnsi" w:cs="Arial"/>
        </w:rPr>
      </w:pPr>
    </w:p>
    <w:p w:rsidR="00FA246D" w:rsidRPr="00E40094" w:rsidRDefault="00FA246D" w:rsidP="00B13A40">
      <w:pPr>
        <w:rPr>
          <w:rFonts w:asciiTheme="minorHAnsi" w:hAnsiTheme="minorHAnsi" w:cs="Arial"/>
        </w:rPr>
      </w:pPr>
    </w:p>
    <w:p w:rsidR="00CA04ED" w:rsidRPr="00E40094" w:rsidRDefault="009D6258" w:rsidP="00F740DB">
      <w:pPr>
        <w:pStyle w:val="Heading3"/>
        <w:rPr>
          <w:lang w:val="en-CA"/>
        </w:rPr>
      </w:pPr>
      <w:bookmarkStart w:id="27" w:name="_Toc329597630"/>
      <w:bookmarkStart w:id="28" w:name="_Toc341334423"/>
      <w:bookmarkStart w:id="29" w:name="_Toc357083272"/>
      <w:r w:rsidRPr="00E40094">
        <w:rPr>
          <w:lang w:val="en-CA"/>
        </w:rPr>
        <w:t xml:space="preserve">Framework 3: </w:t>
      </w:r>
      <w:r w:rsidR="00F740DB" w:rsidRPr="00E40094">
        <w:rPr>
          <w:lang w:val="en-CA"/>
        </w:rPr>
        <w:t>The Gender Continuum</w:t>
      </w:r>
      <w:bookmarkEnd w:id="27"/>
      <w:bookmarkEnd w:id="28"/>
      <w:bookmarkEnd w:id="29"/>
    </w:p>
    <w:p w:rsidR="00217CF4" w:rsidRPr="00E40094" w:rsidRDefault="00704B0A" w:rsidP="00B13A40">
      <w:pPr>
        <w:rPr>
          <w:rFonts w:asciiTheme="minorHAnsi" w:hAnsiTheme="minorHAnsi" w:cs="Arial"/>
        </w:rPr>
      </w:pPr>
      <w:r w:rsidRPr="00E40094">
        <w:rPr>
          <w:rFonts w:asciiTheme="minorHAnsi" w:hAnsiTheme="minorHAnsi" w:cs="Arial"/>
        </w:rPr>
        <w:t>Th</w:t>
      </w:r>
      <w:r w:rsidR="009D6258" w:rsidRPr="00E40094">
        <w:rPr>
          <w:rFonts w:asciiTheme="minorHAnsi" w:hAnsiTheme="minorHAnsi" w:cs="Arial"/>
        </w:rPr>
        <w:t>e Gender Continuum, developed originally for the World Health Organization and the International Center for Research on Women to test the strength of HIV/AIDS programming,</w:t>
      </w:r>
      <w:r w:rsidR="009D6258" w:rsidRPr="00E40094">
        <w:rPr>
          <w:rStyle w:val="FootnoteReference"/>
          <w:rFonts w:asciiTheme="minorHAnsi" w:hAnsiTheme="minorHAnsi" w:cs="Arial"/>
        </w:rPr>
        <w:footnoteReference w:id="13"/>
      </w:r>
      <w:r w:rsidR="009D6258" w:rsidRPr="00E40094">
        <w:rPr>
          <w:rFonts w:asciiTheme="minorHAnsi" w:hAnsiTheme="minorHAnsi" w:cs="Arial"/>
        </w:rPr>
        <w:t xml:space="preserve"> </w:t>
      </w:r>
      <w:r w:rsidR="00BF3419" w:rsidRPr="00E40094">
        <w:rPr>
          <w:rFonts w:asciiTheme="minorHAnsi" w:hAnsiTheme="minorHAnsi" w:cs="Arial"/>
        </w:rPr>
        <w:t xml:space="preserve">was </w:t>
      </w:r>
      <w:r w:rsidRPr="00E40094">
        <w:rPr>
          <w:rFonts w:asciiTheme="minorHAnsi" w:hAnsiTheme="minorHAnsi" w:cs="Arial"/>
        </w:rPr>
        <w:t xml:space="preserve">adapted by the Inter-agency Gender Working Group </w:t>
      </w:r>
      <w:r w:rsidR="001F4826" w:rsidRPr="00E40094">
        <w:rPr>
          <w:rFonts w:asciiTheme="minorHAnsi" w:hAnsiTheme="minorHAnsi" w:cs="Arial"/>
        </w:rPr>
        <w:t xml:space="preserve">and adopted by USAID </w:t>
      </w:r>
      <w:r w:rsidR="00A66B54" w:rsidRPr="00E40094">
        <w:rPr>
          <w:rFonts w:asciiTheme="minorHAnsi" w:hAnsiTheme="minorHAnsi" w:cs="Arial"/>
        </w:rPr>
        <w:t xml:space="preserve">as key </w:t>
      </w:r>
      <w:r w:rsidR="00BF3419" w:rsidRPr="00E40094">
        <w:rPr>
          <w:rFonts w:asciiTheme="minorHAnsi" w:hAnsiTheme="minorHAnsi" w:cs="Arial"/>
        </w:rPr>
        <w:t>program design tool</w:t>
      </w:r>
      <w:r w:rsidR="009D6258" w:rsidRPr="00E40094">
        <w:rPr>
          <w:rFonts w:asciiTheme="minorHAnsi" w:hAnsiTheme="minorHAnsi" w:cs="Arial"/>
        </w:rPr>
        <w:t xml:space="preserve"> in the early 2000s</w:t>
      </w:r>
      <w:r w:rsidRPr="00E40094">
        <w:rPr>
          <w:rFonts w:asciiTheme="minorHAnsi" w:hAnsiTheme="minorHAnsi" w:cs="Arial"/>
        </w:rPr>
        <w:t xml:space="preserve">. </w:t>
      </w:r>
      <w:r w:rsidR="00BF3419" w:rsidRPr="00E40094">
        <w:rPr>
          <w:rFonts w:asciiTheme="minorHAnsi" w:hAnsiTheme="minorHAnsi" w:cs="Arial"/>
        </w:rPr>
        <w:t>One of the strengths of the Continuum is that it can be</w:t>
      </w:r>
      <w:r w:rsidR="009D6258" w:rsidRPr="00E40094">
        <w:rPr>
          <w:rFonts w:asciiTheme="minorHAnsi" w:hAnsiTheme="minorHAnsi" w:cs="Arial"/>
        </w:rPr>
        <w:t xml:space="preserve"> applied to organizations</w:t>
      </w:r>
      <w:r w:rsidR="00BF3419" w:rsidRPr="00E40094">
        <w:rPr>
          <w:rFonts w:asciiTheme="minorHAnsi" w:hAnsiTheme="minorHAnsi" w:cs="Arial"/>
        </w:rPr>
        <w:t>, policies or programs</w:t>
      </w:r>
      <w:r w:rsidR="00366AAF" w:rsidRPr="00E40094">
        <w:rPr>
          <w:rFonts w:asciiTheme="minorHAnsi" w:hAnsiTheme="minorHAnsi" w:cs="Arial"/>
        </w:rPr>
        <w:t xml:space="preserve"> with similar efficacy</w:t>
      </w:r>
      <w:r w:rsidR="00BF3419" w:rsidRPr="00E40094">
        <w:rPr>
          <w:rFonts w:asciiTheme="minorHAnsi" w:hAnsiTheme="minorHAnsi" w:cs="Arial"/>
        </w:rPr>
        <w:t xml:space="preserve">. As Figure </w:t>
      </w:r>
      <w:r w:rsidR="00931A7E" w:rsidRPr="00E40094">
        <w:rPr>
          <w:rFonts w:asciiTheme="minorHAnsi" w:hAnsiTheme="minorHAnsi" w:cs="Arial"/>
        </w:rPr>
        <w:t>2</w:t>
      </w:r>
      <w:r w:rsidR="00BF3419" w:rsidRPr="00E40094">
        <w:rPr>
          <w:rFonts w:asciiTheme="minorHAnsi" w:hAnsiTheme="minorHAnsi" w:cs="Arial"/>
        </w:rPr>
        <w:t xml:space="preserve"> shows, the Continuum distinguishes between </w:t>
      </w:r>
      <w:r w:rsidR="00366AAF" w:rsidRPr="00E40094">
        <w:rPr>
          <w:rFonts w:asciiTheme="minorHAnsi" w:hAnsiTheme="minorHAnsi" w:cs="Arial"/>
        </w:rPr>
        <w:t>organizational policies or practices</w:t>
      </w:r>
      <w:r w:rsidR="00BF3419" w:rsidRPr="00E40094">
        <w:rPr>
          <w:rFonts w:asciiTheme="minorHAnsi" w:hAnsiTheme="minorHAnsi" w:cs="Arial"/>
        </w:rPr>
        <w:t xml:space="preserve"> that are gender blind </w:t>
      </w:r>
      <w:r w:rsidR="00366AAF" w:rsidRPr="00E40094">
        <w:rPr>
          <w:rFonts w:asciiTheme="minorHAnsi" w:hAnsiTheme="minorHAnsi" w:cs="Arial"/>
        </w:rPr>
        <w:t xml:space="preserve">or </w:t>
      </w:r>
      <w:r w:rsidR="00BF3419" w:rsidRPr="00E40094">
        <w:rPr>
          <w:rFonts w:asciiTheme="minorHAnsi" w:hAnsiTheme="minorHAnsi" w:cs="Arial"/>
        </w:rPr>
        <w:t xml:space="preserve">gender aware, and </w:t>
      </w:r>
      <w:r w:rsidR="00366AAF" w:rsidRPr="00E40094">
        <w:rPr>
          <w:rFonts w:asciiTheme="minorHAnsi" w:hAnsiTheme="minorHAnsi" w:cs="Arial"/>
        </w:rPr>
        <w:t xml:space="preserve">then measures the gendered effect of those policies and practices. It allows for a visual mapping of CARE’s organizational culture, </w:t>
      </w:r>
      <w:r w:rsidR="00366AAF" w:rsidRPr="00E40094">
        <w:rPr>
          <w:rFonts w:asciiTheme="minorHAnsi" w:hAnsiTheme="minorHAnsi" w:cs="Arial"/>
        </w:rPr>
        <w:lastRenderedPageBreak/>
        <w:t>accountability mechanisms, political will and technical capacity towards the goal of gender transformation.</w:t>
      </w:r>
      <w:r w:rsidR="00C111A2" w:rsidRPr="00E40094">
        <w:rPr>
          <w:rStyle w:val="FootnoteReference"/>
          <w:rFonts w:asciiTheme="minorHAnsi" w:hAnsiTheme="minorHAnsi" w:cs="Arial"/>
        </w:rPr>
        <w:t xml:space="preserve"> </w:t>
      </w:r>
      <w:r w:rsidR="00C111A2" w:rsidRPr="00E40094">
        <w:rPr>
          <w:rStyle w:val="FootnoteReference"/>
          <w:rFonts w:asciiTheme="minorHAnsi" w:hAnsiTheme="minorHAnsi" w:cs="Arial"/>
        </w:rPr>
        <w:footnoteReference w:id="14"/>
      </w:r>
      <w:r w:rsidR="00C111A2" w:rsidRPr="00E40094">
        <w:rPr>
          <w:rFonts w:asciiTheme="minorHAnsi" w:hAnsiTheme="minorHAnsi" w:cs="Arial"/>
        </w:rPr>
        <w:t xml:space="preserve"> </w:t>
      </w:r>
      <w:r w:rsidR="00366AAF" w:rsidRPr="00E40094">
        <w:rPr>
          <w:rFonts w:asciiTheme="minorHAnsi" w:hAnsiTheme="minorHAnsi" w:cs="Arial"/>
        </w:rPr>
        <w:t xml:space="preserve"> </w:t>
      </w:r>
    </w:p>
    <w:p w:rsidR="00F740DB" w:rsidRPr="00E40094" w:rsidRDefault="00F740DB" w:rsidP="00B13A40">
      <w:pPr>
        <w:rPr>
          <w:rFonts w:asciiTheme="minorHAnsi" w:hAnsiTheme="minorHAnsi" w:cs="Arial"/>
        </w:rPr>
      </w:pPr>
    </w:p>
    <w:p w:rsidR="00217CF4" w:rsidRPr="00E40094" w:rsidRDefault="00217CF4" w:rsidP="00FC6A86">
      <w:pPr>
        <w:jc w:val="center"/>
        <w:rPr>
          <w:rFonts w:asciiTheme="minorHAnsi" w:hAnsiTheme="minorHAnsi" w:cs="Arial"/>
          <w:b/>
        </w:rPr>
      </w:pPr>
      <w:r w:rsidRPr="00E40094">
        <w:rPr>
          <w:rFonts w:asciiTheme="minorHAnsi" w:hAnsiTheme="minorHAnsi" w:cs="Arial"/>
          <w:b/>
        </w:rPr>
        <w:t>Figure</w:t>
      </w:r>
      <w:r w:rsidR="00931A7E" w:rsidRPr="00E40094">
        <w:rPr>
          <w:rFonts w:asciiTheme="minorHAnsi" w:hAnsiTheme="minorHAnsi" w:cs="Arial"/>
          <w:b/>
        </w:rPr>
        <w:t>2</w:t>
      </w:r>
      <w:r w:rsidRPr="00E40094">
        <w:rPr>
          <w:rFonts w:asciiTheme="minorHAnsi" w:hAnsiTheme="minorHAnsi" w:cs="Arial"/>
          <w:b/>
        </w:rPr>
        <w:t xml:space="preserve">: Inter-agency </w:t>
      </w:r>
      <w:r w:rsidR="00FC6A86" w:rsidRPr="00E40094">
        <w:rPr>
          <w:rFonts w:asciiTheme="minorHAnsi" w:hAnsiTheme="minorHAnsi" w:cs="Arial"/>
          <w:b/>
        </w:rPr>
        <w:t xml:space="preserve">Gender </w:t>
      </w:r>
      <w:r w:rsidRPr="00E40094">
        <w:rPr>
          <w:rFonts w:asciiTheme="minorHAnsi" w:hAnsiTheme="minorHAnsi" w:cs="Arial"/>
          <w:b/>
        </w:rPr>
        <w:t xml:space="preserve">Working Group </w:t>
      </w:r>
      <w:r w:rsidR="00FC6A86" w:rsidRPr="00E40094">
        <w:rPr>
          <w:rFonts w:asciiTheme="minorHAnsi" w:hAnsiTheme="minorHAnsi" w:cs="Arial"/>
          <w:b/>
        </w:rPr>
        <w:t>Gender Continuum</w:t>
      </w:r>
      <w:r w:rsidR="00366AAF" w:rsidRPr="00E40094">
        <w:rPr>
          <w:rStyle w:val="FootnoteReference"/>
          <w:rFonts w:asciiTheme="minorHAnsi" w:hAnsiTheme="minorHAnsi" w:cs="Arial"/>
        </w:rPr>
        <w:footnoteReference w:id="15"/>
      </w:r>
    </w:p>
    <w:p w:rsidR="00217CF4" w:rsidRPr="00E40094" w:rsidRDefault="00217CF4" w:rsidP="00B13A40">
      <w:pPr>
        <w:rPr>
          <w:rFonts w:asciiTheme="minorHAnsi" w:hAnsiTheme="minorHAnsi" w:cs="Arial"/>
        </w:rPr>
      </w:pPr>
    </w:p>
    <w:p w:rsidR="00F740DB" w:rsidRPr="00E40094" w:rsidRDefault="00F740DB" w:rsidP="00B13A40">
      <w:pPr>
        <w:rPr>
          <w:rFonts w:asciiTheme="minorHAnsi" w:hAnsiTheme="minorHAnsi" w:cs="Arial"/>
        </w:rPr>
      </w:pPr>
      <w:r w:rsidRPr="00E40094">
        <w:rPr>
          <w:noProof/>
          <w:lang w:eastAsia="en-CA"/>
        </w:rPr>
        <w:drawing>
          <wp:inline distT="0" distB="0" distL="0" distR="0">
            <wp:extent cx="5923103" cy="2409478"/>
            <wp:effectExtent l="19050" t="0" r="1447" b="0"/>
            <wp:docPr id="8" name="Picture 8"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line image 1"/>
                    <pic:cNvPicPr>
                      <a:picLocks noChangeAspect="1" noChangeArrowheads="1"/>
                    </pic:cNvPicPr>
                  </pic:nvPicPr>
                  <pic:blipFill>
                    <a:blip r:embed="rId15" r:link="rId16" cstate="print"/>
                    <a:srcRect l="573" t="1344" r="573" b="1592"/>
                    <a:stretch>
                      <a:fillRect/>
                    </a:stretch>
                  </pic:blipFill>
                  <pic:spPr bwMode="auto">
                    <a:xfrm>
                      <a:off x="0" y="0"/>
                      <a:ext cx="5923103" cy="2409478"/>
                    </a:xfrm>
                    <a:prstGeom prst="rect">
                      <a:avLst/>
                    </a:prstGeom>
                    <a:solidFill>
                      <a:schemeClr val="accent1"/>
                    </a:solidFill>
                    <a:ln w="9525">
                      <a:noFill/>
                      <a:miter lim="800000"/>
                      <a:headEnd/>
                      <a:tailEnd/>
                    </a:ln>
                  </pic:spPr>
                </pic:pic>
              </a:graphicData>
            </a:graphic>
          </wp:inline>
        </w:drawing>
      </w:r>
    </w:p>
    <w:p w:rsidR="00F740DB" w:rsidRPr="00E40094" w:rsidRDefault="00F740DB" w:rsidP="00B13A40">
      <w:pPr>
        <w:rPr>
          <w:rFonts w:asciiTheme="minorHAnsi" w:hAnsiTheme="minorHAnsi" w:cs="Arial"/>
        </w:rPr>
      </w:pPr>
    </w:p>
    <w:p w:rsidR="0057237D" w:rsidRPr="00E40094" w:rsidRDefault="00827BAE" w:rsidP="00B13A40">
      <w:pPr>
        <w:rPr>
          <w:rFonts w:asciiTheme="minorHAnsi" w:hAnsiTheme="minorHAnsi" w:cs="Arial"/>
        </w:rPr>
      </w:pPr>
      <w:r>
        <w:rPr>
          <w:rFonts w:asciiTheme="minorHAnsi" w:hAnsiTheme="minorHAnsi" w:cs="Arial"/>
          <w:noProof/>
          <w:lang w:eastAsia="en-CA"/>
        </w:rPr>
        <w:pict>
          <v:group id="_x0000_s1344" editas="canvas" style="position:absolute;margin-left:-58.5pt;margin-top:99.75pt;width:585.15pt;height:79.2pt;z-index:251705344" coordorigin="1646,5504" coordsize="9002,1218">
            <o:lock v:ext="edit" aspectratio="t"/>
            <v:shape id="_x0000_s1345" type="#_x0000_t75" style="position:absolute;left:1646;top:5504;width:9002;height:1218" o:preferrelative="f" filled="t" fillcolor="#fabf8f [1945]" stroked="t" strokecolor="#f79646 [3209]" strokeweight="3pt">
              <v:fill o:detectmouseclick="t"/>
              <v:stroke linestyle="thinThin"/>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50" type="#_x0000_t13" style="position:absolute;left:1712;top:5679;width:2214;height:830;v-text-anchor:middle">
              <v:textbox>
                <w:txbxContent>
                  <w:p w:rsidR="001A5E7F" w:rsidRPr="00931A7E" w:rsidRDefault="001A5E7F" w:rsidP="000F2798">
                    <w:pPr>
                      <w:jc w:val="center"/>
                      <w:rPr>
                        <w:b/>
                        <w:sz w:val="24"/>
                        <w:szCs w:val="24"/>
                      </w:rPr>
                    </w:pPr>
                    <w:r w:rsidRPr="00931A7E">
                      <w:rPr>
                        <w:b/>
                        <w:sz w:val="24"/>
                        <w:szCs w:val="24"/>
                      </w:rPr>
                      <w:t>gender harmful</w:t>
                    </w:r>
                  </w:p>
                </w:txbxContent>
              </v:textbox>
            </v:shape>
            <v:shape id="_x0000_s1351" type="#_x0000_t13" style="position:absolute;left:3931;top:5679;width:2215;height:830;v-text-anchor:middle" fillcolor="#b8cce4 [1300]">
              <v:textbox>
                <w:txbxContent>
                  <w:p w:rsidR="001A5E7F" w:rsidRPr="00931A7E" w:rsidRDefault="001A5E7F" w:rsidP="000F2798">
                    <w:pPr>
                      <w:jc w:val="center"/>
                      <w:rPr>
                        <w:b/>
                        <w:sz w:val="24"/>
                        <w:szCs w:val="24"/>
                      </w:rPr>
                    </w:pPr>
                    <w:r w:rsidRPr="00931A7E">
                      <w:rPr>
                        <w:b/>
                        <w:sz w:val="24"/>
                        <w:szCs w:val="24"/>
                      </w:rPr>
                      <w:t xml:space="preserve">gender </w:t>
                    </w:r>
                    <w:r>
                      <w:rPr>
                        <w:b/>
                        <w:sz w:val="24"/>
                        <w:szCs w:val="24"/>
                      </w:rPr>
                      <w:t>blind</w:t>
                    </w:r>
                  </w:p>
                </w:txbxContent>
              </v:textbox>
            </v:shape>
            <v:shape id="_x0000_s1352" type="#_x0000_t13" style="position:absolute;left:6138;top:5679;width:2215;height:830;v-text-anchor:middle" fillcolor="#95b3d7 [1940]">
              <v:textbox>
                <w:txbxContent>
                  <w:p w:rsidR="001A5E7F" w:rsidRPr="00931A7E" w:rsidRDefault="001A5E7F" w:rsidP="000F2798">
                    <w:pPr>
                      <w:jc w:val="center"/>
                      <w:rPr>
                        <w:b/>
                        <w:sz w:val="24"/>
                        <w:szCs w:val="24"/>
                      </w:rPr>
                    </w:pPr>
                    <w:r w:rsidRPr="00931A7E">
                      <w:rPr>
                        <w:b/>
                        <w:sz w:val="24"/>
                        <w:szCs w:val="24"/>
                      </w:rPr>
                      <w:t xml:space="preserve">gender </w:t>
                    </w:r>
                    <w:r>
                      <w:rPr>
                        <w:b/>
                        <w:sz w:val="24"/>
                        <w:szCs w:val="24"/>
                      </w:rPr>
                      <w:t>sensitive</w:t>
                    </w:r>
                  </w:p>
                </w:txbxContent>
              </v:textbox>
            </v:shape>
            <v:shape id="_x0000_s1353" type="#_x0000_t13" style="position:absolute;left:8353;top:5679;width:2216;height:830;v-text-anchor:middle" fillcolor="#365f91 [2404]">
              <v:textbox>
                <w:txbxContent>
                  <w:p w:rsidR="001A5E7F" w:rsidRPr="0021103D" w:rsidRDefault="001A5E7F" w:rsidP="000F2798">
                    <w:pPr>
                      <w:jc w:val="center"/>
                      <w:rPr>
                        <w:b/>
                        <w:color w:val="FFFFFF" w:themeColor="background1"/>
                        <w:sz w:val="24"/>
                        <w:szCs w:val="24"/>
                      </w:rPr>
                    </w:pPr>
                    <w:r w:rsidRPr="0021103D">
                      <w:rPr>
                        <w:b/>
                        <w:color w:val="FFFFFF" w:themeColor="background1"/>
                        <w:sz w:val="24"/>
                        <w:szCs w:val="24"/>
                      </w:rPr>
                      <w:t>gender transformative</w:t>
                    </w:r>
                  </w:p>
                </w:txbxContent>
              </v:textbox>
            </v:shape>
            <w10:wrap type="square"/>
            <w10:anchorlock/>
          </v:group>
        </w:pict>
      </w:r>
      <w:r w:rsidR="00652E6E" w:rsidRPr="00E40094">
        <w:rPr>
          <w:rFonts w:asciiTheme="minorHAnsi" w:hAnsiTheme="minorHAnsi" w:cs="Arial"/>
        </w:rPr>
        <w:t xml:space="preserve">Following on this good practice, the CARE Canada Health Check uses a combination of the IGWG continuum and the ISOFI continuum to identify the state of CARE’s organizational change. Specifically, it places CARE’s mission, vision, strategic plan and policy suite; its key communications messages and flagship publications; its staff skills and the effects of its accountability activities and political will along the continuum represented in Figure 3. </w:t>
      </w:r>
    </w:p>
    <w:p w:rsidR="00652E6E" w:rsidRPr="00E40094" w:rsidRDefault="00652E6E" w:rsidP="00B13A40">
      <w:pPr>
        <w:rPr>
          <w:rFonts w:asciiTheme="minorHAnsi" w:hAnsiTheme="minorHAnsi" w:cs="Arial"/>
        </w:rPr>
      </w:pPr>
    </w:p>
    <w:p w:rsidR="00652E6E" w:rsidRPr="00E40094" w:rsidRDefault="000F2798" w:rsidP="000F2798">
      <w:pPr>
        <w:jc w:val="center"/>
        <w:rPr>
          <w:rFonts w:asciiTheme="minorHAnsi" w:hAnsiTheme="minorHAnsi" w:cs="Arial"/>
          <w:b/>
        </w:rPr>
      </w:pPr>
      <w:r w:rsidRPr="00E40094">
        <w:rPr>
          <w:rFonts w:asciiTheme="minorHAnsi" w:hAnsiTheme="minorHAnsi" w:cs="Arial"/>
          <w:b/>
        </w:rPr>
        <w:t>Figure 3: CARE Canada Health Check Gender Continuum</w:t>
      </w:r>
    </w:p>
    <w:p w:rsidR="00652E6E" w:rsidRPr="00E40094" w:rsidRDefault="00652E6E" w:rsidP="00B13A40">
      <w:pPr>
        <w:rPr>
          <w:rFonts w:asciiTheme="minorHAnsi" w:hAnsiTheme="minorHAnsi" w:cs="Arial"/>
        </w:rPr>
      </w:pPr>
    </w:p>
    <w:p w:rsidR="00846777" w:rsidRPr="00E40094" w:rsidRDefault="000F2798" w:rsidP="00B13A40">
      <w:pPr>
        <w:rPr>
          <w:rFonts w:asciiTheme="minorHAnsi" w:hAnsiTheme="minorHAnsi" w:cs="Arial"/>
        </w:rPr>
      </w:pPr>
      <w:r w:rsidRPr="00E40094">
        <w:rPr>
          <w:rFonts w:asciiTheme="minorHAnsi" w:hAnsiTheme="minorHAnsi" w:cs="Arial"/>
        </w:rPr>
        <w:t xml:space="preserve">Each of these frameworks map the same components of organizational change. They acknowledge </w:t>
      </w:r>
      <w:r w:rsidR="00B16164" w:rsidRPr="00E40094">
        <w:rPr>
          <w:rFonts w:asciiTheme="minorHAnsi" w:hAnsiTheme="minorHAnsi" w:cs="Arial"/>
        </w:rPr>
        <w:t>that gender stereotypes, biases and dynamics are deeply rooted in cultural norms and individual beliefs, and that these have an impact on organizational ge</w:t>
      </w:r>
      <w:r w:rsidRPr="00E40094">
        <w:rPr>
          <w:rFonts w:asciiTheme="minorHAnsi" w:hAnsiTheme="minorHAnsi" w:cs="Arial"/>
        </w:rPr>
        <w:t>nder dynamics and outcomes. They recognise that</w:t>
      </w:r>
      <w:r w:rsidR="00B16164" w:rsidRPr="00E40094">
        <w:rPr>
          <w:rFonts w:asciiTheme="minorHAnsi" w:hAnsiTheme="minorHAnsi" w:cs="Arial"/>
        </w:rPr>
        <w:t xml:space="preserve"> formal policies, structures and processes are gender biased and need to be questioned in order to </w:t>
      </w:r>
      <w:r w:rsidRPr="00E40094">
        <w:rPr>
          <w:rFonts w:asciiTheme="minorHAnsi" w:hAnsiTheme="minorHAnsi" w:cs="Arial"/>
        </w:rPr>
        <w:t>transform gender relations</w:t>
      </w:r>
      <w:r w:rsidR="00B16164" w:rsidRPr="00E40094">
        <w:rPr>
          <w:rFonts w:asciiTheme="minorHAnsi" w:hAnsiTheme="minorHAnsi" w:cs="Arial"/>
        </w:rPr>
        <w:t xml:space="preserve">. They </w:t>
      </w:r>
      <w:r w:rsidRPr="00E40094">
        <w:rPr>
          <w:rFonts w:asciiTheme="minorHAnsi" w:hAnsiTheme="minorHAnsi" w:cs="Arial"/>
        </w:rPr>
        <w:t xml:space="preserve">show that individual value, political will and technical expertise impact gender equality outcomes. </w:t>
      </w:r>
      <w:r w:rsidR="00B16164" w:rsidRPr="00E40094">
        <w:rPr>
          <w:rFonts w:asciiTheme="minorHAnsi" w:hAnsiTheme="minorHAnsi" w:cs="Arial"/>
        </w:rPr>
        <w:t xml:space="preserve">Finally, each framework links </w:t>
      </w:r>
      <w:r w:rsidRPr="00E40094">
        <w:rPr>
          <w:rFonts w:asciiTheme="minorHAnsi" w:hAnsiTheme="minorHAnsi" w:cs="Arial"/>
        </w:rPr>
        <w:t xml:space="preserve">the </w:t>
      </w:r>
      <w:r w:rsidR="00B16164" w:rsidRPr="00E40094">
        <w:rPr>
          <w:rFonts w:asciiTheme="minorHAnsi" w:hAnsiTheme="minorHAnsi" w:cs="Arial"/>
        </w:rPr>
        <w:t xml:space="preserve">broad concepts of gender equality organizational </w:t>
      </w:r>
      <w:r w:rsidR="00B16164" w:rsidRPr="00E40094">
        <w:rPr>
          <w:rFonts w:asciiTheme="minorHAnsi" w:hAnsiTheme="minorHAnsi" w:cs="Arial"/>
        </w:rPr>
        <w:lastRenderedPageBreak/>
        <w:t xml:space="preserve">theory to daily operational </w:t>
      </w:r>
      <w:r w:rsidRPr="00E40094">
        <w:rPr>
          <w:rFonts w:asciiTheme="minorHAnsi" w:hAnsiTheme="minorHAnsi" w:cs="Arial"/>
        </w:rPr>
        <w:t>issues</w:t>
      </w:r>
      <w:r w:rsidR="00B16164" w:rsidRPr="00E40094">
        <w:rPr>
          <w:rFonts w:asciiTheme="minorHAnsi" w:hAnsiTheme="minorHAnsi" w:cs="Arial"/>
        </w:rPr>
        <w:t xml:space="preserve"> in human </w:t>
      </w:r>
      <w:r w:rsidR="000654FC" w:rsidRPr="00E40094">
        <w:rPr>
          <w:rFonts w:asciiTheme="minorHAnsi" w:hAnsiTheme="minorHAnsi" w:cs="Arial"/>
        </w:rPr>
        <w:t>resources, budgeting</w:t>
      </w:r>
      <w:r w:rsidR="00B16164" w:rsidRPr="00E40094">
        <w:rPr>
          <w:rFonts w:asciiTheme="minorHAnsi" w:hAnsiTheme="minorHAnsi" w:cs="Arial"/>
        </w:rPr>
        <w:t xml:space="preserve">, programming, </w:t>
      </w:r>
      <w:r w:rsidR="000654FC" w:rsidRPr="00E40094">
        <w:rPr>
          <w:rFonts w:asciiTheme="minorHAnsi" w:hAnsiTheme="minorHAnsi" w:cs="Arial"/>
        </w:rPr>
        <w:t xml:space="preserve">or governance. In this way, the frameworks provide a grid on which to map CARE Canada’s progress towards organizational change. </w:t>
      </w:r>
      <w:r w:rsidR="00B16164" w:rsidRPr="00E40094">
        <w:rPr>
          <w:rFonts w:asciiTheme="minorHAnsi" w:hAnsiTheme="minorHAnsi" w:cs="Arial"/>
        </w:rPr>
        <w:t xml:space="preserve"> </w:t>
      </w:r>
    </w:p>
    <w:p w:rsidR="002823E8" w:rsidRPr="00E40094" w:rsidRDefault="002823E8" w:rsidP="00B13A40">
      <w:pPr>
        <w:rPr>
          <w:rFonts w:asciiTheme="minorHAnsi" w:hAnsiTheme="minorHAnsi" w:cs="Arial"/>
        </w:rPr>
      </w:pPr>
    </w:p>
    <w:p w:rsidR="000654FC" w:rsidRPr="00E40094" w:rsidRDefault="000654FC" w:rsidP="00B13A40">
      <w:pPr>
        <w:rPr>
          <w:rFonts w:asciiTheme="minorHAnsi" w:hAnsiTheme="minorHAnsi" w:cs="Arial"/>
        </w:rPr>
      </w:pPr>
      <w:r w:rsidRPr="00E40094">
        <w:rPr>
          <w:rFonts w:asciiTheme="minorHAnsi" w:hAnsiTheme="minorHAnsi" w:cs="Arial"/>
        </w:rPr>
        <w:t xml:space="preserve">The Health Check analyses trends and findings from the data using each of these frameworks simultaneously to highlight particular trends, group data around specific themes, define behaviour and phenomena and compare and contrast results. The </w:t>
      </w:r>
      <w:proofErr w:type="spellStart"/>
      <w:r w:rsidRPr="00E40094">
        <w:rPr>
          <w:rFonts w:asciiTheme="minorHAnsi" w:hAnsiTheme="minorHAnsi" w:cs="Arial"/>
        </w:rPr>
        <w:t>InterAction</w:t>
      </w:r>
      <w:proofErr w:type="spellEnd"/>
      <w:r w:rsidRPr="00E40094">
        <w:rPr>
          <w:rFonts w:asciiTheme="minorHAnsi" w:hAnsiTheme="minorHAnsi" w:cs="Arial"/>
        </w:rPr>
        <w:t xml:space="preserve"> framework is used to structure the basic order of this report and to define which of CARE’s organizational functions are classified under which of its four key headings. </w:t>
      </w:r>
      <w:r w:rsidR="00FB661F" w:rsidRPr="00E40094">
        <w:rPr>
          <w:rFonts w:asciiTheme="minorHAnsi" w:hAnsiTheme="minorHAnsi" w:cs="Arial"/>
        </w:rPr>
        <w:t xml:space="preserve">The analysis also uses the </w:t>
      </w:r>
      <w:proofErr w:type="spellStart"/>
      <w:r w:rsidR="00FB661F" w:rsidRPr="00E40094">
        <w:rPr>
          <w:rFonts w:asciiTheme="minorHAnsi" w:hAnsiTheme="minorHAnsi" w:cs="Arial"/>
        </w:rPr>
        <w:t>InterAction</w:t>
      </w:r>
      <w:proofErr w:type="spellEnd"/>
      <w:r w:rsidR="00FB661F" w:rsidRPr="00E40094">
        <w:rPr>
          <w:rFonts w:asciiTheme="minorHAnsi" w:hAnsiTheme="minorHAnsi" w:cs="Arial"/>
        </w:rPr>
        <w:t xml:space="preserve"> model to explain relationships and links between phenomena discussed under different headings. </w:t>
      </w:r>
      <w:r w:rsidRPr="00E40094">
        <w:rPr>
          <w:rFonts w:asciiTheme="minorHAnsi" w:hAnsiTheme="minorHAnsi" w:cs="Arial"/>
        </w:rPr>
        <w:t xml:space="preserve">The concepts from the Gender At Work framework are used to </w:t>
      </w:r>
      <w:r w:rsidR="00FB661F" w:rsidRPr="00E40094">
        <w:rPr>
          <w:rFonts w:asciiTheme="minorHAnsi" w:hAnsiTheme="minorHAnsi" w:cs="Arial"/>
        </w:rPr>
        <w:t>categorise</w:t>
      </w:r>
      <w:r w:rsidRPr="00E40094">
        <w:rPr>
          <w:rFonts w:asciiTheme="minorHAnsi" w:hAnsiTheme="minorHAnsi" w:cs="Arial"/>
        </w:rPr>
        <w:t xml:space="preserve"> </w:t>
      </w:r>
      <w:r w:rsidR="00FB661F" w:rsidRPr="00E40094">
        <w:rPr>
          <w:rFonts w:asciiTheme="minorHAnsi" w:hAnsiTheme="minorHAnsi" w:cs="Arial"/>
        </w:rPr>
        <w:t xml:space="preserve">tends and patterns within each of these four components. The results of data analysis are mapped against the Health Check Gender Continuum to identify progress towards gender transformative organizational change. The continuum concept is also used to map CARE Canada’s value for gender equality.  </w:t>
      </w:r>
      <w:r w:rsidRPr="00E40094">
        <w:rPr>
          <w:rFonts w:asciiTheme="minorHAnsi" w:hAnsiTheme="minorHAnsi" w:cs="Arial"/>
        </w:rPr>
        <w:t xml:space="preserve"> </w:t>
      </w:r>
    </w:p>
    <w:p w:rsidR="000654FC" w:rsidRPr="00E40094" w:rsidRDefault="000654FC" w:rsidP="00B13A40">
      <w:pPr>
        <w:rPr>
          <w:rFonts w:asciiTheme="minorHAnsi" w:hAnsiTheme="minorHAnsi" w:cs="Arial"/>
        </w:rPr>
      </w:pPr>
    </w:p>
    <w:p w:rsidR="000654FC" w:rsidRPr="00E40094" w:rsidRDefault="000654FC" w:rsidP="00B13A40">
      <w:pPr>
        <w:rPr>
          <w:rFonts w:asciiTheme="minorHAnsi" w:hAnsiTheme="minorHAnsi" w:cs="Arial"/>
        </w:rPr>
      </w:pPr>
    </w:p>
    <w:p w:rsidR="002823E8" w:rsidRPr="00E40094" w:rsidRDefault="002823E8" w:rsidP="00B13A40">
      <w:pPr>
        <w:rPr>
          <w:rFonts w:asciiTheme="minorHAnsi" w:hAnsiTheme="minorHAnsi" w:cs="Arial"/>
        </w:rPr>
      </w:pPr>
    </w:p>
    <w:p w:rsidR="008B7A87" w:rsidRPr="00E40094" w:rsidRDefault="008B7A87" w:rsidP="00F72EE5">
      <w:pPr>
        <w:rPr>
          <w:rFonts w:asciiTheme="minorHAnsi" w:hAnsiTheme="minorHAnsi" w:cs="Arial"/>
        </w:rPr>
        <w:sectPr w:rsidR="008B7A87" w:rsidRPr="00E40094" w:rsidSect="00442808">
          <w:pgSz w:w="12240" w:h="15840"/>
          <w:pgMar w:top="1440" w:right="1440" w:bottom="1440" w:left="1440" w:header="720" w:footer="720" w:gutter="0"/>
          <w:cols w:space="720"/>
          <w:docGrid w:linePitch="360"/>
        </w:sectPr>
      </w:pPr>
    </w:p>
    <w:p w:rsidR="00572867" w:rsidRPr="00E40094" w:rsidRDefault="00A91681" w:rsidP="00572867">
      <w:pPr>
        <w:pStyle w:val="Heading6"/>
        <w:rPr>
          <w:lang w:val="en-CA"/>
        </w:rPr>
      </w:pPr>
      <w:r>
        <w:rPr>
          <w:lang w:val="en-CA"/>
        </w:rPr>
        <w:lastRenderedPageBreak/>
        <w:t xml:space="preserve">Appendix 1: </w:t>
      </w:r>
      <w:r w:rsidR="00572867" w:rsidRPr="00E40094">
        <w:rPr>
          <w:lang w:val="en-CA"/>
        </w:rPr>
        <w:t>Glossary of Key Gender Equality Terms</w:t>
      </w: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80"/>
        <w:gridCol w:w="4700"/>
        <w:gridCol w:w="4700"/>
      </w:tblGrid>
      <w:tr w:rsidR="00572867" w:rsidRPr="00E40094" w:rsidTr="00572867">
        <w:tc>
          <w:tcPr>
            <w:tcW w:w="1580" w:type="dxa"/>
          </w:tcPr>
          <w:p w:rsidR="00572867" w:rsidRPr="00E40094" w:rsidRDefault="00572867" w:rsidP="00572867">
            <w:pPr>
              <w:jc w:val="right"/>
              <w:rPr>
                <w:lang w:val="en-CA"/>
              </w:rPr>
            </w:pPr>
            <w:r w:rsidRPr="00E40094">
              <w:rPr>
                <w:b/>
                <w:lang w:val="en-CA"/>
              </w:rPr>
              <w:t>discrimination</w:t>
            </w:r>
          </w:p>
        </w:tc>
        <w:tc>
          <w:tcPr>
            <w:tcW w:w="4700" w:type="dxa"/>
          </w:tcPr>
          <w:p w:rsidR="00572867" w:rsidRPr="00E40094" w:rsidRDefault="00572867" w:rsidP="00572867">
            <w:pPr>
              <w:rPr>
                <w:rFonts w:cs="Arial"/>
                <w:lang w:val="en-CA"/>
              </w:rPr>
            </w:pPr>
            <w:r w:rsidRPr="00E40094">
              <w:rPr>
                <w:lang w:val="en-CA"/>
              </w:rPr>
              <w:t>“A</w:t>
            </w:r>
            <w:r w:rsidRPr="00E40094">
              <w:rPr>
                <w:rFonts w:cs="Arial"/>
                <w:lang w:val="en-CA"/>
              </w:rPr>
              <w:t xml:space="preserve"> distinction, whether intentional or not, but based on grounds relating to personal characteristics of the individual or group, which has</w:t>
            </w:r>
            <w:r w:rsidRPr="00E40094">
              <w:rPr>
                <w:rFonts w:cs="Arial"/>
                <w:i/>
                <w:lang w:val="en-CA"/>
              </w:rPr>
              <w:t xml:space="preserve"> the effect</w:t>
            </w:r>
            <w:r w:rsidRPr="00E40094">
              <w:rPr>
                <w:rFonts w:cs="Arial"/>
                <w:lang w:val="en-CA"/>
              </w:rPr>
              <w:t xml:space="preserve"> of imposing burdens, obligations, or disadvantages on such individual or group not imposed upon others, or which withholds or limits access to opportunities, benefits, and advantages available to other members of society [</w:t>
            </w:r>
            <w:r w:rsidRPr="00E40094">
              <w:rPr>
                <w:rFonts w:cs="Arial"/>
                <w:i/>
                <w:lang w:val="en-CA"/>
              </w:rPr>
              <w:t>emphasis added</w:t>
            </w:r>
            <w:r w:rsidRPr="00E40094">
              <w:rPr>
                <w:rFonts w:cs="Arial"/>
                <w:lang w:val="en-CA"/>
              </w:rPr>
              <w:t>].”</w:t>
            </w:r>
            <w:r w:rsidRPr="00E40094">
              <w:rPr>
                <w:rStyle w:val="FootnoteReference"/>
                <w:rFonts w:cs="Arial"/>
                <w:lang w:val="en-CA"/>
              </w:rPr>
              <w:footnoteReference w:id="16"/>
            </w:r>
            <w:r w:rsidRPr="00E40094">
              <w:rPr>
                <w:rFonts w:cs="Arial"/>
                <w:lang w:val="en-CA"/>
              </w:rPr>
              <w:t xml:space="preserve"> </w:t>
            </w:r>
          </w:p>
          <w:p w:rsidR="00572867" w:rsidRPr="00E40094" w:rsidRDefault="00572867" w:rsidP="00572867">
            <w:pPr>
              <w:rPr>
                <w:rFonts w:cs="Arial"/>
                <w:lang w:val="en-CA"/>
              </w:rPr>
            </w:pPr>
            <w:r w:rsidRPr="00E40094">
              <w:rPr>
                <w:rFonts w:cs="Arial"/>
                <w:lang w:val="en-CA"/>
              </w:rPr>
              <w:t xml:space="preserve">We often think of discrimination as some overt or intentional decision or action, but sometimes discrimination is unintentional, where a person may have thought they were acting fairly, but their action results in a favouritism or a negative impact on one group or person or another. Canadian law and society is as progressive as it is because we have a precedent where we look at the </w:t>
            </w:r>
            <w:r w:rsidRPr="00E40094">
              <w:rPr>
                <w:rFonts w:cs="Arial"/>
                <w:i/>
                <w:lang w:val="en-CA"/>
              </w:rPr>
              <w:t>effect</w:t>
            </w:r>
            <w:r w:rsidRPr="00E40094">
              <w:rPr>
                <w:rFonts w:cs="Arial"/>
                <w:lang w:val="en-CA"/>
              </w:rPr>
              <w:t xml:space="preserve"> of the decision or action and that </w:t>
            </w:r>
            <w:r w:rsidRPr="00E40094">
              <w:rPr>
                <w:rFonts w:cs="Arial"/>
                <w:i/>
                <w:lang w:val="en-CA"/>
              </w:rPr>
              <w:t>it is up to the person who receives the action or is affected by the decision</w:t>
            </w:r>
            <w:r w:rsidRPr="00E40094">
              <w:rPr>
                <w:rFonts w:cs="Arial"/>
                <w:lang w:val="en-CA"/>
              </w:rPr>
              <w:t xml:space="preserve"> to determine whether they’ve been treated unjustly or not. </w:t>
            </w:r>
          </w:p>
          <w:p w:rsidR="00572867" w:rsidRPr="00E40094" w:rsidRDefault="00572867" w:rsidP="00572867">
            <w:pPr>
              <w:rPr>
                <w:lang w:val="en-CA"/>
              </w:rPr>
            </w:pPr>
          </w:p>
        </w:tc>
        <w:tc>
          <w:tcPr>
            <w:tcW w:w="4700" w:type="dxa"/>
          </w:tcPr>
          <w:p w:rsidR="00572867" w:rsidRPr="00E40094" w:rsidRDefault="00367184" w:rsidP="00367184">
            <w:pPr>
              <w:rPr>
                <w:lang w:val="en-CA"/>
              </w:rPr>
            </w:pPr>
            <w:r w:rsidRPr="00E40094">
              <w:rPr>
                <w:rFonts w:cs="Arial"/>
                <w:i/>
                <w:lang w:val="en-CA"/>
              </w:rPr>
              <w:t>A</w:t>
            </w:r>
            <w:r w:rsidR="00572867" w:rsidRPr="00E40094">
              <w:rPr>
                <w:rFonts w:cs="Arial"/>
                <w:i/>
                <w:lang w:val="en-CA"/>
              </w:rPr>
              <w:t xml:space="preserve"> Government of Canada department in Ottawa has taken a policy of bilingualism for all office interactions and operations. As the policy is implemented, Anglophones (traditionally the linguistic majority in Ontario) may feel like management is going out of its way to put all communications and hold all meetings in both official languages, but it is up to </w:t>
            </w:r>
            <w:proofErr w:type="spellStart"/>
            <w:r w:rsidR="00572867" w:rsidRPr="00E40094">
              <w:rPr>
                <w:rFonts w:cs="Arial"/>
                <w:i/>
                <w:lang w:val="en-CA"/>
              </w:rPr>
              <w:t>Francophones</w:t>
            </w:r>
            <w:proofErr w:type="spellEnd"/>
            <w:r w:rsidR="00572867" w:rsidRPr="00E40094">
              <w:rPr>
                <w:rFonts w:cs="Arial"/>
                <w:i/>
                <w:lang w:val="en-CA"/>
              </w:rPr>
              <w:t xml:space="preserve"> to determine if management is doing enough. The chair of a planning meeting may have thought she was switching from English to French often enough, but if a Francophone in the room still doesn’t feel able to express themselves and be understood, the chair’s actions have the effect of discrimination.</w:t>
            </w:r>
          </w:p>
        </w:tc>
      </w:tr>
      <w:tr w:rsidR="00572867" w:rsidRPr="00E40094" w:rsidTr="00572867">
        <w:tc>
          <w:tcPr>
            <w:tcW w:w="1580" w:type="dxa"/>
          </w:tcPr>
          <w:p w:rsidR="00572867" w:rsidRPr="00E40094" w:rsidRDefault="00572867" w:rsidP="00572867">
            <w:pPr>
              <w:jc w:val="right"/>
              <w:rPr>
                <w:lang w:val="en-CA"/>
              </w:rPr>
            </w:pPr>
            <w:r w:rsidRPr="00E40094">
              <w:rPr>
                <w:rFonts w:asciiTheme="minorHAnsi" w:hAnsiTheme="minorHAnsi"/>
                <w:b/>
                <w:lang w:val="en-CA"/>
              </w:rPr>
              <w:t>empowerment</w:t>
            </w:r>
          </w:p>
        </w:tc>
        <w:tc>
          <w:tcPr>
            <w:tcW w:w="4700" w:type="dxa"/>
          </w:tcPr>
          <w:p w:rsidR="00572867" w:rsidRPr="00E40094" w:rsidRDefault="00572867" w:rsidP="00572867">
            <w:pPr>
              <w:ind w:left="22" w:hanging="22"/>
              <w:rPr>
                <w:rFonts w:asciiTheme="minorHAnsi" w:hAnsiTheme="minorHAnsi"/>
                <w:lang w:val="en-CA"/>
              </w:rPr>
            </w:pPr>
            <w:r w:rsidRPr="00E40094">
              <w:rPr>
                <w:rFonts w:asciiTheme="minorHAnsi" w:hAnsiTheme="minorHAnsi"/>
                <w:lang w:val="en-CA"/>
              </w:rPr>
              <w:t xml:space="preserve">The sum total of changes needed for a woman, man, boy or girl to realize their full human rights. The </w:t>
            </w:r>
            <w:r w:rsidRPr="00E40094">
              <w:rPr>
                <w:rFonts w:asciiTheme="minorHAnsi" w:hAnsiTheme="minorHAnsi"/>
                <w:i/>
                <w:lang w:val="en-CA"/>
              </w:rPr>
              <w:t>power to</w:t>
            </w:r>
            <w:r w:rsidRPr="00E40094">
              <w:rPr>
                <w:rFonts w:asciiTheme="minorHAnsi" w:hAnsiTheme="minorHAnsi"/>
                <w:lang w:val="en-CA"/>
              </w:rPr>
              <w:t xml:space="preserve"> be able to apply a skill, capacity or piece of knowledge; the ability to use reserves of inner strength to claim a right or make a choice (</w:t>
            </w:r>
            <w:r w:rsidRPr="00E40094">
              <w:rPr>
                <w:rFonts w:asciiTheme="minorHAnsi" w:hAnsiTheme="minorHAnsi"/>
                <w:i/>
                <w:lang w:val="en-CA"/>
              </w:rPr>
              <w:t>power within</w:t>
            </w:r>
            <w:r w:rsidRPr="00E40094">
              <w:rPr>
                <w:rFonts w:asciiTheme="minorHAnsi" w:hAnsiTheme="minorHAnsi"/>
                <w:lang w:val="en-CA"/>
              </w:rPr>
              <w:t>); the ability to work with others to claim a right or meet an aspiration (</w:t>
            </w:r>
            <w:r w:rsidRPr="00E40094">
              <w:rPr>
                <w:rFonts w:asciiTheme="minorHAnsi" w:hAnsiTheme="minorHAnsi"/>
                <w:i/>
                <w:lang w:val="en-CA"/>
              </w:rPr>
              <w:t>power with</w:t>
            </w:r>
            <w:r w:rsidRPr="00E40094">
              <w:rPr>
                <w:rFonts w:asciiTheme="minorHAnsi" w:hAnsiTheme="minorHAnsi"/>
                <w:lang w:val="en-CA"/>
              </w:rPr>
              <w:t xml:space="preserve">). Empowerment is a process, and is driven by the individual who is becoming empowered. </w:t>
            </w:r>
          </w:p>
          <w:p w:rsidR="00572867" w:rsidRPr="00E40094" w:rsidRDefault="00572867" w:rsidP="00572867">
            <w:pPr>
              <w:rPr>
                <w:lang w:val="en-CA"/>
              </w:rPr>
            </w:pPr>
          </w:p>
        </w:tc>
        <w:tc>
          <w:tcPr>
            <w:tcW w:w="4700" w:type="dxa"/>
          </w:tcPr>
          <w:p w:rsidR="00572867" w:rsidRPr="00E40094" w:rsidRDefault="00572867" w:rsidP="00572867">
            <w:pPr>
              <w:ind w:left="22" w:hanging="22"/>
              <w:rPr>
                <w:rFonts w:asciiTheme="minorHAnsi" w:hAnsiTheme="minorHAnsi"/>
                <w:lang w:val="en-CA"/>
              </w:rPr>
            </w:pPr>
            <w:r w:rsidRPr="00E40094">
              <w:rPr>
                <w:rFonts w:asciiTheme="minorHAnsi" w:hAnsiTheme="minorHAnsi"/>
                <w:i/>
                <w:lang w:val="en-CA"/>
              </w:rPr>
              <w:t>As a CARE beneficiary woman in Zambia put it “We knew inside ourselves that we could be leaders but we hesitated to put ourselves forward. We hadn’t done it before and it’s not what women in our culture do. When CARE suggested we join the water management committee it was like a door was unlocked, and we could take our own steps to open it and go through.”</w:t>
            </w:r>
            <w:r w:rsidRPr="00E40094">
              <w:rPr>
                <w:rFonts w:asciiTheme="minorHAnsi" w:hAnsiTheme="minorHAnsi"/>
                <w:lang w:val="en-CA"/>
              </w:rPr>
              <w:t xml:space="preserve">  </w:t>
            </w:r>
          </w:p>
        </w:tc>
      </w:tr>
      <w:tr w:rsidR="00572867" w:rsidRPr="00E40094" w:rsidTr="00572867">
        <w:tc>
          <w:tcPr>
            <w:tcW w:w="1580" w:type="dxa"/>
          </w:tcPr>
          <w:p w:rsidR="00572867" w:rsidRPr="00E40094" w:rsidRDefault="00572867" w:rsidP="00572867">
            <w:pPr>
              <w:jc w:val="right"/>
              <w:rPr>
                <w:rFonts w:asciiTheme="minorHAnsi" w:hAnsiTheme="minorHAnsi"/>
                <w:b/>
                <w:lang w:val="en-CA"/>
              </w:rPr>
            </w:pPr>
            <w:r w:rsidRPr="00E40094">
              <w:rPr>
                <w:rFonts w:asciiTheme="minorHAnsi" w:hAnsiTheme="minorHAnsi"/>
                <w:b/>
                <w:lang w:val="en-CA"/>
              </w:rPr>
              <w:t>femininity</w:t>
            </w:r>
          </w:p>
        </w:tc>
        <w:tc>
          <w:tcPr>
            <w:tcW w:w="4700" w:type="dxa"/>
          </w:tcPr>
          <w:p w:rsidR="00572867" w:rsidRPr="00E40094" w:rsidRDefault="00572867" w:rsidP="00572867">
            <w:pPr>
              <w:ind w:left="22" w:hanging="22"/>
              <w:rPr>
                <w:rFonts w:asciiTheme="minorHAnsi" w:hAnsiTheme="minorHAnsi"/>
                <w:lang w:val="en-CA"/>
              </w:rPr>
            </w:pPr>
            <w:r w:rsidRPr="00E40094">
              <w:rPr>
                <w:rFonts w:asciiTheme="minorHAnsi" w:hAnsiTheme="minorHAnsi"/>
                <w:lang w:val="en-CA"/>
              </w:rPr>
              <w:t xml:space="preserve">Personality or social traits that are consistently (but not necessarily) linked with humans who are female. These traits change from culture to culture. </w:t>
            </w:r>
          </w:p>
        </w:tc>
        <w:tc>
          <w:tcPr>
            <w:tcW w:w="4700" w:type="dxa"/>
          </w:tcPr>
          <w:p w:rsidR="00572867" w:rsidRPr="00E40094" w:rsidRDefault="00572867" w:rsidP="00572867">
            <w:pPr>
              <w:ind w:left="22" w:hanging="22"/>
              <w:rPr>
                <w:rFonts w:asciiTheme="minorHAnsi" w:hAnsiTheme="minorHAnsi"/>
                <w:lang w:val="en-CA"/>
              </w:rPr>
            </w:pPr>
            <w:r w:rsidRPr="00E40094">
              <w:rPr>
                <w:rFonts w:asciiTheme="minorHAnsi" w:hAnsiTheme="minorHAnsi"/>
                <w:i/>
                <w:lang w:val="en-CA"/>
              </w:rPr>
              <w:t>Caring and nurturing, valuing conversation and dialogue, and putting others before yourself are feminine traits in Canadian society.</w:t>
            </w:r>
          </w:p>
        </w:tc>
      </w:tr>
      <w:tr w:rsidR="00572867" w:rsidRPr="00E40094" w:rsidTr="00572867">
        <w:tc>
          <w:tcPr>
            <w:tcW w:w="1580" w:type="dxa"/>
          </w:tcPr>
          <w:p w:rsidR="00572867" w:rsidRPr="00E40094" w:rsidRDefault="00572867" w:rsidP="00572867">
            <w:pPr>
              <w:jc w:val="right"/>
              <w:rPr>
                <w:rFonts w:asciiTheme="minorHAnsi" w:hAnsiTheme="minorHAnsi"/>
                <w:b/>
                <w:lang w:val="en-CA"/>
              </w:rPr>
            </w:pPr>
          </w:p>
        </w:tc>
        <w:tc>
          <w:tcPr>
            <w:tcW w:w="4700" w:type="dxa"/>
          </w:tcPr>
          <w:p w:rsidR="00572867" w:rsidRPr="00E40094" w:rsidRDefault="00572867" w:rsidP="00572867">
            <w:pPr>
              <w:ind w:left="22" w:hanging="22"/>
              <w:rPr>
                <w:rFonts w:asciiTheme="minorHAnsi" w:hAnsiTheme="minorHAnsi"/>
                <w:lang w:val="en-CA"/>
              </w:rPr>
            </w:pPr>
          </w:p>
        </w:tc>
        <w:tc>
          <w:tcPr>
            <w:tcW w:w="4700" w:type="dxa"/>
          </w:tcPr>
          <w:p w:rsidR="00572867" w:rsidRPr="00E40094" w:rsidRDefault="00572867" w:rsidP="00572867">
            <w:pPr>
              <w:ind w:left="22" w:hanging="22"/>
              <w:rPr>
                <w:rFonts w:asciiTheme="minorHAnsi" w:hAnsiTheme="minorHAnsi"/>
                <w:lang w:val="en-CA"/>
              </w:rPr>
            </w:pPr>
          </w:p>
        </w:tc>
      </w:tr>
      <w:tr w:rsidR="00572867" w:rsidRPr="00E40094" w:rsidTr="00572867">
        <w:tc>
          <w:tcPr>
            <w:tcW w:w="1580" w:type="dxa"/>
          </w:tcPr>
          <w:p w:rsidR="00572867" w:rsidRPr="00E40094" w:rsidRDefault="00572867" w:rsidP="00572867">
            <w:pPr>
              <w:jc w:val="right"/>
              <w:rPr>
                <w:lang w:val="en-CA"/>
              </w:rPr>
            </w:pPr>
            <w:r w:rsidRPr="00E40094">
              <w:rPr>
                <w:rFonts w:asciiTheme="minorHAnsi" w:hAnsiTheme="minorHAnsi"/>
                <w:b/>
                <w:lang w:val="en-CA"/>
              </w:rPr>
              <w:t>gender</w:t>
            </w:r>
          </w:p>
        </w:tc>
        <w:tc>
          <w:tcPr>
            <w:tcW w:w="4700" w:type="dxa"/>
          </w:tcPr>
          <w:p w:rsidR="00572867" w:rsidRPr="00E40094" w:rsidRDefault="00572867" w:rsidP="00572867">
            <w:pPr>
              <w:rPr>
                <w:rFonts w:asciiTheme="minorHAnsi" w:hAnsiTheme="minorHAnsi"/>
                <w:lang w:val="en-CA"/>
              </w:rPr>
            </w:pPr>
            <w:r w:rsidRPr="00E40094">
              <w:rPr>
                <w:rFonts w:asciiTheme="minorHAnsi" w:hAnsiTheme="minorHAnsi"/>
                <w:lang w:val="en-CA"/>
              </w:rPr>
              <w:t xml:space="preserve">The comparative or differential identity characteristics, social roles, responsibilities, and opportunities for men, women, boys and girls in a given society. Gender is socially ascribed after birth and changes from culture to culture. </w:t>
            </w:r>
          </w:p>
          <w:p w:rsidR="00572867" w:rsidRPr="00E40094" w:rsidRDefault="00572867" w:rsidP="00572867">
            <w:pPr>
              <w:rPr>
                <w:lang w:val="en-CA"/>
              </w:rPr>
            </w:pPr>
          </w:p>
        </w:tc>
        <w:tc>
          <w:tcPr>
            <w:tcW w:w="4700" w:type="dxa"/>
          </w:tcPr>
          <w:p w:rsidR="00572867" w:rsidRPr="00E40094" w:rsidRDefault="00572867" w:rsidP="00572867">
            <w:pPr>
              <w:rPr>
                <w:rFonts w:asciiTheme="minorHAnsi" w:hAnsiTheme="minorHAnsi"/>
                <w:lang w:val="en-CA"/>
              </w:rPr>
            </w:pPr>
            <w:r w:rsidRPr="00E40094">
              <w:rPr>
                <w:rFonts w:asciiTheme="minorHAnsi" w:hAnsiTheme="minorHAnsi"/>
                <w:i/>
                <w:lang w:val="en-CA"/>
              </w:rPr>
              <w:t>That men are supposed to be tough and provide for their families is a social expectation related to gender, that human males grow beards is not related to gender (but to sex).</w:t>
            </w:r>
          </w:p>
        </w:tc>
      </w:tr>
      <w:tr w:rsidR="00572867" w:rsidRPr="00E40094" w:rsidTr="00572867">
        <w:tc>
          <w:tcPr>
            <w:tcW w:w="1580" w:type="dxa"/>
          </w:tcPr>
          <w:p w:rsidR="00572867" w:rsidRPr="00E40094" w:rsidRDefault="00572867" w:rsidP="00572867">
            <w:pPr>
              <w:jc w:val="right"/>
              <w:rPr>
                <w:lang w:val="en-CA"/>
              </w:rPr>
            </w:pPr>
            <w:r w:rsidRPr="00E40094">
              <w:rPr>
                <w:rFonts w:asciiTheme="minorHAnsi" w:hAnsiTheme="minorHAnsi"/>
                <w:b/>
                <w:lang w:val="en-CA"/>
              </w:rPr>
              <w:t>gender blind</w:t>
            </w:r>
          </w:p>
        </w:tc>
        <w:tc>
          <w:tcPr>
            <w:tcW w:w="4700" w:type="dxa"/>
          </w:tcPr>
          <w:p w:rsidR="00572867" w:rsidRPr="00E40094" w:rsidRDefault="00572867" w:rsidP="00572867">
            <w:pPr>
              <w:rPr>
                <w:rFonts w:asciiTheme="minorHAnsi" w:hAnsiTheme="minorHAnsi"/>
                <w:lang w:val="en-CA"/>
              </w:rPr>
            </w:pPr>
            <w:r w:rsidRPr="00E40094">
              <w:rPr>
                <w:rFonts w:asciiTheme="minorHAnsi" w:hAnsiTheme="minorHAnsi"/>
                <w:lang w:val="en-CA"/>
              </w:rPr>
              <w:t xml:space="preserve">Programs or policies that appear as if they benefit everyone equally but that in actual fact may have quite different and deleterious effects on certain members of the group. Often constructed on the basis of </w:t>
            </w:r>
            <w:r w:rsidRPr="00E40094">
              <w:rPr>
                <w:rFonts w:asciiTheme="minorHAnsi" w:hAnsiTheme="minorHAnsi"/>
                <w:lang w:val="en-CA"/>
              </w:rPr>
              <w:lastRenderedPageBreak/>
              <w:t xml:space="preserve">treating everyone fairly or the same, these policies assume “business as usual” and ignore gender norms, roles and relations. </w:t>
            </w:r>
          </w:p>
          <w:p w:rsidR="00572867" w:rsidRPr="00E40094" w:rsidRDefault="00572867" w:rsidP="00572867">
            <w:pPr>
              <w:rPr>
                <w:lang w:val="en-CA"/>
              </w:rPr>
            </w:pPr>
          </w:p>
        </w:tc>
        <w:tc>
          <w:tcPr>
            <w:tcW w:w="4700" w:type="dxa"/>
          </w:tcPr>
          <w:p w:rsidR="00572867" w:rsidRPr="00E40094" w:rsidRDefault="00572867" w:rsidP="00367184">
            <w:pPr>
              <w:rPr>
                <w:rFonts w:asciiTheme="minorHAnsi" w:hAnsiTheme="minorHAnsi"/>
                <w:lang w:val="en-CA"/>
              </w:rPr>
            </w:pPr>
            <w:r w:rsidRPr="00E40094">
              <w:rPr>
                <w:rFonts w:asciiTheme="minorHAnsi" w:hAnsiTheme="minorHAnsi"/>
                <w:i/>
                <w:lang w:val="en-CA"/>
              </w:rPr>
              <w:lastRenderedPageBreak/>
              <w:t xml:space="preserve">A movie theatre installs the same number and size of washrooms for women and men under the assumption that both now have equal access to facilities. It only takes one look at the longer line ups outside the </w:t>
            </w:r>
            <w:r w:rsidRPr="00E40094">
              <w:rPr>
                <w:rFonts w:asciiTheme="minorHAnsi" w:hAnsiTheme="minorHAnsi"/>
                <w:i/>
                <w:lang w:val="en-CA"/>
              </w:rPr>
              <w:lastRenderedPageBreak/>
              <w:t xml:space="preserve">women’s washroom to see </w:t>
            </w:r>
            <w:r w:rsidR="00367184" w:rsidRPr="00E40094">
              <w:rPr>
                <w:rFonts w:asciiTheme="minorHAnsi" w:hAnsiTheme="minorHAnsi"/>
                <w:i/>
                <w:lang w:val="en-CA"/>
              </w:rPr>
              <w:t>that this has not had a gender equal effect!</w:t>
            </w:r>
          </w:p>
        </w:tc>
      </w:tr>
      <w:tr w:rsidR="00572867" w:rsidRPr="00E40094" w:rsidTr="00572867">
        <w:tc>
          <w:tcPr>
            <w:tcW w:w="1580" w:type="dxa"/>
          </w:tcPr>
          <w:p w:rsidR="00572867" w:rsidRPr="00E40094" w:rsidRDefault="00572867" w:rsidP="00572867">
            <w:pPr>
              <w:jc w:val="right"/>
              <w:rPr>
                <w:lang w:val="en-CA"/>
              </w:rPr>
            </w:pPr>
            <w:r w:rsidRPr="00E40094">
              <w:rPr>
                <w:rFonts w:asciiTheme="minorHAnsi" w:hAnsiTheme="minorHAnsi"/>
                <w:b/>
                <w:lang w:val="en-CA"/>
              </w:rPr>
              <w:lastRenderedPageBreak/>
              <w:t>gender and development</w:t>
            </w:r>
          </w:p>
        </w:tc>
        <w:tc>
          <w:tcPr>
            <w:tcW w:w="4700" w:type="dxa"/>
          </w:tcPr>
          <w:p w:rsidR="00572867" w:rsidRPr="00E40094" w:rsidRDefault="00572867" w:rsidP="00572867">
            <w:pPr>
              <w:rPr>
                <w:rFonts w:asciiTheme="minorHAnsi" w:hAnsiTheme="minorHAnsi"/>
                <w:i/>
                <w:lang w:val="en-CA"/>
              </w:rPr>
            </w:pPr>
            <w:r w:rsidRPr="00E40094">
              <w:rPr>
                <w:rFonts w:asciiTheme="minorHAnsi" w:hAnsiTheme="minorHAnsi"/>
                <w:lang w:val="en-CA"/>
              </w:rPr>
              <w:t xml:space="preserve">An approach to doing development that focuses on changing the rules and structures of development in order to make them more gender equal. The development process itself is questioned and changed so that it benefits men, women, boys and girls more equally. </w:t>
            </w:r>
          </w:p>
          <w:p w:rsidR="00572867" w:rsidRPr="00E40094" w:rsidRDefault="00572867" w:rsidP="00572867">
            <w:pPr>
              <w:rPr>
                <w:lang w:val="en-CA"/>
              </w:rPr>
            </w:pPr>
          </w:p>
        </w:tc>
        <w:tc>
          <w:tcPr>
            <w:tcW w:w="4700" w:type="dxa"/>
          </w:tcPr>
          <w:p w:rsidR="0068029D" w:rsidRPr="00E40094" w:rsidRDefault="0068029D" w:rsidP="0068029D">
            <w:pPr>
              <w:rPr>
                <w:rFonts w:asciiTheme="minorHAnsi" w:hAnsiTheme="minorHAnsi"/>
                <w:i/>
                <w:lang w:val="en-CA"/>
              </w:rPr>
            </w:pPr>
            <w:r w:rsidRPr="00E40094">
              <w:rPr>
                <w:rFonts w:asciiTheme="minorHAnsi" w:hAnsiTheme="minorHAnsi"/>
                <w:i/>
                <w:lang w:val="en-CA"/>
              </w:rPr>
              <w:t xml:space="preserve">CARE changes its VSLA programming to add a component of household financial planning for couples that focuses on transparency and equal autonomy in decision making. A country office sets up an impact group advisory board consisting of poor women and girls and no funding proposal is submitted until it has this board’s approval.  </w:t>
            </w:r>
          </w:p>
          <w:p w:rsidR="00572867" w:rsidRPr="00E40094" w:rsidRDefault="00572867" w:rsidP="0068029D">
            <w:pPr>
              <w:rPr>
                <w:rFonts w:asciiTheme="minorHAnsi" w:hAnsiTheme="minorHAnsi"/>
                <w:lang w:val="en-CA"/>
              </w:rPr>
            </w:pPr>
            <w:r w:rsidRPr="00E40094">
              <w:rPr>
                <w:rFonts w:asciiTheme="minorHAnsi" w:hAnsiTheme="minorHAnsi"/>
                <w:i/>
                <w:lang w:val="en-CA"/>
              </w:rPr>
              <w:t xml:space="preserve">   </w:t>
            </w:r>
          </w:p>
        </w:tc>
      </w:tr>
      <w:tr w:rsidR="00572867" w:rsidRPr="00E40094" w:rsidTr="00572867">
        <w:tc>
          <w:tcPr>
            <w:tcW w:w="1580" w:type="dxa"/>
          </w:tcPr>
          <w:p w:rsidR="00572867" w:rsidRPr="00E40094" w:rsidRDefault="00572867" w:rsidP="00572867">
            <w:pPr>
              <w:jc w:val="right"/>
              <w:rPr>
                <w:lang w:val="en-CA"/>
              </w:rPr>
            </w:pPr>
            <w:r w:rsidRPr="00E40094">
              <w:rPr>
                <w:rFonts w:asciiTheme="minorHAnsi" w:hAnsiTheme="minorHAnsi"/>
                <w:b/>
                <w:lang w:val="en-CA"/>
              </w:rPr>
              <w:t>gender equality</w:t>
            </w:r>
          </w:p>
        </w:tc>
        <w:tc>
          <w:tcPr>
            <w:tcW w:w="4700" w:type="dxa"/>
          </w:tcPr>
          <w:p w:rsidR="00572867" w:rsidRPr="00E40094" w:rsidRDefault="00572867" w:rsidP="00572867">
            <w:pPr>
              <w:rPr>
                <w:rFonts w:asciiTheme="minorHAnsi" w:hAnsiTheme="minorHAnsi"/>
                <w:lang w:val="en-CA"/>
              </w:rPr>
            </w:pPr>
            <w:r w:rsidRPr="00E40094">
              <w:rPr>
                <w:rFonts w:asciiTheme="minorHAnsi" w:hAnsiTheme="minorHAnsi"/>
                <w:lang w:val="en-CA"/>
              </w:rPr>
              <w:t>The norms, values, attitudes and perceptions required to attain equal status among men, women and transgendered people without neutralizing the biological differences between us. Equal enjoyment by women and men of socially valued goods, opportunities, resources and rewards. A situation in which both men and women are able to claim and enjoy their human rights.</w:t>
            </w:r>
          </w:p>
          <w:p w:rsidR="00572867" w:rsidRPr="00E40094" w:rsidRDefault="00572867" w:rsidP="00572867">
            <w:pPr>
              <w:rPr>
                <w:lang w:val="en-CA"/>
              </w:rPr>
            </w:pPr>
          </w:p>
        </w:tc>
        <w:tc>
          <w:tcPr>
            <w:tcW w:w="4700" w:type="dxa"/>
          </w:tcPr>
          <w:p w:rsidR="00572867" w:rsidRPr="00E40094" w:rsidRDefault="0068029D" w:rsidP="00572867">
            <w:pPr>
              <w:rPr>
                <w:rFonts w:asciiTheme="minorHAnsi" w:hAnsiTheme="minorHAnsi"/>
                <w:i/>
                <w:lang w:val="en-CA"/>
              </w:rPr>
            </w:pPr>
            <w:r w:rsidRPr="00E40094">
              <w:rPr>
                <w:rFonts w:asciiTheme="minorHAnsi" w:hAnsiTheme="minorHAnsi"/>
                <w:i/>
                <w:lang w:val="en-CA"/>
              </w:rPr>
              <w:t xml:space="preserve">Women and men are able to use a variety of masculine and feminine traits equally depending on the situation and their personal choice. </w:t>
            </w:r>
            <w:r w:rsidR="00290EA2" w:rsidRPr="00E40094">
              <w:rPr>
                <w:rFonts w:asciiTheme="minorHAnsi" w:hAnsiTheme="minorHAnsi"/>
                <w:i/>
                <w:lang w:val="en-CA"/>
              </w:rPr>
              <w:t>Members of neither</w:t>
            </w:r>
            <w:r w:rsidRPr="00E40094">
              <w:rPr>
                <w:rFonts w:asciiTheme="minorHAnsi" w:hAnsiTheme="minorHAnsi"/>
                <w:i/>
                <w:lang w:val="en-CA"/>
              </w:rPr>
              <w:t xml:space="preserve"> sex feel obliged to conform to a certain set of traits. The pay gap between First Nations women and Caucasian men in Canada has closed. Men don’t get comments from their families when they take their wife’s last name and stay at home with the kids. Women can wear short skirts without comments from judges and men take </w:t>
            </w:r>
            <w:r w:rsidR="00290EA2" w:rsidRPr="00E40094">
              <w:rPr>
                <w:rFonts w:asciiTheme="minorHAnsi" w:hAnsiTheme="minorHAnsi"/>
                <w:i/>
                <w:lang w:val="en-CA"/>
              </w:rPr>
              <w:t xml:space="preserve">the </w:t>
            </w:r>
            <w:r w:rsidRPr="00E40094">
              <w:rPr>
                <w:rFonts w:asciiTheme="minorHAnsi" w:hAnsiTheme="minorHAnsi"/>
                <w:i/>
                <w:lang w:val="en-CA"/>
              </w:rPr>
              <w:t xml:space="preserve">responsibility </w:t>
            </w:r>
            <w:r w:rsidR="00290EA2" w:rsidRPr="00E40094">
              <w:rPr>
                <w:rFonts w:asciiTheme="minorHAnsi" w:hAnsiTheme="minorHAnsi"/>
                <w:i/>
                <w:lang w:val="en-CA"/>
              </w:rPr>
              <w:t>to</w:t>
            </w:r>
            <w:r w:rsidRPr="00E40094">
              <w:rPr>
                <w:rFonts w:asciiTheme="minorHAnsi" w:hAnsiTheme="minorHAnsi"/>
                <w:i/>
                <w:lang w:val="en-CA"/>
              </w:rPr>
              <w:t xml:space="preserve"> regulate their own sexual </w:t>
            </w:r>
            <w:proofErr w:type="spellStart"/>
            <w:r w:rsidRPr="00E40094">
              <w:rPr>
                <w:rFonts w:asciiTheme="minorHAnsi" w:hAnsiTheme="minorHAnsi"/>
                <w:i/>
                <w:lang w:val="en-CA"/>
              </w:rPr>
              <w:t>behavior</w:t>
            </w:r>
            <w:proofErr w:type="spellEnd"/>
            <w:r w:rsidRPr="00E40094">
              <w:rPr>
                <w:rFonts w:asciiTheme="minorHAnsi" w:hAnsiTheme="minorHAnsi"/>
                <w:i/>
                <w:lang w:val="en-CA"/>
              </w:rPr>
              <w:t xml:space="preserve">. Women are no longer killed, raped, sold into slavery or married without their own consent simply because they have two X chromosomes. </w:t>
            </w:r>
          </w:p>
          <w:p w:rsidR="0068029D" w:rsidRPr="00E40094" w:rsidRDefault="0068029D" w:rsidP="00572867">
            <w:pPr>
              <w:rPr>
                <w:rFonts w:asciiTheme="minorHAnsi" w:hAnsiTheme="minorHAnsi"/>
                <w:lang w:val="en-CA"/>
              </w:rPr>
            </w:pPr>
          </w:p>
        </w:tc>
      </w:tr>
      <w:tr w:rsidR="00572867" w:rsidRPr="00E40094" w:rsidTr="00572867">
        <w:tc>
          <w:tcPr>
            <w:tcW w:w="1580" w:type="dxa"/>
          </w:tcPr>
          <w:p w:rsidR="00572867" w:rsidRPr="00E40094" w:rsidRDefault="00572867" w:rsidP="00572867">
            <w:pPr>
              <w:jc w:val="right"/>
              <w:rPr>
                <w:lang w:val="en-CA"/>
              </w:rPr>
            </w:pPr>
            <w:r w:rsidRPr="00E40094">
              <w:rPr>
                <w:rFonts w:asciiTheme="minorHAnsi" w:hAnsiTheme="minorHAnsi"/>
                <w:b/>
                <w:lang w:val="en-CA"/>
              </w:rPr>
              <w:t>gender harmful</w:t>
            </w:r>
          </w:p>
        </w:tc>
        <w:tc>
          <w:tcPr>
            <w:tcW w:w="4700" w:type="dxa"/>
          </w:tcPr>
          <w:p w:rsidR="00572867" w:rsidRPr="00E40094" w:rsidRDefault="00572867" w:rsidP="00572867">
            <w:pPr>
              <w:rPr>
                <w:lang w:val="en-CA"/>
              </w:rPr>
            </w:pPr>
            <w:r w:rsidRPr="00E40094">
              <w:rPr>
                <w:rFonts w:asciiTheme="minorHAnsi" w:hAnsiTheme="minorHAnsi"/>
                <w:lang w:val="en-CA"/>
              </w:rPr>
              <w:t xml:space="preserve">Programs or policies that widen or exacerbate inequalities between men and women, that reinforce social stereotypes or rely on existing inequalities and social norms to obtain a development end. </w:t>
            </w:r>
          </w:p>
        </w:tc>
        <w:tc>
          <w:tcPr>
            <w:tcW w:w="4700" w:type="dxa"/>
          </w:tcPr>
          <w:p w:rsidR="00572867" w:rsidRPr="00E40094" w:rsidRDefault="00290EA2" w:rsidP="00572867">
            <w:pPr>
              <w:rPr>
                <w:rFonts w:asciiTheme="minorHAnsi" w:hAnsiTheme="minorHAnsi"/>
                <w:i/>
                <w:lang w:val="en-CA"/>
              </w:rPr>
            </w:pPr>
            <w:r w:rsidRPr="00E40094">
              <w:rPr>
                <w:rFonts w:asciiTheme="minorHAnsi" w:hAnsiTheme="minorHAnsi"/>
                <w:i/>
                <w:lang w:val="en-CA"/>
              </w:rPr>
              <w:t xml:space="preserve">A CARE program provides sanitation and hygiene training only to women under the assumption that this is more relevant to their household roles. This reinforces the idea that women’s only role and worth is centered around household chores and family care. </w:t>
            </w:r>
          </w:p>
          <w:p w:rsidR="00572867" w:rsidRPr="00E40094" w:rsidRDefault="00572867" w:rsidP="00572867">
            <w:pPr>
              <w:rPr>
                <w:rFonts w:asciiTheme="minorHAnsi" w:hAnsiTheme="minorHAnsi"/>
                <w:lang w:val="en-CA"/>
              </w:rPr>
            </w:pPr>
          </w:p>
        </w:tc>
      </w:tr>
      <w:tr w:rsidR="00572867" w:rsidRPr="00E40094" w:rsidTr="00572867">
        <w:tc>
          <w:tcPr>
            <w:tcW w:w="1580" w:type="dxa"/>
          </w:tcPr>
          <w:p w:rsidR="00572867" w:rsidRPr="00E40094" w:rsidRDefault="00572867" w:rsidP="00572867">
            <w:pPr>
              <w:jc w:val="right"/>
              <w:rPr>
                <w:lang w:val="en-CA"/>
              </w:rPr>
            </w:pPr>
            <w:r w:rsidRPr="00E40094">
              <w:rPr>
                <w:rFonts w:asciiTheme="minorHAnsi" w:hAnsiTheme="minorHAnsi"/>
                <w:b/>
                <w:lang w:val="en-CA"/>
              </w:rPr>
              <w:t>gender issue</w:t>
            </w:r>
          </w:p>
        </w:tc>
        <w:tc>
          <w:tcPr>
            <w:tcW w:w="4700" w:type="dxa"/>
          </w:tcPr>
          <w:p w:rsidR="00572867" w:rsidRPr="00E40094" w:rsidRDefault="00572867" w:rsidP="00572867">
            <w:pPr>
              <w:rPr>
                <w:rFonts w:asciiTheme="minorHAnsi" w:hAnsiTheme="minorHAnsi"/>
                <w:lang w:val="en-CA"/>
              </w:rPr>
            </w:pPr>
            <w:r w:rsidRPr="00E40094">
              <w:rPr>
                <w:rFonts w:asciiTheme="minorHAnsi" w:hAnsiTheme="minorHAnsi"/>
                <w:lang w:val="en-CA"/>
              </w:rPr>
              <w:t xml:space="preserve">A gap, problem or inequality related to power dynamics or imbalances that prevents men, women, boys and girls from fully exercising their human rights and enjoying equal opportunities and benefits. Gender issues also hinder development projects from sustainably reaching their goals and increase the vulnerability of certain types of beneficiaries relative to others. </w:t>
            </w:r>
          </w:p>
          <w:p w:rsidR="00572867" w:rsidRPr="00E40094" w:rsidRDefault="00572867" w:rsidP="00572867">
            <w:pPr>
              <w:rPr>
                <w:lang w:val="en-CA"/>
              </w:rPr>
            </w:pPr>
          </w:p>
        </w:tc>
        <w:tc>
          <w:tcPr>
            <w:tcW w:w="4700" w:type="dxa"/>
          </w:tcPr>
          <w:p w:rsidR="00572867" w:rsidRPr="00E40094" w:rsidRDefault="00290EA2" w:rsidP="00572867">
            <w:pPr>
              <w:rPr>
                <w:rFonts w:asciiTheme="minorHAnsi" w:hAnsiTheme="minorHAnsi"/>
                <w:i/>
                <w:lang w:val="en-CA"/>
              </w:rPr>
            </w:pPr>
            <w:r w:rsidRPr="00E40094">
              <w:rPr>
                <w:rFonts w:asciiTheme="minorHAnsi" w:hAnsiTheme="minorHAnsi"/>
                <w:i/>
                <w:lang w:val="en-CA"/>
              </w:rPr>
              <w:t>See “gender equality”</w:t>
            </w:r>
          </w:p>
        </w:tc>
      </w:tr>
      <w:tr w:rsidR="00572867" w:rsidRPr="00E40094" w:rsidTr="00572867">
        <w:tc>
          <w:tcPr>
            <w:tcW w:w="1580" w:type="dxa"/>
          </w:tcPr>
          <w:p w:rsidR="00572867" w:rsidRPr="00E40094" w:rsidRDefault="00572867" w:rsidP="00572867">
            <w:pPr>
              <w:jc w:val="right"/>
              <w:rPr>
                <w:lang w:val="en-CA"/>
              </w:rPr>
            </w:pPr>
            <w:r w:rsidRPr="00E40094">
              <w:rPr>
                <w:rFonts w:asciiTheme="minorHAnsi" w:hAnsiTheme="minorHAnsi"/>
                <w:b/>
                <w:lang w:val="en-CA"/>
              </w:rPr>
              <w:t>gender mainstreaming</w:t>
            </w:r>
          </w:p>
        </w:tc>
        <w:tc>
          <w:tcPr>
            <w:tcW w:w="4700" w:type="dxa"/>
          </w:tcPr>
          <w:p w:rsidR="00572867" w:rsidRPr="00E40094" w:rsidRDefault="00572867" w:rsidP="00572867">
            <w:pPr>
              <w:rPr>
                <w:rFonts w:asciiTheme="minorHAnsi" w:hAnsiTheme="minorHAnsi"/>
                <w:lang w:val="en-CA"/>
              </w:rPr>
            </w:pPr>
            <w:r w:rsidRPr="00E40094">
              <w:rPr>
                <w:rFonts w:asciiTheme="minorHAnsi" w:hAnsiTheme="minorHAnsi"/>
                <w:lang w:val="en-CA"/>
              </w:rPr>
              <w:t xml:space="preserve">An organisational strategy that brings a gender perspective to all aspects of policy and its implementation by building gender equality capacity and accountability. Policies or programs are analysed for their gender transformative or gender harmful effects and gender equality goals are given a priority in decision making. </w:t>
            </w:r>
          </w:p>
          <w:p w:rsidR="00572867" w:rsidRPr="00E40094" w:rsidRDefault="00572867" w:rsidP="00572867">
            <w:pPr>
              <w:rPr>
                <w:lang w:val="en-CA"/>
              </w:rPr>
            </w:pPr>
          </w:p>
        </w:tc>
        <w:tc>
          <w:tcPr>
            <w:tcW w:w="4700" w:type="dxa"/>
          </w:tcPr>
          <w:p w:rsidR="00572867" w:rsidRPr="00E40094" w:rsidRDefault="00290EA2" w:rsidP="00290EA2">
            <w:pPr>
              <w:rPr>
                <w:rFonts w:asciiTheme="minorHAnsi" w:hAnsiTheme="minorHAnsi"/>
                <w:i/>
                <w:lang w:val="en-CA"/>
              </w:rPr>
            </w:pPr>
            <w:r w:rsidRPr="00E40094">
              <w:rPr>
                <w:rFonts w:asciiTheme="minorHAnsi" w:hAnsiTheme="minorHAnsi"/>
                <w:i/>
                <w:lang w:val="en-CA"/>
              </w:rPr>
              <w:t>If e</w:t>
            </w:r>
            <w:r w:rsidR="00572867" w:rsidRPr="00E40094">
              <w:rPr>
                <w:rFonts w:asciiTheme="minorHAnsi" w:hAnsiTheme="minorHAnsi"/>
                <w:i/>
                <w:lang w:val="en-CA"/>
              </w:rPr>
              <w:t>ach of the goals and e</w:t>
            </w:r>
            <w:r w:rsidRPr="00E40094">
              <w:rPr>
                <w:rFonts w:asciiTheme="minorHAnsi" w:hAnsiTheme="minorHAnsi"/>
                <w:i/>
                <w:lang w:val="en-CA"/>
              </w:rPr>
              <w:t>nablers in the Strategic Plan included</w:t>
            </w:r>
            <w:r w:rsidR="00572867" w:rsidRPr="00E40094">
              <w:rPr>
                <w:rFonts w:asciiTheme="minorHAnsi" w:hAnsiTheme="minorHAnsi"/>
                <w:i/>
                <w:lang w:val="en-CA"/>
              </w:rPr>
              <w:t xml:space="preserve"> a mini gender equality objective</w:t>
            </w:r>
            <w:r w:rsidRPr="00E40094">
              <w:rPr>
                <w:rFonts w:asciiTheme="minorHAnsi" w:hAnsiTheme="minorHAnsi"/>
                <w:i/>
                <w:lang w:val="en-CA"/>
              </w:rPr>
              <w:t xml:space="preserve"> or a statement showing how the goal contributed to gender equality, the Strategic Plan would have mainstreamed gender equality</w:t>
            </w:r>
            <w:r w:rsidR="00572867" w:rsidRPr="00E40094">
              <w:rPr>
                <w:rFonts w:asciiTheme="minorHAnsi" w:hAnsiTheme="minorHAnsi"/>
                <w:i/>
                <w:lang w:val="en-CA"/>
              </w:rPr>
              <w:t>.</w:t>
            </w:r>
            <w:r w:rsidRPr="00E40094">
              <w:rPr>
                <w:rFonts w:asciiTheme="minorHAnsi" w:hAnsiTheme="minorHAnsi"/>
                <w:i/>
                <w:lang w:val="en-CA"/>
              </w:rPr>
              <w:t xml:space="preserve"> </w:t>
            </w:r>
          </w:p>
        </w:tc>
      </w:tr>
      <w:tr w:rsidR="00572867" w:rsidRPr="00E40094" w:rsidTr="00572867">
        <w:tc>
          <w:tcPr>
            <w:tcW w:w="1580" w:type="dxa"/>
          </w:tcPr>
          <w:p w:rsidR="00572867" w:rsidRPr="00E40094" w:rsidRDefault="00572867" w:rsidP="00572867">
            <w:pPr>
              <w:jc w:val="right"/>
              <w:rPr>
                <w:lang w:val="en-CA"/>
              </w:rPr>
            </w:pPr>
            <w:r w:rsidRPr="00E40094">
              <w:rPr>
                <w:rFonts w:asciiTheme="minorHAnsi" w:hAnsiTheme="minorHAnsi" w:cs="Arial"/>
                <w:b/>
                <w:lang w:val="en-CA"/>
              </w:rPr>
              <w:t>gender neutral</w:t>
            </w:r>
          </w:p>
        </w:tc>
        <w:tc>
          <w:tcPr>
            <w:tcW w:w="4700" w:type="dxa"/>
          </w:tcPr>
          <w:p w:rsidR="00572867" w:rsidRPr="00E40094" w:rsidRDefault="00572867" w:rsidP="00572867">
            <w:pPr>
              <w:rPr>
                <w:rFonts w:asciiTheme="minorHAnsi" w:hAnsiTheme="minorHAnsi" w:cs="Arial"/>
                <w:lang w:val="en-CA"/>
              </w:rPr>
            </w:pPr>
            <w:r w:rsidRPr="00E40094">
              <w:rPr>
                <w:rFonts w:asciiTheme="minorHAnsi" w:hAnsiTheme="minorHAnsi" w:cs="Arial"/>
                <w:lang w:val="en-CA"/>
              </w:rPr>
              <w:t xml:space="preserve">Programs or policies that will do no harm to gender relations but do not necessarily close gender gaps or work towards women’s empowerment either. </w:t>
            </w:r>
          </w:p>
          <w:p w:rsidR="00572867" w:rsidRPr="00E40094" w:rsidRDefault="00572867" w:rsidP="00572867">
            <w:pPr>
              <w:rPr>
                <w:lang w:val="en-CA"/>
              </w:rPr>
            </w:pPr>
          </w:p>
        </w:tc>
        <w:tc>
          <w:tcPr>
            <w:tcW w:w="4700" w:type="dxa"/>
          </w:tcPr>
          <w:p w:rsidR="00572867" w:rsidRPr="00E40094" w:rsidRDefault="00572867" w:rsidP="00290EA2">
            <w:pPr>
              <w:rPr>
                <w:rFonts w:asciiTheme="minorHAnsi" w:hAnsiTheme="minorHAnsi" w:cs="Arial"/>
                <w:lang w:val="en-CA"/>
              </w:rPr>
            </w:pPr>
            <w:r w:rsidRPr="00E40094">
              <w:rPr>
                <w:rFonts w:asciiTheme="minorHAnsi" w:hAnsiTheme="minorHAnsi" w:cs="Arial"/>
                <w:i/>
                <w:lang w:val="en-CA"/>
              </w:rPr>
              <w:t xml:space="preserve">If you ever find an example of a relationship that is not affected by the power that people hold as a result of their gender, please suggest it </w:t>
            </w:r>
            <w:r w:rsidR="00290EA2" w:rsidRPr="00E40094">
              <w:rPr>
                <w:rFonts w:asciiTheme="minorHAnsi" w:hAnsiTheme="minorHAnsi" w:cs="Arial"/>
                <w:i/>
                <w:lang w:val="en-CA"/>
              </w:rPr>
              <w:t>as an example</w:t>
            </w:r>
            <w:r w:rsidRPr="00E40094">
              <w:rPr>
                <w:rFonts w:asciiTheme="minorHAnsi" w:hAnsiTheme="minorHAnsi" w:cs="Arial"/>
                <w:i/>
                <w:lang w:val="en-CA"/>
              </w:rPr>
              <w:t>.</w:t>
            </w:r>
          </w:p>
        </w:tc>
      </w:tr>
      <w:tr w:rsidR="00572867" w:rsidRPr="00E40094" w:rsidTr="00572867">
        <w:tc>
          <w:tcPr>
            <w:tcW w:w="1580" w:type="dxa"/>
          </w:tcPr>
          <w:p w:rsidR="00572867" w:rsidRPr="00E40094" w:rsidRDefault="00572867" w:rsidP="00572867">
            <w:pPr>
              <w:jc w:val="right"/>
              <w:rPr>
                <w:lang w:val="en-CA"/>
              </w:rPr>
            </w:pPr>
            <w:r w:rsidRPr="00E40094">
              <w:rPr>
                <w:rFonts w:asciiTheme="minorHAnsi" w:hAnsiTheme="minorHAnsi"/>
                <w:b/>
                <w:lang w:val="en-CA"/>
              </w:rPr>
              <w:lastRenderedPageBreak/>
              <w:t>gender parity</w:t>
            </w:r>
          </w:p>
        </w:tc>
        <w:tc>
          <w:tcPr>
            <w:tcW w:w="4700" w:type="dxa"/>
          </w:tcPr>
          <w:p w:rsidR="00572867" w:rsidRPr="00E40094" w:rsidRDefault="00572867" w:rsidP="00572867">
            <w:pPr>
              <w:rPr>
                <w:rFonts w:asciiTheme="minorHAnsi" w:eastAsia="Calibri" w:hAnsiTheme="minorHAnsi" w:cs="Arial"/>
                <w:lang w:val="en-CA"/>
              </w:rPr>
            </w:pPr>
            <w:r w:rsidRPr="00E40094">
              <w:rPr>
                <w:rFonts w:asciiTheme="minorHAnsi" w:eastAsia="Calibri" w:hAnsiTheme="minorHAnsi" w:cs="Arial"/>
                <w:lang w:val="en-CA"/>
              </w:rPr>
              <w:t>The same numbers of men and women at all levels of the organization, and significant participation of both genders, particularly at senior levels.</w:t>
            </w:r>
          </w:p>
          <w:p w:rsidR="00572867" w:rsidRPr="00E40094" w:rsidRDefault="00572867" w:rsidP="00572867">
            <w:pPr>
              <w:rPr>
                <w:lang w:val="en-CA"/>
              </w:rPr>
            </w:pPr>
          </w:p>
        </w:tc>
        <w:tc>
          <w:tcPr>
            <w:tcW w:w="4700" w:type="dxa"/>
          </w:tcPr>
          <w:p w:rsidR="00572867" w:rsidRPr="00E40094" w:rsidRDefault="00290EA2" w:rsidP="00C67BCA">
            <w:pPr>
              <w:rPr>
                <w:rFonts w:asciiTheme="minorHAnsi" w:eastAsia="Calibri" w:hAnsiTheme="minorHAnsi" w:cs="Arial"/>
                <w:i/>
                <w:lang w:val="en-CA"/>
              </w:rPr>
            </w:pPr>
            <w:r w:rsidRPr="00E40094">
              <w:rPr>
                <w:rFonts w:asciiTheme="minorHAnsi" w:eastAsia="Calibri" w:hAnsiTheme="minorHAnsi" w:cs="Arial"/>
                <w:i/>
                <w:lang w:val="en-CA"/>
              </w:rPr>
              <w:t xml:space="preserve">The numbers of </w:t>
            </w:r>
            <w:r w:rsidR="00C67BCA" w:rsidRPr="00E40094">
              <w:rPr>
                <w:rFonts w:asciiTheme="minorHAnsi" w:eastAsia="Calibri" w:hAnsiTheme="minorHAnsi" w:cs="Arial"/>
                <w:i/>
                <w:lang w:val="en-CA"/>
              </w:rPr>
              <w:t>women and men in each pay band</w:t>
            </w:r>
            <w:r w:rsidRPr="00E40094">
              <w:rPr>
                <w:rFonts w:asciiTheme="minorHAnsi" w:eastAsia="Calibri" w:hAnsiTheme="minorHAnsi" w:cs="Arial"/>
                <w:i/>
                <w:lang w:val="en-CA"/>
              </w:rPr>
              <w:t xml:space="preserve"> at CARE Canada fall within a 40%-60% ratio or </w:t>
            </w:r>
            <w:r w:rsidR="00C67BCA" w:rsidRPr="00E40094">
              <w:rPr>
                <w:rFonts w:asciiTheme="minorHAnsi" w:eastAsia="Calibri" w:hAnsiTheme="minorHAnsi" w:cs="Arial"/>
                <w:i/>
                <w:lang w:val="en-CA"/>
              </w:rPr>
              <w:t xml:space="preserve">reflect the overall percentage of women and men in the organization. </w:t>
            </w:r>
          </w:p>
          <w:p w:rsidR="00C67BCA" w:rsidRPr="00E40094" w:rsidRDefault="00C67BCA" w:rsidP="00C67BCA">
            <w:pPr>
              <w:rPr>
                <w:rFonts w:asciiTheme="minorHAnsi" w:eastAsia="Calibri" w:hAnsiTheme="minorHAnsi" w:cs="Arial"/>
                <w:lang w:val="en-CA"/>
              </w:rPr>
            </w:pPr>
          </w:p>
        </w:tc>
      </w:tr>
      <w:tr w:rsidR="00572867" w:rsidRPr="00E40094" w:rsidTr="00572867">
        <w:tc>
          <w:tcPr>
            <w:tcW w:w="1580" w:type="dxa"/>
          </w:tcPr>
          <w:p w:rsidR="00572867" w:rsidRPr="00E40094" w:rsidRDefault="00572867" w:rsidP="00572867">
            <w:pPr>
              <w:jc w:val="right"/>
              <w:rPr>
                <w:lang w:val="en-CA"/>
              </w:rPr>
            </w:pPr>
            <w:r w:rsidRPr="00E40094">
              <w:rPr>
                <w:rFonts w:asciiTheme="minorHAnsi" w:hAnsiTheme="minorHAnsi"/>
                <w:b/>
                <w:lang w:val="en-CA"/>
              </w:rPr>
              <w:t>gender sensitive</w:t>
            </w:r>
          </w:p>
        </w:tc>
        <w:tc>
          <w:tcPr>
            <w:tcW w:w="4700" w:type="dxa"/>
          </w:tcPr>
          <w:p w:rsidR="00572867" w:rsidRPr="00E40094" w:rsidRDefault="00572867" w:rsidP="00572867">
            <w:pPr>
              <w:rPr>
                <w:rFonts w:asciiTheme="minorHAnsi" w:hAnsiTheme="minorHAnsi"/>
                <w:lang w:val="en-CA"/>
              </w:rPr>
            </w:pPr>
            <w:r w:rsidRPr="00E40094">
              <w:rPr>
                <w:rFonts w:asciiTheme="minorHAnsi" w:hAnsiTheme="minorHAnsi"/>
                <w:lang w:val="en-CA"/>
              </w:rPr>
              <w:t xml:space="preserve">Identifies and specifies different the practical and strategic needs of women, men, girls and boys along with the potential differential effects of project activities or approaches. Considers gender norms, roles and relations and differences and tries to make changes within these rules and norms, but may not directly change the norms. </w:t>
            </w:r>
          </w:p>
          <w:p w:rsidR="00572867" w:rsidRPr="00E40094" w:rsidRDefault="00572867" w:rsidP="00572867">
            <w:pPr>
              <w:rPr>
                <w:lang w:val="en-CA"/>
              </w:rPr>
            </w:pPr>
          </w:p>
        </w:tc>
        <w:tc>
          <w:tcPr>
            <w:tcW w:w="4700" w:type="dxa"/>
          </w:tcPr>
          <w:p w:rsidR="00572867" w:rsidRPr="00E40094" w:rsidRDefault="00572867" w:rsidP="00572867">
            <w:pPr>
              <w:rPr>
                <w:rFonts w:asciiTheme="minorHAnsi" w:hAnsiTheme="minorHAnsi"/>
                <w:lang w:val="en-CA"/>
              </w:rPr>
            </w:pPr>
            <w:r w:rsidRPr="00E40094">
              <w:rPr>
                <w:rFonts w:asciiTheme="minorHAnsi" w:hAnsiTheme="minorHAnsi"/>
                <w:i/>
                <w:lang w:val="en-CA"/>
              </w:rPr>
              <w:t>CARE was gender sensitive when it put its personal hours policy in place. It recognised that both women and men have family obligations, but that women, who do most family care work in Canada, would have to spend proportionately more of their vacation time to respond to these obligations without a personal hours policy in place.</w:t>
            </w:r>
          </w:p>
        </w:tc>
      </w:tr>
      <w:tr w:rsidR="00572867" w:rsidRPr="00E40094" w:rsidTr="00572867">
        <w:tc>
          <w:tcPr>
            <w:tcW w:w="1580" w:type="dxa"/>
          </w:tcPr>
          <w:p w:rsidR="00572867" w:rsidRPr="00E40094" w:rsidRDefault="00572867" w:rsidP="00572867">
            <w:pPr>
              <w:jc w:val="right"/>
              <w:rPr>
                <w:lang w:val="en-CA"/>
              </w:rPr>
            </w:pPr>
            <w:r w:rsidRPr="00E40094">
              <w:rPr>
                <w:rFonts w:asciiTheme="minorHAnsi" w:hAnsiTheme="minorHAnsi"/>
                <w:b/>
                <w:lang w:val="en-CA"/>
              </w:rPr>
              <w:t>gender transformative</w:t>
            </w:r>
          </w:p>
        </w:tc>
        <w:tc>
          <w:tcPr>
            <w:tcW w:w="4700" w:type="dxa"/>
          </w:tcPr>
          <w:p w:rsidR="00572867" w:rsidRPr="00E40094" w:rsidRDefault="00572867" w:rsidP="00572867">
            <w:pPr>
              <w:rPr>
                <w:rFonts w:asciiTheme="minorHAnsi" w:hAnsiTheme="minorHAnsi"/>
                <w:lang w:val="en-CA"/>
              </w:rPr>
            </w:pPr>
            <w:r w:rsidRPr="00E40094">
              <w:rPr>
                <w:rFonts w:asciiTheme="minorHAnsi" w:hAnsiTheme="minorHAnsi"/>
                <w:lang w:val="en-CA"/>
              </w:rPr>
              <w:t xml:space="preserve">Takes specific measures to change social structures, cultural norms, and gender relations in order to achieve more shared and equal power dynamics and control of resources, decision making, and support for women’s empowerment. Makes the social changes necessary to meet men’s, women’s, boys and girls strategic needs; addresses the root causes of inequalities; actively promotes gender equality. </w:t>
            </w:r>
          </w:p>
          <w:p w:rsidR="00572867" w:rsidRPr="00E40094" w:rsidRDefault="00572867" w:rsidP="00572867">
            <w:pPr>
              <w:rPr>
                <w:lang w:val="en-CA"/>
              </w:rPr>
            </w:pPr>
          </w:p>
        </w:tc>
        <w:tc>
          <w:tcPr>
            <w:tcW w:w="4700" w:type="dxa"/>
          </w:tcPr>
          <w:p w:rsidR="00572867" w:rsidRPr="00E40094" w:rsidRDefault="00C67BCA" w:rsidP="00572867">
            <w:pPr>
              <w:rPr>
                <w:rFonts w:asciiTheme="minorHAnsi" w:hAnsiTheme="minorHAnsi"/>
                <w:lang w:val="en-CA"/>
              </w:rPr>
            </w:pPr>
            <w:r w:rsidRPr="00E40094">
              <w:rPr>
                <w:rFonts w:asciiTheme="minorHAnsi" w:hAnsiTheme="minorHAnsi"/>
                <w:i/>
                <w:lang w:val="en-CA"/>
              </w:rPr>
              <w:t>See “gender equality”</w:t>
            </w:r>
            <w:r w:rsidR="00572867" w:rsidRPr="00E40094">
              <w:rPr>
                <w:rFonts w:asciiTheme="minorHAnsi" w:hAnsiTheme="minorHAnsi"/>
                <w:lang w:val="en-CA"/>
              </w:rPr>
              <w:t xml:space="preserve">  </w:t>
            </w:r>
          </w:p>
        </w:tc>
      </w:tr>
      <w:tr w:rsidR="00572867" w:rsidRPr="00E40094" w:rsidTr="00572867">
        <w:tc>
          <w:tcPr>
            <w:tcW w:w="1580" w:type="dxa"/>
          </w:tcPr>
          <w:p w:rsidR="00572867" w:rsidRPr="00E40094" w:rsidRDefault="00572867" w:rsidP="00572867">
            <w:pPr>
              <w:jc w:val="right"/>
              <w:rPr>
                <w:rFonts w:asciiTheme="minorHAnsi" w:hAnsiTheme="minorHAnsi"/>
                <w:b/>
                <w:lang w:val="en-CA"/>
              </w:rPr>
            </w:pPr>
            <w:r w:rsidRPr="00E40094">
              <w:rPr>
                <w:rFonts w:asciiTheme="minorHAnsi" w:hAnsiTheme="minorHAnsi"/>
                <w:b/>
                <w:lang w:val="en-CA"/>
              </w:rPr>
              <w:t>reference to historic trends</w:t>
            </w:r>
          </w:p>
        </w:tc>
        <w:tc>
          <w:tcPr>
            <w:tcW w:w="4700" w:type="dxa"/>
          </w:tcPr>
          <w:p w:rsidR="00572867" w:rsidRPr="00E40094" w:rsidRDefault="00572867" w:rsidP="00572867">
            <w:pPr>
              <w:rPr>
                <w:rFonts w:asciiTheme="minorHAnsi" w:hAnsiTheme="minorHAnsi"/>
                <w:lang w:val="en-CA"/>
              </w:rPr>
            </w:pPr>
            <w:r w:rsidRPr="00E40094">
              <w:rPr>
                <w:lang w:val="en-CA"/>
              </w:rPr>
              <w:t xml:space="preserve">A type of resistance to gender change in which the resister refers to historical trends or long term change as an explanation for current gender inequalities. This resistance has two effects. First, it denies the very real inequalities experienced daily by women and men in current time and denies the positive effects of any work being currently done to change circumstances now. Second, it shelves responsibility for making gender change in the here and now by implying that this change is someone else’s responsibility in a future time (it’s ok if people don’t eat today, my colleague is working on a piece of legislation that will help people eat tomorrow). </w:t>
            </w:r>
          </w:p>
        </w:tc>
        <w:tc>
          <w:tcPr>
            <w:tcW w:w="4700" w:type="dxa"/>
          </w:tcPr>
          <w:p w:rsidR="00572867" w:rsidRPr="00E40094" w:rsidRDefault="00572867" w:rsidP="00572867">
            <w:pPr>
              <w:rPr>
                <w:rFonts w:asciiTheme="minorHAnsi" w:hAnsiTheme="minorHAnsi"/>
                <w:i/>
                <w:lang w:val="en-CA"/>
              </w:rPr>
            </w:pPr>
            <w:r w:rsidRPr="00E40094">
              <w:rPr>
                <w:i/>
                <w:lang w:val="en-CA"/>
              </w:rPr>
              <w:t xml:space="preserve">We see this sort of argument frequently in popular media. A think tank or agency will release a report illustrating how our health is better now than 50 years ago, more kids are staying in school longer or the gendered wage gap has narrowed in the last 40 years. These are all great achievements, but not much consolation to the women CARE Canada works with as they keep to one meal a day and hold off on that visit to the clinic for just a little longer so that they can save up the money to pay for their children’s school fees.  </w:t>
            </w:r>
          </w:p>
        </w:tc>
      </w:tr>
      <w:tr w:rsidR="00572867" w:rsidRPr="00E40094" w:rsidTr="00572867">
        <w:tc>
          <w:tcPr>
            <w:tcW w:w="1580" w:type="dxa"/>
          </w:tcPr>
          <w:p w:rsidR="00572867" w:rsidRPr="00E40094" w:rsidRDefault="00572867" w:rsidP="00572867">
            <w:pPr>
              <w:jc w:val="right"/>
              <w:rPr>
                <w:rFonts w:asciiTheme="minorHAnsi" w:hAnsiTheme="minorHAnsi"/>
                <w:b/>
                <w:lang w:val="en-CA"/>
              </w:rPr>
            </w:pPr>
          </w:p>
        </w:tc>
        <w:tc>
          <w:tcPr>
            <w:tcW w:w="4700" w:type="dxa"/>
          </w:tcPr>
          <w:p w:rsidR="00572867" w:rsidRPr="00E40094" w:rsidRDefault="00572867" w:rsidP="00572867">
            <w:pPr>
              <w:rPr>
                <w:rFonts w:asciiTheme="minorHAnsi" w:hAnsiTheme="minorHAnsi"/>
                <w:lang w:val="en-CA"/>
              </w:rPr>
            </w:pPr>
          </w:p>
        </w:tc>
        <w:tc>
          <w:tcPr>
            <w:tcW w:w="4700" w:type="dxa"/>
          </w:tcPr>
          <w:p w:rsidR="00572867" w:rsidRPr="00E40094" w:rsidRDefault="00572867" w:rsidP="00572867">
            <w:pPr>
              <w:rPr>
                <w:rFonts w:asciiTheme="minorHAnsi" w:hAnsiTheme="minorHAnsi"/>
                <w:i/>
                <w:lang w:val="en-CA"/>
              </w:rPr>
            </w:pPr>
          </w:p>
        </w:tc>
      </w:tr>
      <w:tr w:rsidR="00572867" w:rsidRPr="00E40094" w:rsidTr="00572867">
        <w:tc>
          <w:tcPr>
            <w:tcW w:w="1580" w:type="dxa"/>
          </w:tcPr>
          <w:p w:rsidR="00572867" w:rsidRPr="00E40094" w:rsidRDefault="00572867" w:rsidP="00572867">
            <w:pPr>
              <w:jc w:val="right"/>
              <w:rPr>
                <w:lang w:val="en-CA"/>
              </w:rPr>
            </w:pPr>
            <w:r w:rsidRPr="00E40094">
              <w:rPr>
                <w:rFonts w:asciiTheme="minorHAnsi" w:hAnsiTheme="minorHAnsi" w:cs="Arial"/>
                <w:b/>
                <w:lang w:val="en-CA"/>
              </w:rPr>
              <w:t>instrumentalism</w:t>
            </w:r>
          </w:p>
        </w:tc>
        <w:tc>
          <w:tcPr>
            <w:tcW w:w="9400" w:type="dxa"/>
            <w:gridSpan w:val="2"/>
          </w:tcPr>
          <w:p w:rsidR="00572867" w:rsidRPr="00E40094" w:rsidRDefault="00572867" w:rsidP="00572867">
            <w:pPr>
              <w:rPr>
                <w:rFonts w:asciiTheme="minorHAnsi" w:hAnsiTheme="minorHAnsi"/>
                <w:lang w:val="en-CA"/>
              </w:rPr>
            </w:pPr>
            <w:r w:rsidRPr="00E40094">
              <w:rPr>
                <w:rFonts w:asciiTheme="minorHAnsi" w:hAnsiTheme="minorHAnsi" w:cs="Arial"/>
                <w:lang w:val="en-CA"/>
              </w:rPr>
              <w:t>P</w:t>
            </w:r>
            <w:r w:rsidRPr="00E40094">
              <w:rPr>
                <w:rFonts w:asciiTheme="minorHAnsi" w:hAnsiTheme="minorHAnsi"/>
                <w:lang w:val="en-CA"/>
              </w:rPr>
              <w:t xml:space="preserve">resents gender equality or women’s empowerment as a means to a larger development end rather than as an end in itself. CARE’s statement that </w:t>
            </w:r>
            <w:r w:rsidRPr="00E40094">
              <w:rPr>
                <w:rFonts w:asciiTheme="minorHAnsi" w:hAnsiTheme="minorHAnsi"/>
                <w:i/>
                <w:lang w:val="en-CA"/>
              </w:rPr>
              <w:t xml:space="preserve">when we invest in women and girls they can lift themselves, their families and whole communities out of poverty </w:t>
            </w:r>
            <w:r w:rsidRPr="00E40094">
              <w:rPr>
                <w:rFonts w:asciiTheme="minorHAnsi" w:hAnsiTheme="minorHAnsi"/>
                <w:lang w:val="en-CA"/>
              </w:rPr>
              <w:t>is an example of an instrumentalist argument for gender equality because women and girls are placed as instruments to be used for a greater poverty alleviation end. While there is a case to be made for the strategic use of such a definition, on the whole it reinforces gender inequalities by denying women and girls the ability to enjoy their rights without further justification.</w:t>
            </w:r>
          </w:p>
          <w:p w:rsidR="00572867" w:rsidRPr="00E40094" w:rsidRDefault="00572867" w:rsidP="00572867">
            <w:pPr>
              <w:rPr>
                <w:rFonts w:asciiTheme="minorHAnsi" w:hAnsiTheme="minorHAnsi" w:cs="Arial"/>
                <w:lang w:val="en-CA"/>
              </w:rPr>
            </w:pPr>
          </w:p>
        </w:tc>
      </w:tr>
      <w:tr w:rsidR="00572867" w:rsidRPr="00E40094" w:rsidTr="00572867">
        <w:tc>
          <w:tcPr>
            <w:tcW w:w="1580" w:type="dxa"/>
          </w:tcPr>
          <w:p w:rsidR="00572867" w:rsidRPr="00E40094" w:rsidRDefault="00572867" w:rsidP="00572867">
            <w:pPr>
              <w:jc w:val="right"/>
              <w:rPr>
                <w:rFonts w:asciiTheme="minorHAnsi" w:hAnsiTheme="minorHAnsi" w:cs="Arial"/>
                <w:b/>
                <w:lang w:val="en-CA"/>
              </w:rPr>
            </w:pPr>
            <w:r w:rsidRPr="00E40094">
              <w:rPr>
                <w:rFonts w:asciiTheme="minorHAnsi" w:hAnsiTheme="minorHAnsi" w:cs="Arial"/>
                <w:b/>
                <w:lang w:val="en-CA"/>
              </w:rPr>
              <w:t>masculinity</w:t>
            </w:r>
          </w:p>
        </w:tc>
        <w:tc>
          <w:tcPr>
            <w:tcW w:w="4700" w:type="dxa"/>
          </w:tcPr>
          <w:p w:rsidR="00572867" w:rsidRPr="00E40094" w:rsidRDefault="00572867" w:rsidP="00572867">
            <w:pPr>
              <w:rPr>
                <w:rFonts w:asciiTheme="minorHAnsi" w:hAnsiTheme="minorHAnsi" w:cs="Arial"/>
                <w:lang w:val="en-CA"/>
              </w:rPr>
            </w:pPr>
            <w:r w:rsidRPr="00E40094">
              <w:rPr>
                <w:rFonts w:asciiTheme="minorHAnsi" w:hAnsiTheme="minorHAnsi" w:cs="Arial"/>
                <w:lang w:val="en-CA"/>
              </w:rPr>
              <w:t xml:space="preserve">Personality or social traits or characteristics that are consistently linked with humans who are male. These traits change from culture to culture. </w:t>
            </w:r>
          </w:p>
        </w:tc>
        <w:tc>
          <w:tcPr>
            <w:tcW w:w="4700" w:type="dxa"/>
          </w:tcPr>
          <w:p w:rsidR="00572867" w:rsidRPr="00E40094" w:rsidRDefault="00572867" w:rsidP="00572867">
            <w:pPr>
              <w:rPr>
                <w:rFonts w:asciiTheme="minorHAnsi" w:hAnsiTheme="minorHAnsi" w:cs="Arial"/>
                <w:i/>
                <w:lang w:val="en-CA"/>
              </w:rPr>
            </w:pPr>
            <w:r w:rsidRPr="00E40094">
              <w:rPr>
                <w:rFonts w:asciiTheme="minorHAnsi" w:hAnsiTheme="minorHAnsi" w:cs="Arial"/>
                <w:i/>
                <w:lang w:val="en-CA"/>
              </w:rPr>
              <w:t>Toughness, snap decision making, objectivity, and physical power are examples of masculine traits in Canadian society.</w:t>
            </w:r>
          </w:p>
        </w:tc>
      </w:tr>
      <w:tr w:rsidR="00572867" w:rsidRPr="00E40094" w:rsidTr="00572867">
        <w:tc>
          <w:tcPr>
            <w:tcW w:w="1580" w:type="dxa"/>
          </w:tcPr>
          <w:p w:rsidR="00572867" w:rsidRPr="00E40094" w:rsidRDefault="00572867" w:rsidP="00572867">
            <w:pPr>
              <w:jc w:val="right"/>
              <w:rPr>
                <w:rFonts w:asciiTheme="minorHAnsi" w:hAnsiTheme="minorHAnsi" w:cs="Arial"/>
                <w:b/>
                <w:lang w:val="en-CA"/>
              </w:rPr>
            </w:pPr>
          </w:p>
        </w:tc>
        <w:tc>
          <w:tcPr>
            <w:tcW w:w="4700" w:type="dxa"/>
          </w:tcPr>
          <w:p w:rsidR="00572867" w:rsidRPr="00E40094" w:rsidRDefault="00572867" w:rsidP="00572867">
            <w:pPr>
              <w:rPr>
                <w:rFonts w:asciiTheme="minorHAnsi" w:hAnsiTheme="minorHAnsi" w:cs="Arial"/>
                <w:lang w:val="en-CA"/>
              </w:rPr>
            </w:pPr>
          </w:p>
        </w:tc>
        <w:tc>
          <w:tcPr>
            <w:tcW w:w="4700" w:type="dxa"/>
          </w:tcPr>
          <w:p w:rsidR="00572867" w:rsidRPr="00E40094" w:rsidRDefault="00572867" w:rsidP="00572867">
            <w:pPr>
              <w:rPr>
                <w:rFonts w:asciiTheme="minorHAnsi" w:hAnsiTheme="minorHAnsi" w:cs="Arial"/>
                <w:lang w:val="en-CA"/>
              </w:rPr>
            </w:pPr>
          </w:p>
        </w:tc>
      </w:tr>
      <w:tr w:rsidR="00572867" w:rsidRPr="00E40094" w:rsidTr="00572867">
        <w:tc>
          <w:tcPr>
            <w:tcW w:w="1580" w:type="dxa"/>
          </w:tcPr>
          <w:p w:rsidR="00572867" w:rsidRPr="00E40094" w:rsidRDefault="00572867" w:rsidP="00572867">
            <w:pPr>
              <w:jc w:val="right"/>
              <w:rPr>
                <w:lang w:val="en-CA"/>
              </w:rPr>
            </w:pPr>
            <w:r w:rsidRPr="00E40094">
              <w:rPr>
                <w:rFonts w:asciiTheme="minorHAnsi" w:hAnsiTheme="minorHAnsi"/>
                <w:b/>
                <w:lang w:val="en-CA"/>
              </w:rPr>
              <w:t>patriarchy</w:t>
            </w:r>
          </w:p>
        </w:tc>
        <w:tc>
          <w:tcPr>
            <w:tcW w:w="4700" w:type="dxa"/>
          </w:tcPr>
          <w:p w:rsidR="00572867" w:rsidRPr="00E40094" w:rsidRDefault="00572867" w:rsidP="00572867">
            <w:pPr>
              <w:rPr>
                <w:rFonts w:asciiTheme="minorHAnsi" w:eastAsia="Calibri" w:hAnsiTheme="minorHAnsi" w:cs="Arial"/>
                <w:lang w:val="en-CA"/>
              </w:rPr>
            </w:pPr>
            <w:r w:rsidRPr="00E40094">
              <w:rPr>
                <w:rFonts w:asciiTheme="minorHAnsi" w:eastAsia="Calibri" w:hAnsiTheme="minorHAnsi" w:cs="Arial"/>
                <w:lang w:val="en-CA"/>
              </w:rPr>
              <w:t xml:space="preserve">Social structures and rules, and cultural norms that privilege masculinities and the male, and male power holding, over femininities and the female and power sharing. The institutionalization of male physical, social and economic power over women. Behaviours that discriminate against women because of their gender </w:t>
            </w:r>
            <w:r w:rsidRPr="00E40094">
              <w:rPr>
                <w:rFonts w:asciiTheme="minorHAnsi" w:eastAsia="Calibri" w:hAnsiTheme="minorHAnsi" w:cs="Arial"/>
                <w:lang w:val="en-CA"/>
              </w:rPr>
              <w:lastRenderedPageBreak/>
              <w:t xml:space="preserve">are seen as patriarchal practices. </w:t>
            </w:r>
          </w:p>
          <w:p w:rsidR="00572867" w:rsidRPr="00E40094" w:rsidRDefault="00572867" w:rsidP="00572867">
            <w:pPr>
              <w:rPr>
                <w:lang w:val="en-CA"/>
              </w:rPr>
            </w:pPr>
          </w:p>
        </w:tc>
        <w:tc>
          <w:tcPr>
            <w:tcW w:w="4700" w:type="dxa"/>
          </w:tcPr>
          <w:p w:rsidR="00572867" w:rsidRPr="00E40094" w:rsidRDefault="00572867" w:rsidP="00572867">
            <w:pPr>
              <w:rPr>
                <w:rFonts w:asciiTheme="minorHAnsi" w:eastAsia="Calibri" w:hAnsiTheme="minorHAnsi" w:cs="Arial"/>
                <w:lang w:val="en-CA"/>
              </w:rPr>
            </w:pPr>
            <w:r w:rsidRPr="00E40094">
              <w:rPr>
                <w:rFonts w:asciiTheme="minorHAnsi" w:eastAsia="Calibri" w:hAnsiTheme="minorHAnsi" w:cs="Arial"/>
                <w:i/>
                <w:lang w:val="en-CA"/>
              </w:rPr>
              <w:lastRenderedPageBreak/>
              <w:t xml:space="preserve">Watching patriarchy at work is a little like watching three kids in a yard play a game where one kid keeps interrupting to change the rules so that the game continually falls in their favour.  </w:t>
            </w:r>
          </w:p>
        </w:tc>
      </w:tr>
      <w:tr w:rsidR="00572867" w:rsidRPr="00E40094" w:rsidTr="00572867">
        <w:tc>
          <w:tcPr>
            <w:tcW w:w="1580" w:type="dxa"/>
          </w:tcPr>
          <w:p w:rsidR="00572867" w:rsidRPr="00E40094" w:rsidRDefault="00572867" w:rsidP="00572867">
            <w:pPr>
              <w:jc w:val="right"/>
              <w:rPr>
                <w:lang w:val="en-CA"/>
              </w:rPr>
            </w:pPr>
            <w:r w:rsidRPr="00E40094">
              <w:rPr>
                <w:b/>
                <w:lang w:val="en-CA"/>
              </w:rPr>
              <w:lastRenderedPageBreak/>
              <w:t>poisoned environment</w:t>
            </w:r>
          </w:p>
        </w:tc>
        <w:tc>
          <w:tcPr>
            <w:tcW w:w="4700" w:type="dxa"/>
          </w:tcPr>
          <w:p w:rsidR="00572867" w:rsidRPr="00E40094" w:rsidRDefault="00572867" w:rsidP="00572867">
            <w:pPr>
              <w:rPr>
                <w:lang w:val="en-CA"/>
              </w:rPr>
            </w:pPr>
            <w:r w:rsidRPr="00E40094">
              <w:rPr>
                <w:lang w:val="en-CA"/>
              </w:rPr>
              <w:t>“Insulting or degrading comments or actions in a workplace based on [</w:t>
            </w:r>
            <w:r w:rsidRPr="00E40094">
              <w:rPr>
                <w:i/>
                <w:lang w:val="en-CA"/>
              </w:rPr>
              <w:t>Ontario Human Rights</w:t>
            </w:r>
            <w:r w:rsidRPr="00E40094">
              <w:rPr>
                <w:lang w:val="en-CA"/>
              </w:rPr>
              <w:t xml:space="preserve">] </w:t>
            </w:r>
            <w:r w:rsidRPr="00E40094">
              <w:rPr>
                <w:i/>
                <w:lang w:val="en-CA"/>
              </w:rPr>
              <w:t>Code</w:t>
            </w:r>
            <w:r w:rsidRPr="00E40094">
              <w:rPr>
                <w:lang w:val="en-CA"/>
              </w:rPr>
              <w:t xml:space="preserve"> grounds may cause employees to feel that the workplace is hostile or unwelcoming. When comments or conduct of this kind have an influence on others and how they are treated, this is known as a “poisoned environment.” Ontario Human Rights Commission. 2008. </w:t>
            </w:r>
            <w:r w:rsidRPr="00E40094">
              <w:rPr>
                <w:i/>
                <w:lang w:val="en-CA"/>
              </w:rPr>
              <w:t>Human Rights at Work, Third Edition</w:t>
            </w:r>
            <w:r w:rsidRPr="00E40094">
              <w:rPr>
                <w:lang w:val="en-CA"/>
              </w:rPr>
              <w:t xml:space="preserve">. Toronto: </w:t>
            </w:r>
            <w:proofErr w:type="spellStart"/>
            <w:r w:rsidRPr="00E40094">
              <w:rPr>
                <w:lang w:val="en-CA"/>
              </w:rPr>
              <w:t>Carswell</w:t>
            </w:r>
            <w:proofErr w:type="spellEnd"/>
            <w:r w:rsidRPr="00E40094">
              <w:rPr>
                <w:lang w:val="en-CA"/>
              </w:rPr>
              <w:t xml:space="preserve"> Thomson. p. 23. </w:t>
            </w:r>
          </w:p>
          <w:p w:rsidR="00572867" w:rsidRPr="00E40094" w:rsidRDefault="00572867" w:rsidP="00572867">
            <w:pPr>
              <w:rPr>
                <w:lang w:val="en-CA"/>
              </w:rPr>
            </w:pPr>
          </w:p>
        </w:tc>
        <w:tc>
          <w:tcPr>
            <w:tcW w:w="4700" w:type="dxa"/>
          </w:tcPr>
          <w:p w:rsidR="00572867" w:rsidRPr="00E40094" w:rsidRDefault="00C67BCA" w:rsidP="00C67BCA">
            <w:pPr>
              <w:rPr>
                <w:lang w:val="en-CA"/>
              </w:rPr>
            </w:pPr>
            <w:r w:rsidRPr="00E40094">
              <w:rPr>
                <w:i/>
                <w:lang w:val="en-CA"/>
              </w:rPr>
              <w:t xml:space="preserve">A staff member </w:t>
            </w:r>
            <w:r w:rsidR="00572867" w:rsidRPr="00E40094">
              <w:rPr>
                <w:i/>
                <w:lang w:val="en-CA"/>
              </w:rPr>
              <w:t>tells racy jokes, uses modified swear words or makes comments with double meanings related to sex during meetings. The person’s colleagues begin to dread the next encounter because they find the comments demeaning, disruptive and threatening.</w:t>
            </w:r>
          </w:p>
        </w:tc>
      </w:tr>
    </w:tbl>
    <w:p w:rsidR="00572867" w:rsidRPr="00E40094" w:rsidRDefault="00572867" w:rsidP="00572867">
      <w:pPr>
        <w:tabs>
          <w:tab w:val="right" w:pos="2340"/>
          <w:tab w:val="left" w:pos="2520"/>
        </w:tabs>
        <w:ind w:left="2520" w:hanging="2520"/>
      </w:pPr>
    </w:p>
    <w:p w:rsidR="00442808" w:rsidRPr="00E40094" w:rsidRDefault="00442808" w:rsidP="00F72EE5">
      <w:pPr>
        <w:rPr>
          <w:rFonts w:asciiTheme="minorHAnsi" w:hAnsiTheme="minorHAnsi" w:cs="Arial"/>
        </w:rPr>
      </w:pPr>
    </w:p>
    <w:p w:rsidR="0020693C" w:rsidRPr="00E40094" w:rsidRDefault="0020693C" w:rsidP="007D39BD">
      <w:pPr>
        <w:rPr>
          <w:rFonts w:asciiTheme="minorHAnsi" w:hAnsiTheme="minorHAnsi" w:cs="Arial"/>
        </w:rPr>
        <w:sectPr w:rsidR="0020693C" w:rsidRPr="00E40094" w:rsidSect="00572867">
          <w:pgSz w:w="12240" w:h="15840"/>
          <w:pgMar w:top="1440" w:right="1440" w:bottom="1440" w:left="1440" w:header="720" w:footer="720" w:gutter="0"/>
          <w:cols w:space="720"/>
          <w:docGrid w:linePitch="360"/>
        </w:sectPr>
      </w:pPr>
      <w:bookmarkStart w:id="30" w:name="_Toc136081226"/>
    </w:p>
    <w:p w:rsidR="007248D4" w:rsidRPr="00E40094" w:rsidRDefault="003E42B4" w:rsidP="00F67A98">
      <w:pPr>
        <w:pStyle w:val="Heading6"/>
        <w:rPr>
          <w:lang w:val="en-CA"/>
        </w:rPr>
      </w:pPr>
      <w:r w:rsidRPr="00E40094">
        <w:rPr>
          <w:lang w:val="en-CA"/>
        </w:rPr>
        <w:lastRenderedPageBreak/>
        <w:t xml:space="preserve">Appendix </w:t>
      </w:r>
      <w:r w:rsidR="001A5E7F">
        <w:rPr>
          <w:lang w:val="en-CA"/>
        </w:rPr>
        <w:t>2</w:t>
      </w:r>
      <w:r w:rsidRPr="00E40094">
        <w:rPr>
          <w:lang w:val="en-CA"/>
        </w:rPr>
        <w:t xml:space="preserve">: </w:t>
      </w:r>
      <w:r w:rsidR="00726F65" w:rsidRPr="00E40094">
        <w:rPr>
          <w:lang w:val="en-CA"/>
        </w:rPr>
        <w:t xml:space="preserve">Health Check </w:t>
      </w:r>
      <w:r w:rsidR="007248D4" w:rsidRPr="00E40094">
        <w:rPr>
          <w:lang w:val="en-CA"/>
        </w:rPr>
        <w:t>Individual Survey Questions</w:t>
      </w:r>
    </w:p>
    <w:p w:rsidR="007248D4" w:rsidRPr="00E40094" w:rsidRDefault="007248D4" w:rsidP="00B44826">
      <w:pPr>
        <w:pStyle w:val="ListParagraph"/>
        <w:numPr>
          <w:ilvl w:val="0"/>
          <w:numId w:val="15"/>
        </w:numPr>
        <w:rPr>
          <w:rFonts w:asciiTheme="minorHAnsi" w:hAnsiTheme="minorHAnsi"/>
          <w:b/>
        </w:rPr>
      </w:pPr>
      <w:r w:rsidRPr="00E40094">
        <w:rPr>
          <w:rFonts w:asciiTheme="minorHAnsi" w:hAnsiTheme="minorHAnsi"/>
          <w:b/>
        </w:rPr>
        <w:t>I am...</w:t>
      </w:r>
    </w:p>
    <w:p w:rsidR="007248D4" w:rsidRPr="00E40094" w:rsidRDefault="007248D4" w:rsidP="007248D4">
      <w:pPr>
        <w:rPr>
          <w:rFonts w:asciiTheme="minorHAnsi" w:hAnsiTheme="minorHAnsi"/>
        </w:rPr>
      </w:pPr>
    </w:p>
    <w:tbl>
      <w:tblPr>
        <w:tblStyle w:val="TableGrid"/>
        <w:tblW w:w="0" w:type="auto"/>
        <w:jc w:val="center"/>
        <w:tblLook w:val="04A0"/>
      </w:tblPr>
      <w:tblGrid>
        <w:gridCol w:w="1278"/>
        <w:gridCol w:w="1161"/>
      </w:tblGrid>
      <w:tr w:rsidR="007248D4" w:rsidRPr="00E40094" w:rsidTr="00977C6B">
        <w:trPr>
          <w:jc w:val="center"/>
        </w:trPr>
        <w:tc>
          <w:tcPr>
            <w:tcW w:w="1278" w:type="dxa"/>
            <w:vAlign w:val="center"/>
          </w:tcPr>
          <w:p w:rsidR="007248D4" w:rsidRPr="00E40094" w:rsidRDefault="007248D4" w:rsidP="00977C6B">
            <w:pPr>
              <w:jc w:val="center"/>
              <w:rPr>
                <w:rFonts w:asciiTheme="minorHAnsi" w:hAnsiTheme="minorHAnsi"/>
                <w:b/>
                <w:lang w:val="en-CA"/>
              </w:rPr>
            </w:pPr>
            <w:r w:rsidRPr="00E40094">
              <w:rPr>
                <w:rFonts w:asciiTheme="minorHAnsi" w:hAnsiTheme="minorHAnsi"/>
                <w:b/>
                <w:lang w:val="en-CA"/>
              </w:rPr>
              <w:t>Sex</w:t>
            </w:r>
          </w:p>
        </w:tc>
        <w:tc>
          <w:tcPr>
            <w:tcW w:w="1161" w:type="dxa"/>
            <w:vAlign w:val="center"/>
          </w:tcPr>
          <w:p w:rsidR="007248D4" w:rsidRPr="00E40094" w:rsidRDefault="007248D4" w:rsidP="00977C6B">
            <w:pPr>
              <w:jc w:val="center"/>
              <w:rPr>
                <w:rFonts w:asciiTheme="minorHAnsi" w:hAnsiTheme="minorHAnsi"/>
                <w:b/>
                <w:lang w:val="en-CA"/>
              </w:rPr>
            </w:pPr>
            <w:r w:rsidRPr="00E40094">
              <w:rPr>
                <w:rFonts w:asciiTheme="minorHAnsi" w:hAnsiTheme="minorHAnsi"/>
                <w:b/>
                <w:lang w:val="en-CA"/>
              </w:rPr>
              <w:t>Tick One</w:t>
            </w:r>
          </w:p>
        </w:tc>
      </w:tr>
      <w:tr w:rsidR="007248D4" w:rsidRPr="00E40094" w:rsidTr="00977C6B">
        <w:trPr>
          <w:jc w:val="center"/>
        </w:trPr>
        <w:tc>
          <w:tcPr>
            <w:tcW w:w="1278" w:type="dxa"/>
          </w:tcPr>
          <w:p w:rsidR="007248D4" w:rsidRPr="00E40094" w:rsidRDefault="007248D4" w:rsidP="00977C6B">
            <w:pPr>
              <w:rPr>
                <w:rFonts w:asciiTheme="minorHAnsi" w:hAnsiTheme="minorHAnsi"/>
                <w:lang w:val="en-CA"/>
              </w:rPr>
            </w:pPr>
            <w:r w:rsidRPr="00E40094">
              <w:rPr>
                <w:rFonts w:asciiTheme="minorHAnsi" w:hAnsiTheme="minorHAnsi"/>
                <w:lang w:val="en-CA"/>
              </w:rPr>
              <w:t>Male</w:t>
            </w:r>
          </w:p>
        </w:tc>
        <w:tc>
          <w:tcPr>
            <w:tcW w:w="1161" w:type="dxa"/>
          </w:tcPr>
          <w:p w:rsidR="007248D4" w:rsidRPr="00E40094" w:rsidRDefault="007248D4" w:rsidP="00977C6B">
            <w:pPr>
              <w:rPr>
                <w:rFonts w:asciiTheme="minorHAnsi" w:hAnsiTheme="minorHAnsi"/>
                <w:lang w:val="en-CA"/>
              </w:rPr>
            </w:pPr>
          </w:p>
        </w:tc>
      </w:tr>
      <w:tr w:rsidR="007248D4" w:rsidRPr="00E40094" w:rsidTr="00977C6B">
        <w:trPr>
          <w:jc w:val="center"/>
        </w:trPr>
        <w:tc>
          <w:tcPr>
            <w:tcW w:w="1278" w:type="dxa"/>
          </w:tcPr>
          <w:p w:rsidR="007248D4" w:rsidRPr="00E40094" w:rsidRDefault="007248D4" w:rsidP="00977C6B">
            <w:pPr>
              <w:rPr>
                <w:rFonts w:asciiTheme="minorHAnsi" w:hAnsiTheme="minorHAnsi"/>
                <w:lang w:val="en-CA"/>
              </w:rPr>
            </w:pPr>
            <w:r w:rsidRPr="00E40094">
              <w:rPr>
                <w:rFonts w:asciiTheme="minorHAnsi" w:hAnsiTheme="minorHAnsi"/>
                <w:lang w:val="en-CA"/>
              </w:rPr>
              <w:t>Female</w:t>
            </w:r>
          </w:p>
        </w:tc>
        <w:tc>
          <w:tcPr>
            <w:tcW w:w="1161" w:type="dxa"/>
          </w:tcPr>
          <w:p w:rsidR="007248D4" w:rsidRPr="00E40094" w:rsidRDefault="007248D4" w:rsidP="00977C6B">
            <w:pPr>
              <w:rPr>
                <w:rFonts w:asciiTheme="minorHAnsi" w:hAnsiTheme="minorHAnsi"/>
                <w:lang w:val="en-CA"/>
              </w:rPr>
            </w:pPr>
          </w:p>
        </w:tc>
      </w:tr>
    </w:tbl>
    <w:p w:rsidR="007248D4" w:rsidRPr="00E40094" w:rsidRDefault="007248D4" w:rsidP="007248D4">
      <w:pPr>
        <w:rPr>
          <w:rFonts w:asciiTheme="minorHAnsi" w:hAnsiTheme="minorHAnsi"/>
        </w:rPr>
      </w:pPr>
    </w:p>
    <w:p w:rsidR="007248D4" w:rsidRPr="00E40094" w:rsidRDefault="007248D4" w:rsidP="007248D4">
      <w:pPr>
        <w:rPr>
          <w:rFonts w:asciiTheme="minorHAnsi" w:hAnsiTheme="minorHAnsi"/>
        </w:rPr>
      </w:pPr>
    </w:p>
    <w:p w:rsidR="007248D4" w:rsidRPr="00E40094" w:rsidRDefault="007248D4" w:rsidP="00B44826">
      <w:pPr>
        <w:pStyle w:val="ListParagraph"/>
        <w:numPr>
          <w:ilvl w:val="0"/>
          <w:numId w:val="15"/>
        </w:numPr>
        <w:rPr>
          <w:rFonts w:asciiTheme="minorHAnsi" w:hAnsiTheme="minorHAnsi"/>
          <w:b/>
        </w:rPr>
      </w:pPr>
      <w:r w:rsidRPr="00E40094">
        <w:rPr>
          <w:rFonts w:asciiTheme="minorHAnsi" w:hAnsiTheme="minorHAnsi"/>
          <w:b/>
        </w:rPr>
        <w:t xml:space="preserve">What is gender equality? </w:t>
      </w:r>
    </w:p>
    <w:p w:rsidR="007248D4" w:rsidRPr="00E40094" w:rsidRDefault="007248D4" w:rsidP="007248D4">
      <w:pPr>
        <w:rPr>
          <w:rFonts w:asciiTheme="minorHAnsi" w:hAnsiTheme="minorHAnsi"/>
        </w:rPr>
      </w:pPr>
    </w:p>
    <w:tbl>
      <w:tblPr>
        <w:tblStyle w:val="TableGrid"/>
        <w:tblW w:w="0" w:type="auto"/>
        <w:jc w:val="center"/>
        <w:tblInd w:w="-1858" w:type="dxa"/>
        <w:tblLook w:val="04A0"/>
      </w:tblPr>
      <w:tblGrid>
        <w:gridCol w:w="7952"/>
        <w:gridCol w:w="1666"/>
      </w:tblGrid>
      <w:tr w:rsidR="007248D4" w:rsidRPr="00E40094" w:rsidTr="00671452">
        <w:trPr>
          <w:jc w:val="center"/>
        </w:trPr>
        <w:tc>
          <w:tcPr>
            <w:tcW w:w="7952" w:type="dxa"/>
            <w:vAlign w:val="center"/>
          </w:tcPr>
          <w:p w:rsidR="007248D4" w:rsidRPr="00E40094" w:rsidRDefault="007248D4" w:rsidP="00977C6B">
            <w:pPr>
              <w:jc w:val="center"/>
              <w:rPr>
                <w:rFonts w:asciiTheme="minorHAnsi" w:hAnsiTheme="minorHAnsi"/>
                <w:b/>
                <w:lang w:val="en-CA"/>
              </w:rPr>
            </w:pPr>
            <w:r w:rsidRPr="00E40094">
              <w:rPr>
                <w:rFonts w:asciiTheme="minorHAnsi" w:hAnsiTheme="minorHAnsi"/>
                <w:b/>
                <w:lang w:val="en-CA"/>
              </w:rPr>
              <w:t>Possible Definitions</w:t>
            </w:r>
          </w:p>
        </w:tc>
        <w:tc>
          <w:tcPr>
            <w:tcW w:w="1666" w:type="dxa"/>
            <w:vAlign w:val="center"/>
          </w:tcPr>
          <w:p w:rsidR="007248D4" w:rsidRPr="00E40094" w:rsidRDefault="007248D4" w:rsidP="00977C6B">
            <w:pPr>
              <w:jc w:val="center"/>
              <w:rPr>
                <w:rFonts w:asciiTheme="minorHAnsi" w:hAnsiTheme="minorHAnsi"/>
                <w:b/>
                <w:lang w:val="en-CA"/>
              </w:rPr>
            </w:pPr>
            <w:r w:rsidRPr="00E40094">
              <w:rPr>
                <w:rFonts w:asciiTheme="minorHAnsi" w:hAnsiTheme="minorHAnsi"/>
                <w:b/>
                <w:lang w:val="en-CA"/>
              </w:rPr>
              <w:t>Choose One</w:t>
            </w:r>
          </w:p>
        </w:tc>
      </w:tr>
      <w:tr w:rsidR="007248D4" w:rsidRPr="00E40094" w:rsidTr="00671452">
        <w:trPr>
          <w:jc w:val="center"/>
        </w:trPr>
        <w:tc>
          <w:tcPr>
            <w:tcW w:w="7952" w:type="dxa"/>
          </w:tcPr>
          <w:p w:rsidR="007248D4" w:rsidRPr="00E40094" w:rsidRDefault="007248D4" w:rsidP="00977C6B">
            <w:pPr>
              <w:rPr>
                <w:rFonts w:asciiTheme="minorHAnsi" w:hAnsiTheme="minorHAnsi"/>
                <w:lang w:val="en-CA"/>
              </w:rPr>
            </w:pPr>
            <w:r w:rsidRPr="00E40094">
              <w:rPr>
                <w:rFonts w:asciiTheme="minorHAnsi" w:eastAsia="Times New Roman" w:hAnsiTheme="minorHAnsi"/>
                <w:bCs/>
                <w:color w:val="333333"/>
                <w:lang w:val="en-CA" w:eastAsia="en-CA"/>
              </w:rPr>
              <w:t>The process of being fair to men and women. To ensure fairness, strategies and measures must often be available to compensate for women's historical and social disadvantages that prevent women and men from otherwise operation on a level playing field.</w:t>
            </w:r>
          </w:p>
        </w:tc>
        <w:tc>
          <w:tcPr>
            <w:tcW w:w="1666" w:type="dxa"/>
          </w:tcPr>
          <w:p w:rsidR="007248D4" w:rsidRPr="00E40094" w:rsidRDefault="007248D4" w:rsidP="00977C6B">
            <w:pPr>
              <w:jc w:val="right"/>
              <w:rPr>
                <w:rFonts w:asciiTheme="minorHAnsi" w:hAnsiTheme="minorHAnsi"/>
                <w:lang w:val="en-CA"/>
              </w:rPr>
            </w:pPr>
          </w:p>
        </w:tc>
      </w:tr>
      <w:tr w:rsidR="007248D4" w:rsidRPr="00E40094" w:rsidTr="00671452">
        <w:trPr>
          <w:trHeight w:val="422"/>
          <w:jc w:val="center"/>
        </w:trPr>
        <w:tc>
          <w:tcPr>
            <w:tcW w:w="7952" w:type="dxa"/>
          </w:tcPr>
          <w:p w:rsidR="007248D4" w:rsidRPr="00E40094" w:rsidRDefault="007248D4" w:rsidP="00977C6B">
            <w:pPr>
              <w:rPr>
                <w:rFonts w:asciiTheme="minorHAnsi" w:hAnsiTheme="minorHAnsi"/>
                <w:lang w:val="en-CA"/>
              </w:rPr>
            </w:pPr>
            <w:r w:rsidRPr="00E40094">
              <w:rPr>
                <w:rFonts w:asciiTheme="minorHAnsi" w:eastAsia="Times New Roman" w:hAnsiTheme="minorHAnsi"/>
                <w:bCs/>
                <w:color w:val="333333"/>
                <w:lang w:val="en-CA" w:eastAsia="en-CA"/>
              </w:rPr>
              <w:t>A process through which men and women come to be identical in all aspects.</w:t>
            </w:r>
          </w:p>
        </w:tc>
        <w:tc>
          <w:tcPr>
            <w:tcW w:w="1666" w:type="dxa"/>
          </w:tcPr>
          <w:p w:rsidR="007248D4" w:rsidRPr="00E40094" w:rsidRDefault="007248D4" w:rsidP="00977C6B">
            <w:pPr>
              <w:jc w:val="right"/>
              <w:rPr>
                <w:rFonts w:asciiTheme="minorHAnsi" w:hAnsiTheme="minorHAnsi"/>
                <w:lang w:val="en-CA"/>
              </w:rPr>
            </w:pPr>
          </w:p>
        </w:tc>
      </w:tr>
      <w:tr w:rsidR="007248D4" w:rsidRPr="00E40094" w:rsidTr="00671452">
        <w:trPr>
          <w:jc w:val="center"/>
        </w:trPr>
        <w:tc>
          <w:tcPr>
            <w:tcW w:w="7952" w:type="dxa"/>
          </w:tcPr>
          <w:p w:rsidR="007248D4" w:rsidRPr="00E40094" w:rsidRDefault="007248D4" w:rsidP="00977C6B">
            <w:pPr>
              <w:rPr>
                <w:rFonts w:asciiTheme="minorHAnsi" w:hAnsiTheme="minorHAnsi"/>
                <w:lang w:val="en-CA"/>
              </w:rPr>
            </w:pPr>
            <w:r w:rsidRPr="00E40094">
              <w:rPr>
                <w:rFonts w:asciiTheme="minorHAnsi" w:eastAsia="Times New Roman" w:hAnsiTheme="minorHAnsi"/>
                <w:bCs/>
                <w:color w:val="333333"/>
                <w:lang w:val="en-CA" w:eastAsia="en-CA"/>
              </w:rPr>
              <w:t>Equal enjoyment by women and men of socially valued goods, opportunities, resources and rewards. A situation in which both men and women are able to claim and enjoy their human rights.</w:t>
            </w:r>
          </w:p>
        </w:tc>
        <w:tc>
          <w:tcPr>
            <w:tcW w:w="1666" w:type="dxa"/>
          </w:tcPr>
          <w:p w:rsidR="007248D4" w:rsidRPr="00E40094" w:rsidRDefault="007248D4" w:rsidP="00977C6B">
            <w:pPr>
              <w:jc w:val="right"/>
              <w:rPr>
                <w:rFonts w:asciiTheme="minorHAnsi" w:hAnsiTheme="minorHAnsi"/>
                <w:lang w:val="en-CA"/>
              </w:rPr>
            </w:pPr>
          </w:p>
        </w:tc>
      </w:tr>
      <w:tr w:rsidR="007248D4" w:rsidRPr="00E40094" w:rsidTr="00671452">
        <w:trPr>
          <w:jc w:val="center"/>
        </w:trPr>
        <w:tc>
          <w:tcPr>
            <w:tcW w:w="7952" w:type="dxa"/>
          </w:tcPr>
          <w:p w:rsidR="007248D4" w:rsidRPr="00E40094" w:rsidRDefault="007248D4" w:rsidP="00977C6B">
            <w:pPr>
              <w:tabs>
                <w:tab w:val="left" w:pos="1390"/>
              </w:tabs>
              <w:rPr>
                <w:rFonts w:asciiTheme="minorHAnsi" w:hAnsiTheme="minorHAnsi"/>
                <w:lang w:val="en-CA"/>
              </w:rPr>
            </w:pPr>
            <w:r w:rsidRPr="00E40094">
              <w:rPr>
                <w:rFonts w:asciiTheme="minorHAnsi" w:eastAsia="Times New Roman" w:hAnsiTheme="minorHAnsi"/>
                <w:bCs/>
                <w:color w:val="333333"/>
                <w:lang w:val="en-CA" w:eastAsia="en-CA"/>
              </w:rPr>
              <w:t>Putting in place special measures so that women can get a larger share of society's rewards and benefits.</w:t>
            </w:r>
          </w:p>
        </w:tc>
        <w:tc>
          <w:tcPr>
            <w:tcW w:w="1666" w:type="dxa"/>
          </w:tcPr>
          <w:p w:rsidR="007248D4" w:rsidRPr="00E40094" w:rsidRDefault="007248D4" w:rsidP="00977C6B">
            <w:pPr>
              <w:jc w:val="right"/>
              <w:rPr>
                <w:rFonts w:asciiTheme="minorHAnsi" w:hAnsiTheme="minorHAnsi"/>
                <w:lang w:val="en-CA"/>
              </w:rPr>
            </w:pPr>
          </w:p>
        </w:tc>
      </w:tr>
      <w:tr w:rsidR="007248D4" w:rsidRPr="00E40094" w:rsidTr="00671452">
        <w:trPr>
          <w:jc w:val="center"/>
        </w:trPr>
        <w:tc>
          <w:tcPr>
            <w:tcW w:w="7952" w:type="dxa"/>
          </w:tcPr>
          <w:p w:rsidR="007248D4" w:rsidRPr="00E40094" w:rsidRDefault="007248D4" w:rsidP="00977C6B">
            <w:pPr>
              <w:tabs>
                <w:tab w:val="left" w:pos="1390"/>
              </w:tabs>
              <w:rPr>
                <w:rFonts w:asciiTheme="minorHAnsi" w:hAnsiTheme="minorHAnsi"/>
                <w:lang w:val="en-CA"/>
              </w:rPr>
            </w:pPr>
            <w:r w:rsidRPr="00E40094">
              <w:rPr>
                <w:rFonts w:asciiTheme="minorHAnsi" w:hAnsiTheme="minorHAnsi"/>
                <w:lang w:val="en-CA"/>
              </w:rPr>
              <w:t>Unsure</w:t>
            </w:r>
          </w:p>
        </w:tc>
        <w:tc>
          <w:tcPr>
            <w:tcW w:w="1666" w:type="dxa"/>
          </w:tcPr>
          <w:p w:rsidR="007248D4" w:rsidRPr="00E40094" w:rsidRDefault="007248D4" w:rsidP="00977C6B">
            <w:pPr>
              <w:jc w:val="right"/>
              <w:rPr>
                <w:rFonts w:asciiTheme="minorHAnsi" w:hAnsiTheme="minorHAnsi"/>
                <w:lang w:val="en-CA"/>
              </w:rPr>
            </w:pPr>
          </w:p>
        </w:tc>
      </w:tr>
    </w:tbl>
    <w:p w:rsidR="007248D4" w:rsidRPr="00E40094" w:rsidRDefault="007248D4" w:rsidP="007248D4">
      <w:pPr>
        <w:rPr>
          <w:rFonts w:asciiTheme="minorHAnsi" w:hAnsiTheme="minorHAnsi"/>
        </w:rPr>
      </w:pPr>
    </w:p>
    <w:p w:rsidR="007248D4" w:rsidRPr="00E40094" w:rsidRDefault="007248D4" w:rsidP="007248D4">
      <w:pPr>
        <w:rPr>
          <w:rFonts w:asciiTheme="minorHAnsi" w:hAnsiTheme="minorHAnsi"/>
        </w:rPr>
      </w:pPr>
    </w:p>
    <w:p w:rsidR="007248D4" w:rsidRPr="00E40094" w:rsidRDefault="007248D4" w:rsidP="00B44826">
      <w:pPr>
        <w:pStyle w:val="ListParagraph"/>
        <w:numPr>
          <w:ilvl w:val="0"/>
          <w:numId w:val="15"/>
        </w:numPr>
        <w:rPr>
          <w:rFonts w:asciiTheme="minorHAnsi" w:hAnsiTheme="minorHAnsi"/>
          <w:b/>
        </w:rPr>
      </w:pPr>
      <w:r w:rsidRPr="00E40094">
        <w:rPr>
          <w:rFonts w:asciiTheme="minorHAnsi" w:hAnsiTheme="minorHAnsi"/>
          <w:b/>
          <w:bCs/>
          <w:color w:val="333333"/>
        </w:rPr>
        <w:t>What is women's empowerment (please choose one)?</w:t>
      </w:r>
    </w:p>
    <w:p w:rsidR="007248D4" w:rsidRPr="00E40094" w:rsidRDefault="007248D4" w:rsidP="007248D4">
      <w:pPr>
        <w:rPr>
          <w:rFonts w:asciiTheme="minorHAnsi" w:hAnsiTheme="minorHAnsi"/>
        </w:rPr>
      </w:pPr>
    </w:p>
    <w:tbl>
      <w:tblPr>
        <w:tblStyle w:val="TableGrid"/>
        <w:tblW w:w="9626" w:type="dxa"/>
        <w:jc w:val="center"/>
        <w:tblLook w:val="04A0"/>
      </w:tblPr>
      <w:tblGrid>
        <w:gridCol w:w="7916"/>
        <w:gridCol w:w="1710"/>
      </w:tblGrid>
      <w:tr w:rsidR="007248D4" w:rsidRPr="00E40094" w:rsidTr="00671452">
        <w:trPr>
          <w:jc w:val="center"/>
        </w:trPr>
        <w:tc>
          <w:tcPr>
            <w:tcW w:w="7916" w:type="dxa"/>
            <w:vAlign w:val="center"/>
          </w:tcPr>
          <w:p w:rsidR="007248D4" w:rsidRPr="00E40094" w:rsidRDefault="007248D4" w:rsidP="00977C6B">
            <w:pPr>
              <w:jc w:val="center"/>
              <w:rPr>
                <w:rFonts w:asciiTheme="minorHAnsi" w:hAnsiTheme="minorHAnsi"/>
                <w:b/>
                <w:lang w:val="en-CA"/>
              </w:rPr>
            </w:pPr>
            <w:r w:rsidRPr="00E40094">
              <w:rPr>
                <w:rFonts w:asciiTheme="minorHAnsi" w:hAnsiTheme="minorHAnsi"/>
                <w:b/>
                <w:lang w:val="en-CA"/>
              </w:rPr>
              <w:t>Possible Definitions</w:t>
            </w:r>
          </w:p>
        </w:tc>
        <w:tc>
          <w:tcPr>
            <w:tcW w:w="1710" w:type="dxa"/>
            <w:vAlign w:val="center"/>
          </w:tcPr>
          <w:p w:rsidR="007248D4" w:rsidRPr="00E40094" w:rsidRDefault="007248D4" w:rsidP="00977C6B">
            <w:pPr>
              <w:jc w:val="center"/>
              <w:rPr>
                <w:rFonts w:asciiTheme="minorHAnsi" w:hAnsiTheme="minorHAnsi"/>
                <w:b/>
                <w:lang w:val="en-CA"/>
              </w:rPr>
            </w:pPr>
            <w:r w:rsidRPr="00E40094">
              <w:rPr>
                <w:rFonts w:asciiTheme="minorHAnsi" w:hAnsiTheme="minorHAnsi"/>
                <w:b/>
                <w:lang w:val="en-CA"/>
              </w:rPr>
              <w:t>Choose One</w:t>
            </w:r>
          </w:p>
        </w:tc>
      </w:tr>
      <w:tr w:rsidR="007248D4" w:rsidRPr="00E40094" w:rsidTr="00671452">
        <w:trPr>
          <w:jc w:val="center"/>
        </w:trPr>
        <w:tc>
          <w:tcPr>
            <w:tcW w:w="7916" w:type="dxa"/>
          </w:tcPr>
          <w:p w:rsidR="007248D4" w:rsidRPr="00E40094" w:rsidRDefault="007248D4" w:rsidP="00977C6B">
            <w:pPr>
              <w:rPr>
                <w:rFonts w:asciiTheme="minorHAnsi" w:hAnsiTheme="minorHAnsi"/>
                <w:lang w:val="en-CA"/>
              </w:rPr>
            </w:pPr>
            <w:r w:rsidRPr="00E40094">
              <w:rPr>
                <w:rFonts w:asciiTheme="minorHAnsi" w:hAnsiTheme="minorHAnsi"/>
                <w:bCs/>
                <w:color w:val="333333"/>
                <w:lang w:val="en-CA"/>
              </w:rPr>
              <w:t>Increasing the power of the lower power group so that it more nearly equals the power of the higher power group. In this case, it means increasing the power of women so that it is the same as men's.</w:t>
            </w:r>
          </w:p>
        </w:tc>
        <w:tc>
          <w:tcPr>
            <w:tcW w:w="1710" w:type="dxa"/>
          </w:tcPr>
          <w:p w:rsidR="007248D4" w:rsidRPr="00E40094" w:rsidRDefault="007248D4" w:rsidP="00977C6B">
            <w:pPr>
              <w:rPr>
                <w:rFonts w:asciiTheme="minorHAnsi" w:hAnsiTheme="minorHAnsi"/>
                <w:lang w:val="en-CA"/>
              </w:rPr>
            </w:pPr>
          </w:p>
        </w:tc>
      </w:tr>
      <w:tr w:rsidR="007248D4" w:rsidRPr="00E40094" w:rsidTr="00671452">
        <w:trPr>
          <w:jc w:val="center"/>
        </w:trPr>
        <w:tc>
          <w:tcPr>
            <w:tcW w:w="7916" w:type="dxa"/>
          </w:tcPr>
          <w:p w:rsidR="007248D4" w:rsidRPr="00E40094" w:rsidRDefault="007248D4" w:rsidP="00977C6B">
            <w:pPr>
              <w:rPr>
                <w:rFonts w:asciiTheme="minorHAnsi" w:hAnsiTheme="minorHAnsi"/>
                <w:lang w:val="en-CA"/>
              </w:rPr>
            </w:pPr>
            <w:r w:rsidRPr="00E40094">
              <w:rPr>
                <w:rFonts w:asciiTheme="minorHAnsi" w:hAnsiTheme="minorHAnsi"/>
                <w:bCs/>
                <w:color w:val="333333"/>
                <w:lang w:val="en-CA"/>
              </w:rPr>
              <w:t>The sum total of changes needed for a woman to realize her full human rights. This includes changes to her agency, aspirations, capabilities, to the power relations through which she negotiates her path and to the structure and environment that surrounds and conditions her choices.</w:t>
            </w:r>
          </w:p>
        </w:tc>
        <w:tc>
          <w:tcPr>
            <w:tcW w:w="1710" w:type="dxa"/>
          </w:tcPr>
          <w:p w:rsidR="007248D4" w:rsidRPr="00E40094" w:rsidRDefault="007248D4" w:rsidP="00977C6B">
            <w:pPr>
              <w:rPr>
                <w:rFonts w:asciiTheme="minorHAnsi" w:hAnsiTheme="minorHAnsi"/>
                <w:lang w:val="en-CA"/>
              </w:rPr>
            </w:pPr>
          </w:p>
        </w:tc>
      </w:tr>
      <w:tr w:rsidR="007248D4" w:rsidRPr="00E40094" w:rsidTr="00671452">
        <w:trPr>
          <w:jc w:val="center"/>
        </w:trPr>
        <w:tc>
          <w:tcPr>
            <w:tcW w:w="7916" w:type="dxa"/>
          </w:tcPr>
          <w:p w:rsidR="007248D4" w:rsidRPr="00E40094" w:rsidRDefault="007248D4" w:rsidP="00977C6B">
            <w:pPr>
              <w:rPr>
                <w:rFonts w:asciiTheme="minorHAnsi" w:hAnsiTheme="minorHAnsi"/>
                <w:lang w:val="en-CA"/>
              </w:rPr>
            </w:pPr>
            <w:r w:rsidRPr="00E40094">
              <w:rPr>
                <w:rFonts w:asciiTheme="minorHAnsi" w:hAnsiTheme="minorHAnsi"/>
                <w:bCs/>
                <w:color w:val="333333"/>
                <w:lang w:val="en-CA"/>
              </w:rPr>
              <w:t xml:space="preserve">The process of being able to exercise a variety of types of power (power to, power within, power with) in relationships and through methods that lead to the fulfillment of women's human rights, gender equality and social justice for all. </w:t>
            </w:r>
          </w:p>
        </w:tc>
        <w:tc>
          <w:tcPr>
            <w:tcW w:w="1710" w:type="dxa"/>
          </w:tcPr>
          <w:p w:rsidR="007248D4" w:rsidRPr="00E40094" w:rsidRDefault="007248D4" w:rsidP="00977C6B">
            <w:pPr>
              <w:rPr>
                <w:rFonts w:asciiTheme="minorHAnsi" w:hAnsiTheme="minorHAnsi"/>
                <w:lang w:val="en-CA"/>
              </w:rPr>
            </w:pPr>
          </w:p>
        </w:tc>
      </w:tr>
      <w:tr w:rsidR="007248D4" w:rsidRPr="00E40094" w:rsidTr="00671452">
        <w:trPr>
          <w:jc w:val="center"/>
        </w:trPr>
        <w:tc>
          <w:tcPr>
            <w:tcW w:w="7916" w:type="dxa"/>
          </w:tcPr>
          <w:p w:rsidR="007248D4" w:rsidRPr="00E40094" w:rsidRDefault="007248D4" w:rsidP="00977C6B">
            <w:pPr>
              <w:tabs>
                <w:tab w:val="left" w:pos="1390"/>
              </w:tabs>
              <w:rPr>
                <w:rFonts w:asciiTheme="minorHAnsi" w:hAnsiTheme="minorHAnsi"/>
                <w:lang w:val="en-CA"/>
              </w:rPr>
            </w:pPr>
            <w:r w:rsidRPr="00E40094">
              <w:rPr>
                <w:rFonts w:asciiTheme="minorHAnsi" w:hAnsiTheme="minorHAnsi"/>
                <w:bCs/>
                <w:color w:val="333333"/>
                <w:lang w:val="en-CA"/>
              </w:rPr>
              <w:t>Providing women with the capabilities, skills, tools and goods necessary to sustain their livelihoods and that of their families.</w:t>
            </w:r>
          </w:p>
        </w:tc>
        <w:tc>
          <w:tcPr>
            <w:tcW w:w="1710" w:type="dxa"/>
          </w:tcPr>
          <w:p w:rsidR="007248D4" w:rsidRPr="00E40094" w:rsidRDefault="007248D4" w:rsidP="00977C6B">
            <w:pPr>
              <w:rPr>
                <w:rFonts w:asciiTheme="minorHAnsi" w:hAnsiTheme="minorHAnsi"/>
                <w:lang w:val="en-CA"/>
              </w:rPr>
            </w:pPr>
          </w:p>
        </w:tc>
      </w:tr>
      <w:tr w:rsidR="007248D4" w:rsidRPr="00E40094" w:rsidTr="00671452">
        <w:trPr>
          <w:jc w:val="center"/>
        </w:trPr>
        <w:tc>
          <w:tcPr>
            <w:tcW w:w="7916" w:type="dxa"/>
          </w:tcPr>
          <w:p w:rsidR="007248D4" w:rsidRPr="00E40094" w:rsidRDefault="007248D4" w:rsidP="00977C6B">
            <w:pPr>
              <w:tabs>
                <w:tab w:val="left" w:pos="1390"/>
              </w:tabs>
              <w:rPr>
                <w:rFonts w:asciiTheme="minorHAnsi" w:hAnsiTheme="minorHAnsi"/>
                <w:lang w:val="en-CA"/>
              </w:rPr>
            </w:pPr>
            <w:r w:rsidRPr="00E40094">
              <w:rPr>
                <w:rFonts w:asciiTheme="minorHAnsi" w:hAnsiTheme="minorHAnsi"/>
                <w:lang w:val="en-CA"/>
              </w:rPr>
              <w:t>Unsure</w:t>
            </w:r>
          </w:p>
        </w:tc>
        <w:tc>
          <w:tcPr>
            <w:tcW w:w="1710" w:type="dxa"/>
          </w:tcPr>
          <w:p w:rsidR="007248D4" w:rsidRPr="00E40094" w:rsidRDefault="007248D4" w:rsidP="00977C6B">
            <w:pPr>
              <w:rPr>
                <w:rFonts w:asciiTheme="minorHAnsi" w:hAnsiTheme="minorHAnsi"/>
                <w:lang w:val="en-CA"/>
              </w:rPr>
            </w:pPr>
          </w:p>
        </w:tc>
      </w:tr>
    </w:tbl>
    <w:p w:rsidR="007248D4" w:rsidRPr="00E40094" w:rsidRDefault="007248D4" w:rsidP="007248D4">
      <w:pPr>
        <w:rPr>
          <w:rFonts w:asciiTheme="minorHAnsi" w:hAnsiTheme="minorHAnsi"/>
        </w:rPr>
      </w:pPr>
    </w:p>
    <w:p w:rsidR="007248D4" w:rsidRPr="00E40094" w:rsidRDefault="007248D4" w:rsidP="007248D4">
      <w:pPr>
        <w:rPr>
          <w:rFonts w:asciiTheme="minorHAnsi" w:hAnsiTheme="minorHAnsi"/>
        </w:rPr>
      </w:pPr>
    </w:p>
    <w:p w:rsidR="007248D4" w:rsidRPr="00E40094" w:rsidRDefault="007248D4" w:rsidP="00B44826">
      <w:pPr>
        <w:pStyle w:val="ListParagraph"/>
        <w:numPr>
          <w:ilvl w:val="0"/>
          <w:numId w:val="15"/>
        </w:numPr>
        <w:rPr>
          <w:rFonts w:asciiTheme="minorHAnsi" w:hAnsiTheme="minorHAnsi"/>
          <w:b/>
          <w:bCs/>
          <w:color w:val="333333"/>
        </w:rPr>
      </w:pPr>
      <w:r w:rsidRPr="00E40094">
        <w:rPr>
          <w:rFonts w:asciiTheme="minorHAnsi" w:hAnsiTheme="minorHAnsi"/>
          <w:b/>
          <w:bCs/>
          <w:color w:val="333333"/>
        </w:rPr>
        <w:t xml:space="preserve">What are the main policy and strategy documents that CARE Canada and </w:t>
      </w:r>
      <w:r w:rsidR="00BC1800" w:rsidRPr="00E40094">
        <w:rPr>
          <w:rFonts w:asciiTheme="minorHAnsi" w:hAnsiTheme="minorHAnsi"/>
          <w:b/>
          <w:bCs/>
          <w:color w:val="333333"/>
        </w:rPr>
        <w:t>CO</w:t>
      </w:r>
      <w:r w:rsidRPr="00E40094">
        <w:rPr>
          <w:rFonts w:asciiTheme="minorHAnsi" w:hAnsiTheme="minorHAnsi"/>
          <w:b/>
          <w:bCs/>
          <w:color w:val="333333"/>
        </w:rPr>
        <w:t>s currently use to guide their work on gender equality (tick all that apply)?</w:t>
      </w:r>
    </w:p>
    <w:p w:rsidR="007248D4" w:rsidRPr="00E40094" w:rsidRDefault="007248D4" w:rsidP="007248D4">
      <w:pPr>
        <w:rPr>
          <w:rFonts w:asciiTheme="minorHAnsi" w:hAnsiTheme="minorHAnsi"/>
          <w:b/>
          <w:bCs/>
          <w:color w:val="333333"/>
        </w:rPr>
      </w:pPr>
    </w:p>
    <w:tbl>
      <w:tblPr>
        <w:tblStyle w:val="TableGrid"/>
        <w:tblW w:w="9713" w:type="dxa"/>
        <w:jc w:val="center"/>
        <w:tblInd w:w="-792" w:type="dxa"/>
        <w:tblLook w:val="04A0"/>
      </w:tblPr>
      <w:tblGrid>
        <w:gridCol w:w="7952"/>
        <w:gridCol w:w="1761"/>
      </w:tblGrid>
      <w:tr w:rsidR="007248D4" w:rsidRPr="00E40094" w:rsidTr="00671452">
        <w:trPr>
          <w:jc w:val="center"/>
        </w:trPr>
        <w:tc>
          <w:tcPr>
            <w:tcW w:w="7952" w:type="dxa"/>
            <w:vAlign w:val="center"/>
          </w:tcPr>
          <w:p w:rsidR="007248D4" w:rsidRPr="00E40094" w:rsidRDefault="007248D4" w:rsidP="00977C6B">
            <w:pPr>
              <w:jc w:val="center"/>
              <w:rPr>
                <w:rFonts w:asciiTheme="minorHAnsi" w:hAnsiTheme="minorHAnsi"/>
                <w:b/>
                <w:bCs/>
                <w:color w:val="333333"/>
                <w:lang w:val="en-CA"/>
              </w:rPr>
            </w:pPr>
            <w:r w:rsidRPr="00E40094">
              <w:rPr>
                <w:rFonts w:asciiTheme="minorHAnsi" w:hAnsiTheme="minorHAnsi"/>
                <w:b/>
                <w:bCs/>
                <w:color w:val="333333"/>
                <w:lang w:val="en-CA"/>
              </w:rPr>
              <w:t>CARE Policy</w:t>
            </w:r>
          </w:p>
        </w:tc>
        <w:tc>
          <w:tcPr>
            <w:tcW w:w="1761" w:type="dxa"/>
            <w:vAlign w:val="center"/>
          </w:tcPr>
          <w:p w:rsidR="007248D4" w:rsidRPr="00E40094" w:rsidRDefault="007248D4" w:rsidP="00977C6B">
            <w:pPr>
              <w:jc w:val="center"/>
              <w:rPr>
                <w:rFonts w:asciiTheme="minorHAnsi" w:hAnsiTheme="minorHAnsi"/>
                <w:b/>
                <w:bCs/>
                <w:color w:val="333333"/>
                <w:lang w:val="en-CA"/>
              </w:rPr>
            </w:pPr>
            <w:r w:rsidRPr="00E40094">
              <w:rPr>
                <w:rFonts w:asciiTheme="minorHAnsi" w:hAnsiTheme="minorHAnsi"/>
                <w:b/>
                <w:bCs/>
                <w:color w:val="333333"/>
                <w:lang w:val="en-CA"/>
              </w:rPr>
              <w:t>Choose as Many as Apply</w:t>
            </w:r>
          </w:p>
        </w:tc>
      </w:tr>
      <w:tr w:rsidR="007248D4" w:rsidRPr="00E40094" w:rsidTr="00671452">
        <w:trPr>
          <w:jc w:val="center"/>
        </w:trPr>
        <w:tc>
          <w:tcPr>
            <w:tcW w:w="7952" w:type="dxa"/>
          </w:tcPr>
          <w:p w:rsidR="007248D4" w:rsidRPr="00E40094" w:rsidRDefault="007248D4" w:rsidP="00977C6B">
            <w:pPr>
              <w:rPr>
                <w:rFonts w:asciiTheme="minorHAnsi" w:hAnsiTheme="minorHAnsi"/>
                <w:bCs/>
                <w:color w:val="333333"/>
                <w:lang w:val="en-CA"/>
              </w:rPr>
            </w:pPr>
            <w:r w:rsidRPr="00E40094">
              <w:rPr>
                <w:rFonts w:asciiTheme="minorHAnsi" w:eastAsia="Times New Roman" w:hAnsiTheme="minorHAnsi"/>
                <w:bCs/>
                <w:color w:val="333333"/>
                <w:lang w:val="en-CA" w:eastAsia="en-CA"/>
              </w:rPr>
              <w:t>Individual project implementation agreements</w:t>
            </w:r>
          </w:p>
        </w:tc>
        <w:tc>
          <w:tcPr>
            <w:tcW w:w="1761" w:type="dxa"/>
          </w:tcPr>
          <w:p w:rsidR="007248D4" w:rsidRPr="00E40094" w:rsidRDefault="007248D4" w:rsidP="00977C6B">
            <w:pPr>
              <w:jc w:val="right"/>
              <w:rPr>
                <w:rFonts w:asciiTheme="minorHAnsi" w:hAnsiTheme="minorHAnsi"/>
                <w:bCs/>
                <w:color w:val="333333"/>
                <w:lang w:val="en-CA"/>
              </w:rPr>
            </w:pPr>
          </w:p>
        </w:tc>
      </w:tr>
      <w:tr w:rsidR="007248D4" w:rsidRPr="00E40094" w:rsidTr="00671452">
        <w:trPr>
          <w:jc w:val="center"/>
        </w:trPr>
        <w:tc>
          <w:tcPr>
            <w:tcW w:w="7952" w:type="dxa"/>
          </w:tcPr>
          <w:p w:rsidR="007248D4" w:rsidRPr="00E40094" w:rsidRDefault="007248D4" w:rsidP="00977C6B">
            <w:pPr>
              <w:rPr>
                <w:rFonts w:asciiTheme="minorHAnsi" w:hAnsiTheme="minorHAnsi"/>
                <w:bCs/>
                <w:color w:val="333333"/>
                <w:lang w:val="en-CA"/>
              </w:rPr>
            </w:pPr>
            <w:r w:rsidRPr="00E40094">
              <w:rPr>
                <w:rFonts w:asciiTheme="minorHAnsi" w:eastAsia="Times New Roman" w:hAnsiTheme="minorHAnsi"/>
                <w:bCs/>
                <w:color w:val="333333"/>
                <w:lang w:val="en-CA" w:eastAsia="en-CA"/>
              </w:rPr>
              <w:lastRenderedPageBreak/>
              <w:t>The CARE Canada strategic plan for 2011 - 2015</w:t>
            </w:r>
          </w:p>
        </w:tc>
        <w:tc>
          <w:tcPr>
            <w:tcW w:w="1761" w:type="dxa"/>
          </w:tcPr>
          <w:p w:rsidR="007248D4" w:rsidRPr="00E40094" w:rsidRDefault="007248D4" w:rsidP="00977C6B">
            <w:pPr>
              <w:ind w:firstLine="720"/>
              <w:jc w:val="right"/>
              <w:rPr>
                <w:rFonts w:asciiTheme="minorHAnsi" w:hAnsiTheme="minorHAnsi"/>
                <w:bCs/>
                <w:color w:val="333333"/>
                <w:highlight w:val="yellow"/>
                <w:lang w:val="en-CA"/>
              </w:rPr>
            </w:pPr>
          </w:p>
        </w:tc>
      </w:tr>
      <w:tr w:rsidR="007248D4" w:rsidRPr="00E40094" w:rsidTr="00671452">
        <w:trPr>
          <w:jc w:val="center"/>
        </w:trPr>
        <w:tc>
          <w:tcPr>
            <w:tcW w:w="7952" w:type="dxa"/>
          </w:tcPr>
          <w:p w:rsidR="007248D4" w:rsidRPr="00E40094" w:rsidRDefault="007248D4" w:rsidP="00977C6B">
            <w:pPr>
              <w:rPr>
                <w:rFonts w:asciiTheme="minorHAnsi" w:hAnsiTheme="minorHAnsi"/>
                <w:bCs/>
                <w:color w:val="333333"/>
                <w:lang w:val="en-CA"/>
              </w:rPr>
            </w:pPr>
            <w:r w:rsidRPr="00E40094">
              <w:rPr>
                <w:rFonts w:asciiTheme="minorHAnsi" w:eastAsia="Times New Roman" w:hAnsiTheme="minorHAnsi"/>
                <w:bCs/>
                <w:color w:val="333333"/>
                <w:lang w:val="en-CA" w:eastAsia="en-CA"/>
              </w:rPr>
              <w:t>The CARE International policy on prevention and response to sexual exploitation and abuse</w:t>
            </w:r>
          </w:p>
        </w:tc>
        <w:tc>
          <w:tcPr>
            <w:tcW w:w="1761" w:type="dxa"/>
          </w:tcPr>
          <w:p w:rsidR="007248D4" w:rsidRPr="00E40094" w:rsidRDefault="007248D4" w:rsidP="00977C6B">
            <w:pPr>
              <w:ind w:firstLine="720"/>
              <w:jc w:val="right"/>
              <w:rPr>
                <w:rFonts w:asciiTheme="minorHAnsi" w:hAnsiTheme="minorHAnsi"/>
                <w:lang w:val="en-CA"/>
              </w:rPr>
            </w:pPr>
          </w:p>
        </w:tc>
      </w:tr>
      <w:tr w:rsidR="007248D4" w:rsidRPr="00E40094" w:rsidTr="00671452">
        <w:trPr>
          <w:jc w:val="center"/>
        </w:trPr>
        <w:tc>
          <w:tcPr>
            <w:tcW w:w="7952" w:type="dxa"/>
          </w:tcPr>
          <w:p w:rsidR="007248D4" w:rsidRPr="00E40094" w:rsidRDefault="007248D4" w:rsidP="00977C6B">
            <w:pPr>
              <w:rPr>
                <w:rFonts w:asciiTheme="minorHAnsi" w:hAnsiTheme="minorHAnsi"/>
                <w:bCs/>
                <w:color w:val="333333"/>
                <w:lang w:val="en-CA"/>
              </w:rPr>
            </w:pPr>
            <w:r w:rsidRPr="00E40094">
              <w:rPr>
                <w:rFonts w:asciiTheme="minorHAnsi" w:hAnsiTheme="minorHAnsi"/>
                <w:bCs/>
                <w:color w:val="333333"/>
                <w:lang w:val="en-CA"/>
              </w:rPr>
              <w:t>The personal activity report</w:t>
            </w:r>
          </w:p>
        </w:tc>
        <w:tc>
          <w:tcPr>
            <w:tcW w:w="1761" w:type="dxa"/>
          </w:tcPr>
          <w:p w:rsidR="007248D4" w:rsidRPr="00E40094" w:rsidRDefault="007248D4" w:rsidP="00977C6B">
            <w:pPr>
              <w:jc w:val="right"/>
              <w:rPr>
                <w:rFonts w:asciiTheme="minorHAnsi" w:hAnsiTheme="minorHAnsi"/>
                <w:bCs/>
                <w:color w:val="333333"/>
                <w:lang w:val="en-CA"/>
              </w:rPr>
            </w:pPr>
          </w:p>
        </w:tc>
      </w:tr>
      <w:tr w:rsidR="007248D4" w:rsidRPr="00E40094" w:rsidTr="00671452">
        <w:trPr>
          <w:jc w:val="center"/>
        </w:trPr>
        <w:tc>
          <w:tcPr>
            <w:tcW w:w="7952" w:type="dxa"/>
          </w:tcPr>
          <w:p w:rsidR="007248D4" w:rsidRPr="00E40094" w:rsidRDefault="00BC1800" w:rsidP="00977C6B">
            <w:pPr>
              <w:rPr>
                <w:rFonts w:asciiTheme="minorHAnsi" w:hAnsiTheme="minorHAnsi"/>
                <w:bCs/>
                <w:color w:val="333333"/>
                <w:lang w:val="en-CA"/>
              </w:rPr>
            </w:pPr>
            <w:r w:rsidRPr="00E40094">
              <w:rPr>
                <w:rFonts w:asciiTheme="minorHAnsi" w:hAnsiTheme="minorHAnsi"/>
                <w:bCs/>
                <w:color w:val="333333"/>
                <w:lang w:val="en-CA"/>
              </w:rPr>
              <w:t>CO</w:t>
            </w:r>
            <w:r w:rsidR="007248D4" w:rsidRPr="00E40094">
              <w:rPr>
                <w:rFonts w:asciiTheme="minorHAnsi" w:hAnsiTheme="minorHAnsi"/>
                <w:bCs/>
                <w:color w:val="333333"/>
                <w:lang w:val="en-CA"/>
              </w:rPr>
              <w:t xml:space="preserve"> long range strategic plans</w:t>
            </w:r>
          </w:p>
        </w:tc>
        <w:tc>
          <w:tcPr>
            <w:tcW w:w="1761" w:type="dxa"/>
          </w:tcPr>
          <w:p w:rsidR="007248D4" w:rsidRPr="00E40094" w:rsidRDefault="007248D4" w:rsidP="00977C6B">
            <w:pPr>
              <w:jc w:val="right"/>
              <w:rPr>
                <w:rFonts w:asciiTheme="minorHAnsi" w:hAnsiTheme="minorHAnsi"/>
                <w:bCs/>
                <w:color w:val="333333"/>
                <w:lang w:val="en-CA"/>
              </w:rPr>
            </w:pPr>
          </w:p>
        </w:tc>
      </w:tr>
      <w:tr w:rsidR="007248D4" w:rsidRPr="00E40094" w:rsidTr="00671452">
        <w:trPr>
          <w:jc w:val="center"/>
        </w:trPr>
        <w:tc>
          <w:tcPr>
            <w:tcW w:w="7952" w:type="dxa"/>
          </w:tcPr>
          <w:p w:rsidR="007248D4" w:rsidRPr="00E40094" w:rsidRDefault="007248D4" w:rsidP="00977C6B">
            <w:pPr>
              <w:rPr>
                <w:rFonts w:asciiTheme="minorHAnsi" w:hAnsiTheme="minorHAnsi"/>
                <w:bCs/>
                <w:color w:val="333333"/>
                <w:lang w:val="en-CA"/>
              </w:rPr>
            </w:pPr>
            <w:r w:rsidRPr="00E40094">
              <w:rPr>
                <w:rFonts w:asciiTheme="minorHAnsi" w:eastAsia="Times New Roman" w:hAnsiTheme="minorHAnsi"/>
                <w:bCs/>
                <w:color w:val="333333"/>
                <w:lang w:val="en-CA" w:eastAsia="en-CA"/>
              </w:rPr>
              <w:t>The CARE International gender policy</w:t>
            </w:r>
          </w:p>
        </w:tc>
        <w:tc>
          <w:tcPr>
            <w:tcW w:w="1761" w:type="dxa"/>
          </w:tcPr>
          <w:p w:rsidR="007248D4" w:rsidRPr="00E40094" w:rsidRDefault="007248D4" w:rsidP="00977C6B">
            <w:pPr>
              <w:jc w:val="right"/>
              <w:rPr>
                <w:rFonts w:asciiTheme="minorHAnsi" w:hAnsiTheme="minorHAnsi"/>
                <w:bCs/>
                <w:color w:val="333333"/>
                <w:highlight w:val="yellow"/>
                <w:lang w:val="en-CA"/>
              </w:rPr>
            </w:pPr>
          </w:p>
        </w:tc>
      </w:tr>
      <w:tr w:rsidR="007248D4" w:rsidRPr="00E40094" w:rsidTr="00671452">
        <w:trPr>
          <w:jc w:val="center"/>
        </w:trPr>
        <w:tc>
          <w:tcPr>
            <w:tcW w:w="7952" w:type="dxa"/>
          </w:tcPr>
          <w:p w:rsidR="007248D4" w:rsidRPr="00E40094" w:rsidRDefault="007248D4" w:rsidP="00977C6B">
            <w:pPr>
              <w:rPr>
                <w:rFonts w:asciiTheme="minorHAnsi" w:hAnsiTheme="minorHAnsi"/>
                <w:bCs/>
                <w:color w:val="333333"/>
                <w:lang w:val="en-CA"/>
              </w:rPr>
            </w:pPr>
            <w:r w:rsidRPr="00E40094">
              <w:rPr>
                <w:rFonts w:asciiTheme="minorHAnsi" w:eastAsia="Times New Roman" w:hAnsiTheme="minorHAnsi"/>
                <w:bCs/>
                <w:color w:val="333333"/>
                <w:lang w:val="en-CA" w:eastAsia="en-CA"/>
              </w:rPr>
              <w:t>The CARE International code</w:t>
            </w:r>
          </w:p>
        </w:tc>
        <w:tc>
          <w:tcPr>
            <w:tcW w:w="1761" w:type="dxa"/>
          </w:tcPr>
          <w:p w:rsidR="007248D4" w:rsidRPr="00E40094" w:rsidRDefault="007248D4" w:rsidP="00977C6B">
            <w:pPr>
              <w:jc w:val="right"/>
              <w:rPr>
                <w:rFonts w:asciiTheme="minorHAnsi" w:hAnsiTheme="minorHAnsi"/>
                <w:bCs/>
                <w:color w:val="333333"/>
                <w:lang w:val="en-CA"/>
              </w:rPr>
            </w:pPr>
          </w:p>
        </w:tc>
      </w:tr>
      <w:tr w:rsidR="007248D4" w:rsidRPr="00E40094" w:rsidTr="00671452">
        <w:trPr>
          <w:jc w:val="center"/>
        </w:trPr>
        <w:tc>
          <w:tcPr>
            <w:tcW w:w="7952" w:type="dxa"/>
          </w:tcPr>
          <w:p w:rsidR="007248D4" w:rsidRPr="00E40094" w:rsidRDefault="007248D4" w:rsidP="00977C6B">
            <w:pPr>
              <w:rPr>
                <w:rFonts w:asciiTheme="minorHAnsi" w:hAnsiTheme="minorHAnsi"/>
                <w:bCs/>
                <w:color w:val="333333"/>
                <w:lang w:val="en-CA"/>
              </w:rPr>
            </w:pPr>
            <w:r w:rsidRPr="00E40094">
              <w:rPr>
                <w:rFonts w:asciiTheme="minorHAnsi" w:eastAsia="Times New Roman" w:hAnsiTheme="minorHAnsi"/>
                <w:bCs/>
                <w:color w:val="333333"/>
                <w:lang w:val="en-CA" w:eastAsia="en-CA"/>
              </w:rPr>
              <w:t>The CARE International gender in emergencies strategy</w:t>
            </w:r>
          </w:p>
        </w:tc>
        <w:tc>
          <w:tcPr>
            <w:tcW w:w="1761" w:type="dxa"/>
          </w:tcPr>
          <w:p w:rsidR="007248D4" w:rsidRPr="00E40094" w:rsidRDefault="007248D4" w:rsidP="00977C6B">
            <w:pPr>
              <w:jc w:val="right"/>
              <w:rPr>
                <w:rFonts w:asciiTheme="minorHAnsi" w:hAnsiTheme="minorHAnsi"/>
                <w:highlight w:val="yellow"/>
                <w:lang w:val="en-CA"/>
              </w:rPr>
            </w:pPr>
          </w:p>
        </w:tc>
      </w:tr>
      <w:tr w:rsidR="007248D4" w:rsidRPr="00E40094" w:rsidTr="00671452">
        <w:trPr>
          <w:jc w:val="center"/>
        </w:trPr>
        <w:tc>
          <w:tcPr>
            <w:tcW w:w="7952" w:type="dxa"/>
          </w:tcPr>
          <w:p w:rsidR="007248D4" w:rsidRPr="00E40094" w:rsidRDefault="007248D4" w:rsidP="00977C6B">
            <w:pPr>
              <w:rPr>
                <w:rFonts w:asciiTheme="minorHAnsi" w:eastAsia="Calibri" w:hAnsiTheme="minorHAnsi"/>
                <w:bCs/>
                <w:color w:val="333333"/>
                <w:lang w:val="en-CA"/>
              </w:rPr>
            </w:pPr>
            <w:r w:rsidRPr="00E40094">
              <w:rPr>
                <w:rFonts w:asciiTheme="minorHAnsi" w:hAnsiTheme="minorHAnsi"/>
                <w:bCs/>
                <w:color w:val="333333"/>
                <w:lang w:val="en-CA"/>
              </w:rPr>
              <w:t>Other (please specify)</w:t>
            </w:r>
          </w:p>
        </w:tc>
        <w:tc>
          <w:tcPr>
            <w:tcW w:w="1761" w:type="dxa"/>
          </w:tcPr>
          <w:p w:rsidR="007248D4" w:rsidRPr="00E40094" w:rsidRDefault="007248D4" w:rsidP="00977C6B">
            <w:pPr>
              <w:jc w:val="right"/>
              <w:rPr>
                <w:rFonts w:asciiTheme="minorHAnsi" w:hAnsiTheme="minorHAnsi"/>
                <w:bCs/>
                <w:color w:val="333333"/>
                <w:lang w:val="en-CA"/>
              </w:rPr>
            </w:pPr>
          </w:p>
        </w:tc>
      </w:tr>
    </w:tbl>
    <w:p w:rsidR="007248D4" w:rsidRPr="00E40094" w:rsidRDefault="007248D4" w:rsidP="007248D4">
      <w:pPr>
        <w:rPr>
          <w:rFonts w:asciiTheme="minorHAnsi" w:hAnsiTheme="minorHAnsi"/>
        </w:rPr>
      </w:pPr>
    </w:p>
    <w:p w:rsidR="007248D4" w:rsidRPr="00E40094" w:rsidRDefault="007248D4" w:rsidP="007248D4">
      <w:pPr>
        <w:rPr>
          <w:rFonts w:asciiTheme="minorHAnsi" w:hAnsiTheme="minorHAnsi"/>
        </w:rPr>
      </w:pPr>
    </w:p>
    <w:p w:rsidR="007248D4" w:rsidRPr="00E40094" w:rsidRDefault="007248D4" w:rsidP="007248D4">
      <w:pPr>
        <w:rPr>
          <w:rFonts w:asciiTheme="minorHAnsi" w:hAnsiTheme="minorHAnsi"/>
        </w:rPr>
      </w:pPr>
      <w:r w:rsidRPr="00E40094">
        <w:rPr>
          <w:rFonts w:asciiTheme="minorHAnsi" w:hAnsiTheme="minorHAnsi"/>
          <w:b/>
          <w:bCs/>
          <w:color w:val="333333"/>
        </w:rPr>
        <w:t xml:space="preserve">5. If you had to describe CARE Canada's work on gender equality to a colleague at a social function, what would you say? </w:t>
      </w:r>
    </w:p>
    <w:p w:rsidR="007248D4" w:rsidRPr="00E40094" w:rsidRDefault="007248D4" w:rsidP="007248D4">
      <w:pPr>
        <w:rPr>
          <w:rFonts w:asciiTheme="minorHAnsi" w:hAnsiTheme="minorHAnsi"/>
        </w:rPr>
      </w:pPr>
    </w:p>
    <w:p w:rsidR="007248D4" w:rsidRPr="00E40094" w:rsidRDefault="007248D4" w:rsidP="007248D4">
      <w:pPr>
        <w:rPr>
          <w:rFonts w:asciiTheme="minorHAnsi" w:hAnsiTheme="minorHAnsi"/>
        </w:rPr>
      </w:pPr>
      <w:r w:rsidRPr="00E40094">
        <w:rPr>
          <w:rFonts w:asciiTheme="minorHAnsi" w:hAnsiTheme="minorHAnsi"/>
        </w:rPr>
        <w:t>Open answer</w:t>
      </w:r>
    </w:p>
    <w:p w:rsidR="003A7E84" w:rsidRPr="00E40094" w:rsidRDefault="003A7E84" w:rsidP="007248D4">
      <w:pPr>
        <w:rPr>
          <w:rFonts w:asciiTheme="minorHAnsi" w:hAnsiTheme="minorHAnsi"/>
        </w:rPr>
      </w:pPr>
    </w:p>
    <w:p w:rsidR="007248D4" w:rsidRPr="00E40094" w:rsidRDefault="007248D4" w:rsidP="007248D4">
      <w:pPr>
        <w:rPr>
          <w:rFonts w:asciiTheme="minorHAnsi" w:hAnsiTheme="minorHAnsi"/>
        </w:rPr>
      </w:pPr>
      <w:r w:rsidRPr="00E40094">
        <w:rPr>
          <w:rFonts w:asciiTheme="minorHAnsi" w:hAnsiTheme="minorHAnsi"/>
          <w:b/>
          <w:bCs/>
          <w:color w:val="333333"/>
        </w:rPr>
        <w:t>6. Describe your roles and responsibilities towards gender equality and women's empowerment at CARE Canada or in the CARE family. Try to be as specific as possible, listing individual tasks that would be part of your job description or day, and that would take place at organizational, programming and CARE International levels.</w:t>
      </w:r>
    </w:p>
    <w:p w:rsidR="007248D4" w:rsidRPr="00E40094" w:rsidRDefault="007248D4" w:rsidP="007248D4">
      <w:pPr>
        <w:rPr>
          <w:rFonts w:asciiTheme="minorHAnsi" w:hAnsiTheme="minorHAnsi"/>
          <w:bCs/>
          <w:color w:val="333333"/>
        </w:rPr>
      </w:pPr>
    </w:p>
    <w:p w:rsidR="007248D4" w:rsidRPr="00E40094" w:rsidRDefault="007248D4" w:rsidP="007248D4">
      <w:pPr>
        <w:rPr>
          <w:rFonts w:asciiTheme="minorHAnsi" w:hAnsiTheme="minorHAnsi"/>
          <w:bCs/>
          <w:color w:val="333333"/>
        </w:rPr>
      </w:pPr>
      <w:r w:rsidRPr="00E40094">
        <w:rPr>
          <w:rFonts w:asciiTheme="minorHAnsi" w:hAnsiTheme="minorHAnsi"/>
          <w:bCs/>
          <w:color w:val="333333"/>
        </w:rPr>
        <w:t>Open answer</w:t>
      </w:r>
    </w:p>
    <w:p w:rsidR="007248D4" w:rsidRPr="00E40094" w:rsidRDefault="007248D4" w:rsidP="007248D4">
      <w:pPr>
        <w:rPr>
          <w:rFonts w:asciiTheme="minorHAnsi" w:hAnsiTheme="minorHAnsi"/>
          <w:bCs/>
          <w:color w:val="333333"/>
        </w:rPr>
      </w:pPr>
    </w:p>
    <w:p w:rsidR="007248D4" w:rsidRPr="00E40094" w:rsidRDefault="007248D4" w:rsidP="007248D4">
      <w:pPr>
        <w:rPr>
          <w:rFonts w:asciiTheme="minorHAnsi" w:hAnsiTheme="minorHAnsi"/>
          <w:bCs/>
          <w:color w:val="333333"/>
        </w:rPr>
      </w:pPr>
    </w:p>
    <w:p w:rsidR="007248D4" w:rsidRPr="00E40094" w:rsidRDefault="007248D4" w:rsidP="007248D4">
      <w:pPr>
        <w:rPr>
          <w:rFonts w:asciiTheme="minorHAnsi" w:hAnsiTheme="minorHAnsi"/>
        </w:rPr>
      </w:pPr>
      <w:r w:rsidRPr="00E40094">
        <w:rPr>
          <w:rFonts w:asciiTheme="minorHAnsi" w:hAnsiTheme="minorHAnsi"/>
          <w:b/>
          <w:bCs/>
          <w:color w:val="333333"/>
        </w:rPr>
        <w:t>7. Are your roles and responsibilities to implement the gender policy currently stated in your job description and individual operational plan?</w:t>
      </w:r>
    </w:p>
    <w:p w:rsidR="007248D4" w:rsidRPr="00E40094" w:rsidRDefault="007248D4" w:rsidP="007248D4">
      <w:pPr>
        <w:rPr>
          <w:rFonts w:asciiTheme="minorHAnsi" w:hAnsiTheme="minorHAnsi"/>
        </w:rPr>
      </w:pPr>
    </w:p>
    <w:p w:rsidR="007248D4" w:rsidRPr="00E40094" w:rsidRDefault="007248D4" w:rsidP="007248D4">
      <w:pPr>
        <w:rPr>
          <w:rFonts w:asciiTheme="minorHAnsi" w:hAnsiTheme="minorHAnsi"/>
        </w:rPr>
      </w:pPr>
      <w:r w:rsidRPr="00E40094">
        <w:rPr>
          <w:rFonts w:asciiTheme="minorHAnsi" w:hAnsiTheme="minorHAnsi"/>
        </w:rPr>
        <w:t>Open answer</w:t>
      </w:r>
    </w:p>
    <w:p w:rsidR="007248D4" w:rsidRPr="00E40094" w:rsidRDefault="007248D4" w:rsidP="007248D4">
      <w:pPr>
        <w:rPr>
          <w:rFonts w:asciiTheme="minorHAnsi" w:hAnsiTheme="minorHAnsi"/>
        </w:rPr>
      </w:pPr>
    </w:p>
    <w:p w:rsidR="007248D4" w:rsidRPr="00E40094" w:rsidRDefault="007248D4" w:rsidP="007248D4">
      <w:pPr>
        <w:rPr>
          <w:rFonts w:asciiTheme="minorHAnsi" w:hAnsiTheme="minorHAnsi"/>
        </w:rPr>
      </w:pPr>
    </w:p>
    <w:p w:rsidR="007248D4" w:rsidRPr="00E40094" w:rsidRDefault="007248D4" w:rsidP="007248D4">
      <w:pPr>
        <w:rPr>
          <w:rFonts w:asciiTheme="minorHAnsi" w:hAnsiTheme="minorHAnsi"/>
        </w:rPr>
      </w:pPr>
      <w:r w:rsidRPr="00E40094">
        <w:rPr>
          <w:rFonts w:asciiTheme="minorHAnsi" w:hAnsiTheme="minorHAnsi"/>
          <w:b/>
          <w:bCs/>
          <w:color w:val="333333"/>
        </w:rPr>
        <w:t>8. Who are the members of the CARE Canada Gender Committee in your unit?</w:t>
      </w:r>
    </w:p>
    <w:p w:rsidR="007248D4" w:rsidRPr="00E40094" w:rsidRDefault="007248D4" w:rsidP="007248D4">
      <w:pPr>
        <w:rPr>
          <w:rFonts w:asciiTheme="minorHAnsi" w:hAnsiTheme="minorHAnsi"/>
        </w:rPr>
      </w:pPr>
    </w:p>
    <w:p w:rsidR="007248D4" w:rsidRPr="00E40094" w:rsidRDefault="007248D4" w:rsidP="007248D4">
      <w:pPr>
        <w:rPr>
          <w:rFonts w:asciiTheme="minorHAnsi" w:hAnsiTheme="minorHAnsi"/>
        </w:rPr>
      </w:pPr>
      <w:r w:rsidRPr="00E40094">
        <w:rPr>
          <w:rFonts w:asciiTheme="minorHAnsi" w:hAnsiTheme="minorHAnsi"/>
        </w:rPr>
        <w:t>Open answer</w:t>
      </w:r>
    </w:p>
    <w:p w:rsidR="007248D4" w:rsidRPr="00E40094" w:rsidRDefault="007248D4" w:rsidP="007248D4">
      <w:pPr>
        <w:rPr>
          <w:rFonts w:asciiTheme="minorHAnsi" w:hAnsiTheme="minorHAnsi"/>
        </w:rPr>
      </w:pPr>
    </w:p>
    <w:p w:rsidR="007248D4" w:rsidRPr="00E40094" w:rsidRDefault="007248D4" w:rsidP="007248D4">
      <w:pPr>
        <w:rPr>
          <w:rFonts w:asciiTheme="minorHAnsi" w:hAnsiTheme="minorHAnsi"/>
        </w:rPr>
      </w:pPr>
    </w:p>
    <w:p w:rsidR="007248D4" w:rsidRPr="00E40094" w:rsidRDefault="007248D4" w:rsidP="007248D4">
      <w:pPr>
        <w:rPr>
          <w:rFonts w:asciiTheme="minorHAnsi" w:hAnsiTheme="minorHAnsi"/>
          <w:b/>
          <w:bCs/>
          <w:color w:val="333333"/>
        </w:rPr>
      </w:pPr>
      <w:r w:rsidRPr="00E40094">
        <w:rPr>
          <w:rFonts w:asciiTheme="minorHAnsi" w:hAnsiTheme="minorHAnsi"/>
          <w:b/>
          <w:bCs/>
          <w:color w:val="333333"/>
        </w:rPr>
        <w:t>9. For the statements below, please tick the box that best matches your opinion. Supplementary comments are welcome.</w:t>
      </w:r>
    </w:p>
    <w:p w:rsidR="007248D4" w:rsidRPr="00E40094" w:rsidRDefault="007248D4" w:rsidP="007248D4">
      <w:pPr>
        <w:rPr>
          <w:rFonts w:asciiTheme="minorHAnsi" w:hAnsiTheme="minorHAnsi"/>
          <w:bCs/>
          <w:color w:val="333333"/>
        </w:rPr>
      </w:pPr>
    </w:p>
    <w:tbl>
      <w:tblPr>
        <w:tblStyle w:val="TableGrid"/>
        <w:tblW w:w="10890" w:type="dxa"/>
        <w:tblInd w:w="-702" w:type="dxa"/>
        <w:tblLook w:val="04A0"/>
      </w:tblPr>
      <w:tblGrid>
        <w:gridCol w:w="4680"/>
        <w:gridCol w:w="1260"/>
        <w:gridCol w:w="1260"/>
        <w:gridCol w:w="1170"/>
        <w:gridCol w:w="1260"/>
        <w:gridCol w:w="1260"/>
      </w:tblGrid>
      <w:tr w:rsidR="007248D4" w:rsidRPr="00E40094" w:rsidTr="00977C6B">
        <w:tc>
          <w:tcPr>
            <w:tcW w:w="4680" w:type="dxa"/>
          </w:tcPr>
          <w:p w:rsidR="007248D4" w:rsidRPr="00E40094" w:rsidRDefault="007248D4" w:rsidP="00977C6B">
            <w:pPr>
              <w:rPr>
                <w:rFonts w:asciiTheme="minorHAnsi" w:hAnsiTheme="minorHAnsi"/>
                <w:bCs/>
                <w:color w:val="333333"/>
                <w:sz w:val="18"/>
                <w:szCs w:val="18"/>
                <w:lang w:val="en-CA"/>
              </w:rPr>
            </w:pPr>
          </w:p>
        </w:tc>
        <w:tc>
          <w:tcPr>
            <w:tcW w:w="1260" w:type="dxa"/>
            <w:vAlign w:val="center"/>
          </w:tcPr>
          <w:p w:rsidR="007248D4" w:rsidRPr="00E40094" w:rsidRDefault="007248D4" w:rsidP="00977C6B">
            <w:pPr>
              <w:jc w:val="center"/>
              <w:rPr>
                <w:rFonts w:asciiTheme="minorHAnsi" w:hAnsiTheme="minorHAnsi"/>
                <w:b/>
                <w:bCs/>
                <w:color w:val="333333"/>
                <w:sz w:val="18"/>
                <w:szCs w:val="18"/>
                <w:lang w:val="en-CA"/>
              </w:rPr>
            </w:pPr>
            <w:r w:rsidRPr="00E40094">
              <w:rPr>
                <w:rFonts w:asciiTheme="minorHAnsi" w:hAnsiTheme="minorHAnsi"/>
                <w:b/>
                <w:bCs/>
                <w:color w:val="333333"/>
                <w:sz w:val="18"/>
                <w:szCs w:val="18"/>
                <w:lang w:val="en-CA"/>
              </w:rPr>
              <w:t>Very Much</w:t>
            </w:r>
          </w:p>
        </w:tc>
        <w:tc>
          <w:tcPr>
            <w:tcW w:w="1260" w:type="dxa"/>
            <w:shd w:val="clear" w:color="auto" w:fill="F2F2F2" w:themeFill="background1" w:themeFillShade="F2"/>
            <w:vAlign w:val="center"/>
          </w:tcPr>
          <w:p w:rsidR="007248D4" w:rsidRPr="00E40094" w:rsidRDefault="007248D4" w:rsidP="00977C6B">
            <w:pPr>
              <w:jc w:val="center"/>
              <w:rPr>
                <w:rFonts w:asciiTheme="minorHAnsi" w:hAnsiTheme="minorHAnsi"/>
                <w:b/>
                <w:bCs/>
                <w:color w:val="333333"/>
                <w:sz w:val="18"/>
                <w:szCs w:val="18"/>
                <w:lang w:val="en-CA"/>
              </w:rPr>
            </w:pPr>
            <w:r w:rsidRPr="00E40094">
              <w:rPr>
                <w:rFonts w:asciiTheme="minorHAnsi" w:hAnsiTheme="minorHAnsi"/>
                <w:b/>
                <w:bCs/>
                <w:color w:val="333333"/>
                <w:sz w:val="18"/>
                <w:szCs w:val="18"/>
                <w:lang w:val="en-CA"/>
              </w:rPr>
              <w:t>Somewhat</w:t>
            </w:r>
          </w:p>
        </w:tc>
        <w:tc>
          <w:tcPr>
            <w:tcW w:w="1170" w:type="dxa"/>
            <w:vAlign w:val="center"/>
          </w:tcPr>
          <w:p w:rsidR="007248D4" w:rsidRPr="00E40094" w:rsidRDefault="007248D4" w:rsidP="00977C6B">
            <w:pPr>
              <w:jc w:val="center"/>
              <w:rPr>
                <w:rFonts w:asciiTheme="minorHAnsi" w:hAnsiTheme="minorHAnsi"/>
                <w:b/>
                <w:bCs/>
                <w:color w:val="333333"/>
                <w:sz w:val="18"/>
                <w:szCs w:val="18"/>
                <w:lang w:val="en-CA"/>
              </w:rPr>
            </w:pPr>
            <w:r w:rsidRPr="00E40094">
              <w:rPr>
                <w:rFonts w:asciiTheme="minorHAnsi" w:hAnsiTheme="minorHAnsi"/>
                <w:b/>
                <w:bCs/>
                <w:color w:val="333333"/>
                <w:sz w:val="18"/>
                <w:szCs w:val="18"/>
                <w:lang w:val="en-CA"/>
              </w:rPr>
              <w:t>Not Much</w:t>
            </w:r>
          </w:p>
        </w:tc>
        <w:tc>
          <w:tcPr>
            <w:tcW w:w="1260" w:type="dxa"/>
            <w:shd w:val="clear" w:color="auto" w:fill="F2F2F2" w:themeFill="background1" w:themeFillShade="F2"/>
            <w:vAlign w:val="center"/>
          </w:tcPr>
          <w:p w:rsidR="007248D4" w:rsidRPr="00E40094" w:rsidRDefault="007248D4" w:rsidP="00977C6B">
            <w:pPr>
              <w:jc w:val="center"/>
              <w:rPr>
                <w:rFonts w:asciiTheme="minorHAnsi" w:hAnsiTheme="minorHAnsi"/>
                <w:b/>
                <w:bCs/>
                <w:color w:val="333333"/>
                <w:sz w:val="18"/>
                <w:szCs w:val="18"/>
                <w:lang w:val="en-CA"/>
              </w:rPr>
            </w:pPr>
            <w:r w:rsidRPr="00E40094">
              <w:rPr>
                <w:rFonts w:asciiTheme="minorHAnsi" w:hAnsiTheme="minorHAnsi"/>
                <w:b/>
                <w:bCs/>
                <w:color w:val="333333"/>
                <w:sz w:val="18"/>
                <w:szCs w:val="18"/>
                <w:lang w:val="en-CA"/>
              </w:rPr>
              <w:t>Not at All</w:t>
            </w:r>
          </w:p>
        </w:tc>
        <w:tc>
          <w:tcPr>
            <w:tcW w:w="1260" w:type="dxa"/>
            <w:vAlign w:val="center"/>
          </w:tcPr>
          <w:p w:rsidR="007248D4" w:rsidRPr="00E40094" w:rsidRDefault="007248D4" w:rsidP="00977C6B">
            <w:pPr>
              <w:jc w:val="center"/>
              <w:rPr>
                <w:rFonts w:asciiTheme="minorHAnsi" w:hAnsiTheme="minorHAnsi"/>
                <w:b/>
                <w:bCs/>
                <w:color w:val="333333"/>
                <w:sz w:val="18"/>
                <w:szCs w:val="18"/>
                <w:lang w:val="en-CA"/>
              </w:rPr>
            </w:pPr>
            <w:r w:rsidRPr="00E40094">
              <w:rPr>
                <w:rFonts w:asciiTheme="minorHAnsi" w:hAnsiTheme="minorHAnsi"/>
                <w:b/>
                <w:bCs/>
                <w:color w:val="333333"/>
                <w:sz w:val="18"/>
                <w:szCs w:val="18"/>
                <w:lang w:val="en-CA"/>
              </w:rPr>
              <w:t>Don’t Know/</w:t>
            </w:r>
          </w:p>
          <w:p w:rsidR="007248D4" w:rsidRPr="00E40094" w:rsidRDefault="007248D4" w:rsidP="00977C6B">
            <w:pPr>
              <w:jc w:val="center"/>
              <w:rPr>
                <w:rFonts w:asciiTheme="minorHAnsi" w:hAnsiTheme="minorHAnsi"/>
                <w:b/>
                <w:bCs/>
                <w:color w:val="333333"/>
                <w:sz w:val="18"/>
                <w:szCs w:val="18"/>
                <w:lang w:val="en-CA"/>
              </w:rPr>
            </w:pPr>
            <w:r w:rsidRPr="00E40094">
              <w:rPr>
                <w:rFonts w:asciiTheme="minorHAnsi" w:hAnsiTheme="minorHAnsi"/>
                <w:b/>
                <w:bCs/>
                <w:color w:val="333333"/>
                <w:sz w:val="18"/>
                <w:szCs w:val="18"/>
                <w:lang w:val="en-CA"/>
              </w:rPr>
              <w:t>Neutral</w:t>
            </w:r>
          </w:p>
        </w:tc>
      </w:tr>
      <w:tr w:rsidR="007248D4" w:rsidRPr="00E40094" w:rsidTr="00977C6B">
        <w:tc>
          <w:tcPr>
            <w:tcW w:w="4680" w:type="dxa"/>
          </w:tcPr>
          <w:p w:rsidR="007248D4" w:rsidRPr="00E40094" w:rsidRDefault="007248D4" w:rsidP="00977C6B">
            <w:pPr>
              <w:rPr>
                <w:rFonts w:asciiTheme="minorHAnsi" w:hAnsiTheme="minorHAnsi"/>
                <w:bCs/>
                <w:color w:val="333333"/>
                <w:sz w:val="18"/>
                <w:szCs w:val="18"/>
                <w:lang w:val="en-CA"/>
              </w:rPr>
            </w:pPr>
          </w:p>
        </w:tc>
        <w:tc>
          <w:tcPr>
            <w:tcW w:w="1260" w:type="dxa"/>
            <w:vAlign w:val="center"/>
          </w:tcPr>
          <w:p w:rsidR="007248D4" w:rsidRPr="00E40094" w:rsidRDefault="007248D4" w:rsidP="00977C6B">
            <w:pPr>
              <w:jc w:val="center"/>
              <w:rPr>
                <w:rFonts w:asciiTheme="minorHAnsi" w:hAnsiTheme="minorHAnsi"/>
                <w:b/>
                <w:bCs/>
                <w:color w:val="333333"/>
                <w:sz w:val="18"/>
                <w:szCs w:val="18"/>
                <w:lang w:val="en-CA"/>
              </w:rPr>
            </w:pPr>
          </w:p>
        </w:tc>
        <w:tc>
          <w:tcPr>
            <w:tcW w:w="1260" w:type="dxa"/>
            <w:shd w:val="clear" w:color="auto" w:fill="F2F2F2" w:themeFill="background1" w:themeFillShade="F2"/>
            <w:vAlign w:val="center"/>
          </w:tcPr>
          <w:p w:rsidR="007248D4" w:rsidRPr="00E40094" w:rsidRDefault="007248D4" w:rsidP="00977C6B">
            <w:pPr>
              <w:jc w:val="center"/>
              <w:rPr>
                <w:rFonts w:asciiTheme="minorHAnsi" w:hAnsiTheme="minorHAnsi"/>
                <w:b/>
                <w:bCs/>
                <w:color w:val="333333"/>
                <w:sz w:val="18"/>
                <w:szCs w:val="18"/>
                <w:lang w:val="en-CA"/>
              </w:rPr>
            </w:pPr>
          </w:p>
        </w:tc>
        <w:tc>
          <w:tcPr>
            <w:tcW w:w="1170" w:type="dxa"/>
            <w:vAlign w:val="center"/>
          </w:tcPr>
          <w:p w:rsidR="007248D4" w:rsidRPr="00E40094" w:rsidRDefault="007248D4" w:rsidP="00977C6B">
            <w:pPr>
              <w:jc w:val="center"/>
              <w:rPr>
                <w:rFonts w:asciiTheme="minorHAnsi" w:hAnsiTheme="minorHAnsi"/>
                <w:b/>
                <w:bCs/>
                <w:color w:val="333333"/>
                <w:sz w:val="18"/>
                <w:szCs w:val="18"/>
                <w:lang w:val="en-CA"/>
              </w:rPr>
            </w:pPr>
          </w:p>
        </w:tc>
        <w:tc>
          <w:tcPr>
            <w:tcW w:w="1260" w:type="dxa"/>
            <w:shd w:val="clear" w:color="auto" w:fill="F2F2F2" w:themeFill="background1" w:themeFillShade="F2"/>
            <w:vAlign w:val="center"/>
          </w:tcPr>
          <w:p w:rsidR="007248D4" w:rsidRPr="00E40094" w:rsidRDefault="007248D4" w:rsidP="00977C6B">
            <w:pPr>
              <w:jc w:val="center"/>
              <w:rPr>
                <w:rFonts w:asciiTheme="minorHAnsi" w:hAnsiTheme="minorHAnsi"/>
                <w:b/>
                <w:bCs/>
                <w:color w:val="333333"/>
                <w:sz w:val="18"/>
                <w:szCs w:val="18"/>
                <w:lang w:val="en-CA"/>
              </w:rPr>
            </w:pPr>
          </w:p>
        </w:tc>
        <w:tc>
          <w:tcPr>
            <w:tcW w:w="1260" w:type="dxa"/>
            <w:shd w:val="clear" w:color="auto" w:fill="auto"/>
            <w:vAlign w:val="center"/>
          </w:tcPr>
          <w:p w:rsidR="007248D4" w:rsidRPr="00E40094" w:rsidRDefault="007248D4" w:rsidP="00977C6B">
            <w:pPr>
              <w:jc w:val="center"/>
              <w:rPr>
                <w:rFonts w:asciiTheme="minorHAnsi" w:hAnsiTheme="minorHAnsi"/>
                <w:b/>
                <w:bCs/>
                <w:color w:val="333333"/>
                <w:sz w:val="18"/>
                <w:szCs w:val="18"/>
                <w:lang w:val="en-CA"/>
              </w:rPr>
            </w:pPr>
          </w:p>
        </w:tc>
      </w:tr>
      <w:tr w:rsidR="007248D4" w:rsidRPr="00E40094" w:rsidTr="00977C6B">
        <w:tc>
          <w:tcPr>
            <w:tcW w:w="4680" w:type="dxa"/>
          </w:tcPr>
          <w:p w:rsidR="007248D4" w:rsidRPr="00E40094" w:rsidRDefault="007248D4" w:rsidP="00977C6B">
            <w:pPr>
              <w:jc w:val="right"/>
              <w:rPr>
                <w:rFonts w:asciiTheme="minorHAnsi" w:hAnsiTheme="minorHAnsi"/>
                <w:bCs/>
                <w:color w:val="333333"/>
                <w:sz w:val="18"/>
                <w:szCs w:val="18"/>
                <w:lang w:val="en-CA"/>
              </w:rPr>
            </w:pPr>
            <w:r w:rsidRPr="00E40094">
              <w:rPr>
                <w:rFonts w:asciiTheme="minorHAnsi" w:eastAsia="Times New Roman" w:hAnsiTheme="minorHAnsi"/>
                <w:bCs/>
                <w:color w:val="333333"/>
                <w:sz w:val="18"/>
                <w:szCs w:val="18"/>
                <w:lang w:val="en-CA" w:eastAsia="en-CA"/>
              </w:rPr>
              <w:t>My voice in my unit is listened to and respected. (50)</w:t>
            </w:r>
          </w:p>
        </w:tc>
        <w:tc>
          <w:tcPr>
            <w:tcW w:w="126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17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sz w:val="18"/>
                <w:szCs w:val="18"/>
                <w:lang w:val="en-CA"/>
              </w:rPr>
            </w:pPr>
          </w:p>
        </w:tc>
        <w:tc>
          <w:tcPr>
            <w:tcW w:w="1260" w:type="dxa"/>
            <w:shd w:val="clear" w:color="auto" w:fill="auto"/>
          </w:tcPr>
          <w:p w:rsidR="007248D4" w:rsidRPr="00E40094" w:rsidRDefault="007248D4" w:rsidP="00977C6B">
            <w:pPr>
              <w:jc w:val="right"/>
              <w:rPr>
                <w:rFonts w:asciiTheme="minorHAnsi" w:hAnsiTheme="minorHAnsi"/>
                <w:bCs/>
                <w:color w:val="333333"/>
                <w:sz w:val="18"/>
                <w:szCs w:val="18"/>
                <w:lang w:val="en-CA"/>
              </w:rPr>
            </w:pPr>
          </w:p>
        </w:tc>
      </w:tr>
      <w:tr w:rsidR="007248D4" w:rsidRPr="00E40094" w:rsidTr="00977C6B">
        <w:tc>
          <w:tcPr>
            <w:tcW w:w="4680" w:type="dxa"/>
          </w:tcPr>
          <w:p w:rsidR="007248D4" w:rsidRPr="00E40094" w:rsidRDefault="007248D4" w:rsidP="00977C6B">
            <w:pPr>
              <w:jc w:val="right"/>
              <w:rPr>
                <w:rFonts w:asciiTheme="minorHAnsi" w:hAnsiTheme="minorHAnsi"/>
                <w:bCs/>
                <w:color w:val="333333"/>
                <w:sz w:val="18"/>
                <w:szCs w:val="18"/>
                <w:lang w:val="en-CA"/>
              </w:rPr>
            </w:pPr>
            <w:r w:rsidRPr="00E40094">
              <w:rPr>
                <w:rFonts w:asciiTheme="minorHAnsi" w:eastAsia="Times New Roman" w:hAnsiTheme="minorHAnsi"/>
                <w:bCs/>
                <w:color w:val="333333"/>
                <w:sz w:val="18"/>
                <w:szCs w:val="18"/>
                <w:lang w:val="en-CA" w:eastAsia="en-CA"/>
              </w:rPr>
              <w:t>My supervisor demonstrates a clear understanding of gender equality and its impact on an organization. (48)</w:t>
            </w:r>
          </w:p>
        </w:tc>
        <w:tc>
          <w:tcPr>
            <w:tcW w:w="126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17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auto"/>
          </w:tcPr>
          <w:p w:rsidR="007248D4" w:rsidRPr="00E40094" w:rsidRDefault="007248D4" w:rsidP="00977C6B">
            <w:pPr>
              <w:jc w:val="right"/>
              <w:rPr>
                <w:rFonts w:asciiTheme="minorHAnsi" w:hAnsiTheme="minorHAnsi"/>
                <w:bCs/>
                <w:color w:val="333333"/>
                <w:sz w:val="18"/>
                <w:szCs w:val="18"/>
                <w:lang w:val="en-CA"/>
              </w:rPr>
            </w:pPr>
          </w:p>
        </w:tc>
      </w:tr>
      <w:tr w:rsidR="007248D4" w:rsidRPr="00E40094" w:rsidTr="00977C6B">
        <w:tc>
          <w:tcPr>
            <w:tcW w:w="4680" w:type="dxa"/>
          </w:tcPr>
          <w:p w:rsidR="007248D4" w:rsidRPr="00E40094" w:rsidRDefault="007248D4" w:rsidP="00977C6B">
            <w:pPr>
              <w:jc w:val="right"/>
              <w:rPr>
                <w:rFonts w:asciiTheme="minorHAnsi" w:hAnsiTheme="minorHAnsi"/>
                <w:bCs/>
                <w:color w:val="333333"/>
                <w:sz w:val="18"/>
                <w:szCs w:val="18"/>
                <w:lang w:val="en-CA"/>
              </w:rPr>
            </w:pPr>
            <w:r w:rsidRPr="00E40094">
              <w:rPr>
                <w:rFonts w:asciiTheme="minorHAnsi" w:eastAsia="Times New Roman" w:hAnsiTheme="minorHAnsi"/>
                <w:bCs/>
                <w:color w:val="333333"/>
                <w:sz w:val="18"/>
                <w:szCs w:val="18"/>
                <w:lang w:val="en-CA" w:eastAsia="en-CA"/>
              </w:rPr>
              <w:t>I feel comfortable expressing my opinions and concerns about gender equality in a group environment. (48)</w:t>
            </w:r>
          </w:p>
        </w:tc>
        <w:tc>
          <w:tcPr>
            <w:tcW w:w="126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17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auto"/>
          </w:tcPr>
          <w:p w:rsidR="007248D4" w:rsidRPr="00E40094" w:rsidRDefault="007248D4" w:rsidP="00977C6B">
            <w:pPr>
              <w:jc w:val="right"/>
              <w:rPr>
                <w:rFonts w:asciiTheme="minorHAnsi" w:hAnsiTheme="minorHAnsi"/>
                <w:bCs/>
                <w:color w:val="333333"/>
                <w:sz w:val="18"/>
                <w:szCs w:val="18"/>
                <w:lang w:val="en-CA"/>
              </w:rPr>
            </w:pPr>
          </w:p>
        </w:tc>
      </w:tr>
      <w:tr w:rsidR="007248D4" w:rsidRPr="00E40094" w:rsidTr="00977C6B">
        <w:tc>
          <w:tcPr>
            <w:tcW w:w="4680" w:type="dxa"/>
          </w:tcPr>
          <w:p w:rsidR="007248D4" w:rsidRPr="00E40094" w:rsidRDefault="007248D4" w:rsidP="00977C6B">
            <w:pPr>
              <w:tabs>
                <w:tab w:val="left" w:pos="1320"/>
              </w:tabs>
              <w:jc w:val="right"/>
              <w:rPr>
                <w:rFonts w:asciiTheme="minorHAnsi" w:hAnsiTheme="minorHAnsi"/>
                <w:bCs/>
                <w:color w:val="333333"/>
                <w:sz w:val="18"/>
                <w:szCs w:val="18"/>
                <w:lang w:val="en-CA"/>
              </w:rPr>
            </w:pPr>
            <w:r w:rsidRPr="00E40094">
              <w:rPr>
                <w:rFonts w:asciiTheme="minorHAnsi" w:eastAsia="Times New Roman" w:hAnsiTheme="minorHAnsi"/>
                <w:bCs/>
                <w:color w:val="333333"/>
                <w:sz w:val="18"/>
                <w:szCs w:val="18"/>
                <w:lang w:val="en-CA" w:eastAsia="en-CA"/>
              </w:rPr>
              <w:t>CARE Canada is a women friendly organization. (50)</w:t>
            </w:r>
          </w:p>
        </w:tc>
        <w:tc>
          <w:tcPr>
            <w:tcW w:w="126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17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sz w:val="18"/>
                <w:szCs w:val="18"/>
                <w:lang w:val="en-CA"/>
              </w:rPr>
            </w:pPr>
          </w:p>
        </w:tc>
        <w:tc>
          <w:tcPr>
            <w:tcW w:w="1260" w:type="dxa"/>
            <w:shd w:val="clear" w:color="auto" w:fill="auto"/>
          </w:tcPr>
          <w:p w:rsidR="007248D4" w:rsidRPr="00E40094" w:rsidRDefault="007248D4" w:rsidP="00977C6B">
            <w:pPr>
              <w:jc w:val="right"/>
              <w:rPr>
                <w:rFonts w:asciiTheme="minorHAnsi" w:hAnsiTheme="minorHAnsi"/>
                <w:bCs/>
                <w:color w:val="333333"/>
                <w:sz w:val="18"/>
                <w:szCs w:val="18"/>
                <w:lang w:val="en-CA"/>
              </w:rPr>
            </w:pPr>
          </w:p>
        </w:tc>
      </w:tr>
      <w:tr w:rsidR="007248D4" w:rsidRPr="00E40094" w:rsidTr="00977C6B">
        <w:tc>
          <w:tcPr>
            <w:tcW w:w="4680" w:type="dxa"/>
          </w:tcPr>
          <w:p w:rsidR="007248D4" w:rsidRPr="00E40094" w:rsidRDefault="007248D4" w:rsidP="00977C6B">
            <w:pPr>
              <w:ind w:firstLine="720"/>
              <w:jc w:val="right"/>
              <w:rPr>
                <w:rFonts w:asciiTheme="minorHAnsi" w:hAnsiTheme="minorHAnsi"/>
                <w:bCs/>
                <w:color w:val="333333"/>
                <w:sz w:val="18"/>
                <w:szCs w:val="18"/>
                <w:lang w:val="en-CA"/>
              </w:rPr>
            </w:pPr>
            <w:r w:rsidRPr="00E40094">
              <w:rPr>
                <w:rFonts w:asciiTheme="minorHAnsi" w:eastAsia="Times New Roman" w:hAnsiTheme="minorHAnsi"/>
                <w:bCs/>
                <w:color w:val="333333"/>
                <w:sz w:val="18"/>
                <w:szCs w:val="18"/>
                <w:lang w:val="en-CA" w:eastAsia="en-CA"/>
              </w:rPr>
              <w:t>CARE Canada is recognized by peer organizations, governments and donors as a leader in gender equality and women's empowerment. (49)</w:t>
            </w:r>
          </w:p>
        </w:tc>
        <w:tc>
          <w:tcPr>
            <w:tcW w:w="126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17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sz w:val="18"/>
                <w:szCs w:val="18"/>
                <w:lang w:val="en-CA"/>
              </w:rPr>
            </w:pPr>
          </w:p>
        </w:tc>
        <w:tc>
          <w:tcPr>
            <w:tcW w:w="1260" w:type="dxa"/>
            <w:shd w:val="clear" w:color="auto" w:fill="auto"/>
          </w:tcPr>
          <w:p w:rsidR="007248D4" w:rsidRPr="00E40094" w:rsidRDefault="007248D4" w:rsidP="00977C6B">
            <w:pPr>
              <w:jc w:val="right"/>
              <w:rPr>
                <w:rFonts w:asciiTheme="minorHAnsi" w:hAnsiTheme="minorHAnsi"/>
                <w:bCs/>
                <w:color w:val="333333"/>
                <w:sz w:val="18"/>
                <w:szCs w:val="18"/>
                <w:lang w:val="en-CA"/>
              </w:rPr>
            </w:pPr>
          </w:p>
        </w:tc>
      </w:tr>
      <w:tr w:rsidR="007248D4" w:rsidRPr="00E40094" w:rsidTr="00977C6B">
        <w:tc>
          <w:tcPr>
            <w:tcW w:w="4680" w:type="dxa"/>
          </w:tcPr>
          <w:p w:rsidR="007248D4" w:rsidRPr="00E40094" w:rsidRDefault="007248D4" w:rsidP="00977C6B">
            <w:pPr>
              <w:jc w:val="right"/>
              <w:rPr>
                <w:rFonts w:asciiTheme="minorHAnsi" w:hAnsiTheme="minorHAnsi"/>
                <w:bCs/>
                <w:color w:val="333333"/>
                <w:sz w:val="18"/>
                <w:szCs w:val="18"/>
                <w:lang w:val="en-CA"/>
              </w:rPr>
            </w:pPr>
            <w:r w:rsidRPr="00E40094">
              <w:rPr>
                <w:rFonts w:asciiTheme="minorHAnsi" w:eastAsia="Times New Roman" w:hAnsiTheme="minorHAnsi"/>
                <w:bCs/>
                <w:color w:val="333333"/>
                <w:sz w:val="18"/>
                <w:szCs w:val="18"/>
                <w:lang w:val="en-CA" w:eastAsia="en-CA"/>
              </w:rPr>
              <w:t xml:space="preserve">My supervisor will support me if I would like to attend </w:t>
            </w:r>
            <w:r w:rsidRPr="00E40094">
              <w:rPr>
                <w:rFonts w:asciiTheme="minorHAnsi" w:eastAsia="Times New Roman" w:hAnsiTheme="minorHAnsi"/>
                <w:bCs/>
                <w:color w:val="333333"/>
                <w:sz w:val="18"/>
                <w:szCs w:val="18"/>
                <w:lang w:val="en-CA" w:eastAsia="en-CA"/>
              </w:rPr>
              <w:lastRenderedPageBreak/>
              <w:t>training on gender equality (internal or external). (49)</w:t>
            </w:r>
          </w:p>
        </w:tc>
        <w:tc>
          <w:tcPr>
            <w:tcW w:w="126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17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sz w:val="18"/>
                <w:szCs w:val="18"/>
                <w:lang w:val="en-CA"/>
              </w:rPr>
            </w:pPr>
          </w:p>
        </w:tc>
        <w:tc>
          <w:tcPr>
            <w:tcW w:w="1260" w:type="dxa"/>
            <w:shd w:val="clear" w:color="auto" w:fill="auto"/>
          </w:tcPr>
          <w:p w:rsidR="007248D4" w:rsidRPr="00E40094" w:rsidRDefault="007248D4" w:rsidP="00977C6B">
            <w:pPr>
              <w:jc w:val="right"/>
              <w:rPr>
                <w:rFonts w:asciiTheme="minorHAnsi" w:hAnsiTheme="minorHAnsi"/>
                <w:bCs/>
                <w:color w:val="333333"/>
                <w:sz w:val="18"/>
                <w:szCs w:val="18"/>
                <w:lang w:val="en-CA"/>
              </w:rPr>
            </w:pPr>
          </w:p>
        </w:tc>
      </w:tr>
      <w:tr w:rsidR="007248D4" w:rsidRPr="00E40094" w:rsidTr="00977C6B">
        <w:tc>
          <w:tcPr>
            <w:tcW w:w="4680" w:type="dxa"/>
          </w:tcPr>
          <w:p w:rsidR="007248D4" w:rsidRPr="00E40094" w:rsidRDefault="007248D4" w:rsidP="00977C6B">
            <w:pPr>
              <w:jc w:val="right"/>
              <w:rPr>
                <w:rFonts w:asciiTheme="minorHAnsi" w:hAnsiTheme="minorHAnsi"/>
                <w:bCs/>
                <w:color w:val="333333"/>
                <w:sz w:val="18"/>
                <w:szCs w:val="18"/>
                <w:lang w:val="en-CA"/>
              </w:rPr>
            </w:pPr>
            <w:r w:rsidRPr="00E40094">
              <w:rPr>
                <w:rFonts w:asciiTheme="minorHAnsi" w:eastAsia="Times New Roman" w:hAnsiTheme="minorHAnsi"/>
                <w:bCs/>
                <w:color w:val="333333"/>
                <w:sz w:val="18"/>
                <w:szCs w:val="18"/>
                <w:lang w:val="en-CA" w:eastAsia="en-CA"/>
              </w:rPr>
              <w:lastRenderedPageBreak/>
              <w:t>My supervisor puts a priority on gender equality. (49)</w:t>
            </w:r>
          </w:p>
        </w:tc>
        <w:tc>
          <w:tcPr>
            <w:tcW w:w="126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17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auto"/>
          </w:tcPr>
          <w:p w:rsidR="007248D4" w:rsidRPr="00E40094" w:rsidRDefault="007248D4" w:rsidP="00977C6B">
            <w:pPr>
              <w:jc w:val="right"/>
              <w:rPr>
                <w:rFonts w:asciiTheme="minorHAnsi" w:hAnsiTheme="minorHAnsi"/>
                <w:bCs/>
                <w:color w:val="333333"/>
                <w:sz w:val="18"/>
                <w:szCs w:val="18"/>
                <w:lang w:val="en-CA"/>
              </w:rPr>
            </w:pPr>
          </w:p>
        </w:tc>
      </w:tr>
      <w:tr w:rsidR="007248D4" w:rsidRPr="00E40094" w:rsidTr="00977C6B">
        <w:tc>
          <w:tcPr>
            <w:tcW w:w="4680" w:type="dxa"/>
          </w:tcPr>
          <w:p w:rsidR="007248D4" w:rsidRPr="00E40094" w:rsidRDefault="007248D4" w:rsidP="00977C6B">
            <w:pPr>
              <w:jc w:val="right"/>
              <w:rPr>
                <w:rFonts w:asciiTheme="minorHAnsi" w:hAnsiTheme="minorHAnsi"/>
                <w:bCs/>
                <w:color w:val="333333"/>
                <w:sz w:val="18"/>
                <w:szCs w:val="18"/>
                <w:lang w:val="en-CA"/>
              </w:rPr>
            </w:pPr>
            <w:r w:rsidRPr="00E40094">
              <w:rPr>
                <w:rFonts w:asciiTheme="minorHAnsi" w:eastAsia="Times New Roman" w:hAnsiTheme="minorHAnsi"/>
                <w:bCs/>
                <w:color w:val="333333"/>
                <w:sz w:val="18"/>
                <w:szCs w:val="18"/>
                <w:lang w:val="en-CA" w:eastAsia="en-CA"/>
              </w:rPr>
              <w:t>CARE's policies and practices are designed and periodically revised in a manner that supports gender equality. (48)</w:t>
            </w:r>
          </w:p>
        </w:tc>
        <w:tc>
          <w:tcPr>
            <w:tcW w:w="126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17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auto"/>
          </w:tcPr>
          <w:p w:rsidR="007248D4" w:rsidRPr="00E40094" w:rsidRDefault="007248D4" w:rsidP="00977C6B">
            <w:pPr>
              <w:jc w:val="right"/>
              <w:rPr>
                <w:rFonts w:asciiTheme="minorHAnsi" w:hAnsiTheme="minorHAnsi"/>
                <w:bCs/>
                <w:color w:val="333333"/>
                <w:sz w:val="18"/>
                <w:szCs w:val="18"/>
                <w:lang w:val="en-CA"/>
              </w:rPr>
            </w:pPr>
          </w:p>
        </w:tc>
      </w:tr>
      <w:tr w:rsidR="007248D4" w:rsidRPr="00E40094" w:rsidTr="00977C6B">
        <w:tc>
          <w:tcPr>
            <w:tcW w:w="4680" w:type="dxa"/>
          </w:tcPr>
          <w:p w:rsidR="007248D4" w:rsidRPr="00E40094" w:rsidRDefault="007248D4" w:rsidP="00977C6B">
            <w:pPr>
              <w:jc w:val="right"/>
              <w:rPr>
                <w:rFonts w:asciiTheme="minorHAnsi" w:hAnsiTheme="minorHAnsi"/>
                <w:bCs/>
                <w:color w:val="333333"/>
                <w:sz w:val="18"/>
                <w:szCs w:val="18"/>
                <w:lang w:val="en-CA"/>
              </w:rPr>
            </w:pPr>
            <w:r w:rsidRPr="00E40094">
              <w:rPr>
                <w:rFonts w:asciiTheme="minorHAnsi" w:eastAsia="Times New Roman" w:hAnsiTheme="minorHAnsi"/>
                <w:bCs/>
                <w:color w:val="333333"/>
                <w:sz w:val="18"/>
                <w:szCs w:val="18"/>
                <w:lang w:val="en-CA" w:eastAsia="en-CA"/>
              </w:rPr>
              <w:t>Decisions related to gender equality policies and practices (time off for parental leave, budget for CO staff training) are made in a timely, fair and consistent manner at CARE. (49)</w:t>
            </w:r>
          </w:p>
        </w:tc>
        <w:tc>
          <w:tcPr>
            <w:tcW w:w="126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17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auto"/>
          </w:tcPr>
          <w:p w:rsidR="007248D4" w:rsidRPr="00E40094" w:rsidRDefault="007248D4" w:rsidP="00977C6B">
            <w:pPr>
              <w:jc w:val="right"/>
              <w:rPr>
                <w:rFonts w:asciiTheme="minorHAnsi" w:hAnsiTheme="minorHAnsi"/>
                <w:bCs/>
                <w:color w:val="333333"/>
                <w:sz w:val="18"/>
                <w:szCs w:val="18"/>
                <w:lang w:val="en-CA"/>
              </w:rPr>
            </w:pPr>
          </w:p>
        </w:tc>
      </w:tr>
      <w:tr w:rsidR="007248D4" w:rsidRPr="00E40094" w:rsidTr="00977C6B">
        <w:tc>
          <w:tcPr>
            <w:tcW w:w="4680" w:type="dxa"/>
          </w:tcPr>
          <w:p w:rsidR="007248D4" w:rsidRPr="00E40094" w:rsidRDefault="007248D4" w:rsidP="00977C6B">
            <w:pPr>
              <w:jc w:val="right"/>
              <w:rPr>
                <w:rFonts w:asciiTheme="minorHAnsi" w:hAnsiTheme="minorHAnsi"/>
                <w:bCs/>
                <w:color w:val="333333"/>
                <w:sz w:val="18"/>
                <w:szCs w:val="18"/>
                <w:lang w:val="en-CA"/>
              </w:rPr>
            </w:pPr>
            <w:r w:rsidRPr="00E40094">
              <w:rPr>
                <w:rFonts w:asciiTheme="minorHAnsi" w:eastAsia="Times New Roman" w:hAnsiTheme="minorHAnsi"/>
                <w:bCs/>
                <w:color w:val="333333"/>
                <w:sz w:val="18"/>
                <w:szCs w:val="18"/>
                <w:lang w:val="en-CA" w:eastAsia="en-CA"/>
              </w:rPr>
              <w:t>CARE supports a healthy work life balance. (49)</w:t>
            </w:r>
          </w:p>
        </w:tc>
        <w:tc>
          <w:tcPr>
            <w:tcW w:w="126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17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auto"/>
          </w:tcPr>
          <w:p w:rsidR="007248D4" w:rsidRPr="00E40094" w:rsidRDefault="007248D4" w:rsidP="00977C6B">
            <w:pPr>
              <w:jc w:val="right"/>
              <w:rPr>
                <w:rFonts w:asciiTheme="minorHAnsi" w:hAnsiTheme="minorHAnsi"/>
                <w:bCs/>
                <w:color w:val="333333"/>
                <w:sz w:val="18"/>
                <w:szCs w:val="18"/>
                <w:lang w:val="en-CA"/>
              </w:rPr>
            </w:pPr>
          </w:p>
        </w:tc>
      </w:tr>
      <w:tr w:rsidR="007248D4" w:rsidRPr="00E40094" w:rsidTr="00977C6B">
        <w:tc>
          <w:tcPr>
            <w:tcW w:w="4680" w:type="dxa"/>
          </w:tcPr>
          <w:p w:rsidR="007248D4" w:rsidRPr="00E40094" w:rsidRDefault="007248D4" w:rsidP="00977C6B">
            <w:pPr>
              <w:jc w:val="right"/>
              <w:rPr>
                <w:rFonts w:asciiTheme="minorHAnsi" w:hAnsiTheme="minorHAnsi"/>
                <w:bCs/>
                <w:color w:val="333333"/>
                <w:sz w:val="18"/>
                <w:szCs w:val="18"/>
                <w:lang w:val="en-CA"/>
              </w:rPr>
            </w:pPr>
            <w:r w:rsidRPr="00E40094">
              <w:rPr>
                <w:rFonts w:asciiTheme="minorHAnsi" w:eastAsia="Times New Roman" w:hAnsiTheme="minorHAnsi"/>
                <w:bCs/>
                <w:color w:val="333333"/>
                <w:sz w:val="18"/>
                <w:szCs w:val="18"/>
                <w:lang w:val="en-CA" w:eastAsia="en-CA"/>
              </w:rPr>
              <w:t>CARE's senior management roles are designed in such a way that the lack of work/life balance does not adversely affect female incumbents. (48)</w:t>
            </w:r>
          </w:p>
        </w:tc>
        <w:tc>
          <w:tcPr>
            <w:tcW w:w="126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17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sz w:val="18"/>
                <w:szCs w:val="18"/>
                <w:lang w:val="en-CA"/>
              </w:rPr>
            </w:pPr>
          </w:p>
        </w:tc>
        <w:tc>
          <w:tcPr>
            <w:tcW w:w="1260" w:type="dxa"/>
            <w:shd w:val="clear" w:color="auto" w:fill="auto"/>
          </w:tcPr>
          <w:p w:rsidR="007248D4" w:rsidRPr="00E40094" w:rsidRDefault="007248D4" w:rsidP="00977C6B">
            <w:pPr>
              <w:jc w:val="right"/>
              <w:rPr>
                <w:rFonts w:asciiTheme="minorHAnsi" w:hAnsiTheme="minorHAnsi"/>
                <w:bCs/>
                <w:color w:val="333333"/>
                <w:sz w:val="18"/>
                <w:szCs w:val="18"/>
                <w:lang w:val="en-CA"/>
              </w:rPr>
            </w:pPr>
          </w:p>
        </w:tc>
      </w:tr>
      <w:tr w:rsidR="007248D4" w:rsidRPr="00E40094" w:rsidTr="00977C6B">
        <w:tc>
          <w:tcPr>
            <w:tcW w:w="4680" w:type="dxa"/>
          </w:tcPr>
          <w:p w:rsidR="007248D4" w:rsidRPr="00E40094" w:rsidRDefault="007248D4" w:rsidP="00977C6B">
            <w:pPr>
              <w:jc w:val="right"/>
              <w:rPr>
                <w:rFonts w:asciiTheme="minorHAnsi" w:hAnsiTheme="minorHAnsi"/>
                <w:bCs/>
                <w:color w:val="333333"/>
                <w:sz w:val="18"/>
                <w:szCs w:val="18"/>
                <w:lang w:val="en-CA"/>
              </w:rPr>
            </w:pPr>
            <w:r w:rsidRPr="00E40094">
              <w:rPr>
                <w:rFonts w:asciiTheme="minorHAnsi" w:eastAsia="Times New Roman" w:hAnsiTheme="minorHAnsi"/>
                <w:bCs/>
                <w:color w:val="333333"/>
                <w:sz w:val="18"/>
                <w:szCs w:val="18"/>
                <w:lang w:val="en-CA" w:eastAsia="en-CA"/>
              </w:rPr>
              <w:t>CARE staff and management actively works against gender stereotyping, inappropriate joking, and sexual harassment. (49)</w:t>
            </w:r>
          </w:p>
        </w:tc>
        <w:tc>
          <w:tcPr>
            <w:tcW w:w="126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17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auto"/>
          </w:tcPr>
          <w:p w:rsidR="007248D4" w:rsidRPr="00E40094" w:rsidRDefault="007248D4" w:rsidP="00977C6B">
            <w:pPr>
              <w:jc w:val="right"/>
              <w:rPr>
                <w:rFonts w:asciiTheme="minorHAnsi" w:hAnsiTheme="minorHAnsi"/>
                <w:bCs/>
                <w:color w:val="333333"/>
                <w:sz w:val="18"/>
                <w:szCs w:val="18"/>
                <w:lang w:val="en-CA"/>
              </w:rPr>
            </w:pPr>
          </w:p>
        </w:tc>
      </w:tr>
      <w:tr w:rsidR="007248D4" w:rsidRPr="00E40094" w:rsidTr="00977C6B">
        <w:tc>
          <w:tcPr>
            <w:tcW w:w="4680" w:type="dxa"/>
          </w:tcPr>
          <w:p w:rsidR="007248D4" w:rsidRPr="00E40094" w:rsidRDefault="007248D4" w:rsidP="00977C6B">
            <w:pPr>
              <w:jc w:val="right"/>
              <w:rPr>
                <w:rFonts w:asciiTheme="minorHAnsi" w:hAnsiTheme="minorHAnsi"/>
                <w:bCs/>
                <w:color w:val="333333"/>
                <w:sz w:val="18"/>
                <w:szCs w:val="18"/>
                <w:lang w:val="en-CA"/>
              </w:rPr>
            </w:pPr>
            <w:r w:rsidRPr="00E40094">
              <w:rPr>
                <w:rFonts w:asciiTheme="minorHAnsi" w:eastAsia="Times New Roman" w:hAnsiTheme="minorHAnsi"/>
                <w:bCs/>
                <w:color w:val="333333"/>
                <w:sz w:val="18"/>
                <w:szCs w:val="18"/>
                <w:lang w:val="en-CA" w:eastAsia="en-CA"/>
              </w:rPr>
              <w:t>I am rewarded for work I do to promote CARE’s gender equality and women’s empowerment goals. (49)</w:t>
            </w:r>
          </w:p>
        </w:tc>
        <w:tc>
          <w:tcPr>
            <w:tcW w:w="126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170" w:type="dxa"/>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F2F2F2" w:themeFill="background1" w:themeFillShade="F2"/>
          </w:tcPr>
          <w:p w:rsidR="007248D4" w:rsidRPr="00E40094" w:rsidRDefault="007248D4" w:rsidP="00977C6B">
            <w:pPr>
              <w:jc w:val="right"/>
              <w:rPr>
                <w:rFonts w:asciiTheme="minorHAnsi" w:hAnsiTheme="minorHAnsi"/>
                <w:bCs/>
                <w:color w:val="333333"/>
                <w:sz w:val="18"/>
                <w:szCs w:val="18"/>
                <w:lang w:val="en-CA"/>
              </w:rPr>
            </w:pPr>
          </w:p>
        </w:tc>
        <w:tc>
          <w:tcPr>
            <w:tcW w:w="1260" w:type="dxa"/>
            <w:shd w:val="clear" w:color="auto" w:fill="auto"/>
          </w:tcPr>
          <w:p w:rsidR="007248D4" w:rsidRPr="00E40094" w:rsidRDefault="007248D4" w:rsidP="00977C6B">
            <w:pPr>
              <w:jc w:val="right"/>
              <w:rPr>
                <w:rFonts w:asciiTheme="minorHAnsi" w:hAnsiTheme="minorHAnsi"/>
                <w:bCs/>
                <w:color w:val="333333"/>
                <w:sz w:val="18"/>
                <w:szCs w:val="18"/>
                <w:lang w:val="en-CA"/>
              </w:rPr>
            </w:pPr>
          </w:p>
        </w:tc>
      </w:tr>
    </w:tbl>
    <w:p w:rsidR="007248D4" w:rsidRPr="00E40094" w:rsidRDefault="007248D4" w:rsidP="007248D4">
      <w:pPr>
        <w:rPr>
          <w:bCs/>
          <w:color w:val="333333"/>
          <w:sz w:val="23"/>
          <w:szCs w:val="23"/>
        </w:rPr>
      </w:pPr>
    </w:p>
    <w:p w:rsidR="007248D4" w:rsidRPr="00E40094" w:rsidRDefault="007248D4" w:rsidP="007248D4">
      <w:pPr>
        <w:rPr>
          <w:rFonts w:asciiTheme="minorHAnsi" w:hAnsiTheme="minorHAnsi"/>
        </w:rPr>
      </w:pPr>
    </w:p>
    <w:p w:rsidR="007248D4" w:rsidRPr="00E40094" w:rsidRDefault="007248D4" w:rsidP="007D39BD">
      <w:pPr>
        <w:rPr>
          <w:rFonts w:asciiTheme="minorHAnsi" w:hAnsiTheme="minorHAnsi" w:cs="Arial"/>
        </w:rPr>
      </w:pPr>
    </w:p>
    <w:p w:rsidR="007248D4" w:rsidRPr="00E40094" w:rsidRDefault="007248D4" w:rsidP="007D39BD">
      <w:pPr>
        <w:rPr>
          <w:rFonts w:asciiTheme="minorHAnsi" w:hAnsiTheme="minorHAnsi" w:cs="Arial"/>
        </w:rPr>
        <w:sectPr w:rsidR="007248D4" w:rsidRPr="00E40094" w:rsidSect="00442808">
          <w:pgSz w:w="12240" w:h="15840"/>
          <w:pgMar w:top="1440" w:right="1440" w:bottom="1440" w:left="1440" w:header="720" w:footer="720" w:gutter="0"/>
          <w:cols w:space="720"/>
          <w:docGrid w:linePitch="360"/>
        </w:sectPr>
      </w:pPr>
    </w:p>
    <w:p w:rsidR="00DA4F8E" w:rsidRPr="00E40094" w:rsidRDefault="00C01617" w:rsidP="00F67A98">
      <w:pPr>
        <w:pStyle w:val="Heading6"/>
        <w:rPr>
          <w:lang w:val="en-CA"/>
        </w:rPr>
      </w:pPr>
      <w:r w:rsidRPr="00E40094">
        <w:rPr>
          <w:lang w:val="en-CA"/>
        </w:rPr>
        <w:lastRenderedPageBreak/>
        <w:t xml:space="preserve">Appendix </w:t>
      </w:r>
      <w:r w:rsidR="001A5E7F">
        <w:rPr>
          <w:lang w:val="en-CA"/>
        </w:rPr>
        <w:t>3</w:t>
      </w:r>
      <w:r w:rsidRPr="00E40094">
        <w:rPr>
          <w:lang w:val="en-CA"/>
        </w:rPr>
        <w:t>: Health Check FGD Schedule</w:t>
      </w:r>
      <w:r w:rsidR="00726F65" w:rsidRPr="00E40094">
        <w:rPr>
          <w:lang w:val="en-CA"/>
        </w:rPr>
        <w:t xml:space="preserve"> for</w:t>
      </w:r>
      <w:r w:rsidRPr="00E40094">
        <w:rPr>
          <w:lang w:val="en-CA"/>
        </w:rPr>
        <w:t xml:space="preserve"> Corporate Services</w:t>
      </w:r>
    </w:p>
    <w:p w:rsidR="00C01617" w:rsidRPr="00E40094" w:rsidRDefault="00C01617" w:rsidP="00C01617">
      <w:r w:rsidRPr="00E40094">
        <w:t xml:space="preserve">Focus group discussions are part of a gender equality health check in order to provide staff with the opportunity to discuss gender dynamics at CARE Canada and gender equality work in the CS unit in some detail. Discussions are based on a semi-structured interview style. In this style, the facilitator uses a number of skeleton questions to guide a conversation on a particular topic. Rather than moving rigidly from question to answer to the next question, the discussion flows from topic to topic depending on the issues that participants bring up and on the probing that the facilitator does.  </w:t>
      </w:r>
    </w:p>
    <w:p w:rsidR="00C01617" w:rsidRPr="00E40094" w:rsidRDefault="00C01617" w:rsidP="00C01617"/>
    <w:p w:rsidR="00C01617" w:rsidRPr="00E40094" w:rsidRDefault="00C01617" w:rsidP="00C01617">
      <w:r w:rsidRPr="00E40094">
        <w:t>This Corporate Services focus group discussion will begin with an introduction to basic gender equality concepts, and then move on to the questions below. Participants will have an opportunity to ask questions about gender equality general, and about CARE’s work in this area (all questions are smart questions, so bring ‘</w:t>
      </w:r>
      <w:proofErr w:type="spellStart"/>
      <w:r w:rsidRPr="00E40094">
        <w:t>em</w:t>
      </w:r>
      <w:proofErr w:type="spellEnd"/>
      <w:r w:rsidRPr="00E40094">
        <w:t xml:space="preserve"> on!). The facilitator will guide conversation and encourage participants to share their views on each topic as it comes up.</w:t>
      </w:r>
    </w:p>
    <w:p w:rsidR="00C01617" w:rsidRPr="00E40094" w:rsidRDefault="00C01617" w:rsidP="00C01617"/>
    <w:p w:rsidR="00C01617" w:rsidRPr="00E40094" w:rsidRDefault="00C01617" w:rsidP="00C01617"/>
    <w:p w:rsidR="00C01617" w:rsidRPr="00E40094" w:rsidRDefault="00C01617" w:rsidP="00C01617">
      <w:pPr>
        <w:jc w:val="center"/>
        <w:rPr>
          <w:b/>
          <w:bCs/>
        </w:rPr>
      </w:pPr>
      <w:r w:rsidRPr="00E40094">
        <w:rPr>
          <w:b/>
          <w:bCs/>
        </w:rPr>
        <w:t>Agenda</w:t>
      </w:r>
    </w:p>
    <w:p w:rsidR="00C01617" w:rsidRPr="00E40094" w:rsidRDefault="00C01617" w:rsidP="00B44826">
      <w:pPr>
        <w:pStyle w:val="ListParagraph"/>
        <w:numPr>
          <w:ilvl w:val="0"/>
          <w:numId w:val="25"/>
        </w:numPr>
        <w:tabs>
          <w:tab w:val="right" w:pos="9360"/>
        </w:tabs>
        <w:contextualSpacing w:val="0"/>
      </w:pPr>
      <w:r w:rsidRPr="00E40094">
        <w:t xml:space="preserve">Welcome </w:t>
      </w:r>
      <w:r w:rsidRPr="00E40094">
        <w:tab/>
        <w:t>(5 minutes)</w:t>
      </w:r>
    </w:p>
    <w:p w:rsidR="00C01617" w:rsidRPr="00E40094" w:rsidRDefault="00C01617" w:rsidP="00B44826">
      <w:pPr>
        <w:pStyle w:val="ListParagraph"/>
        <w:numPr>
          <w:ilvl w:val="0"/>
          <w:numId w:val="25"/>
        </w:numPr>
        <w:tabs>
          <w:tab w:val="right" w:pos="9360"/>
        </w:tabs>
        <w:contextualSpacing w:val="0"/>
      </w:pPr>
      <w:r w:rsidRPr="00E40094">
        <w:t xml:space="preserve">Participatory exploration of basic gender equality concepts </w:t>
      </w:r>
      <w:r w:rsidRPr="00E40094">
        <w:tab/>
        <w:t>(25 minutes)</w:t>
      </w:r>
    </w:p>
    <w:p w:rsidR="00C01617" w:rsidRPr="00E40094" w:rsidRDefault="00C01617" w:rsidP="00B44826">
      <w:pPr>
        <w:pStyle w:val="ListParagraph"/>
        <w:numPr>
          <w:ilvl w:val="0"/>
          <w:numId w:val="25"/>
        </w:numPr>
        <w:tabs>
          <w:tab w:val="right" w:pos="9360"/>
        </w:tabs>
        <w:contextualSpacing w:val="0"/>
      </w:pPr>
      <w:r w:rsidRPr="00E40094">
        <w:t xml:space="preserve">Semi-structured discussion based on the following questions </w:t>
      </w:r>
      <w:r w:rsidRPr="00E40094">
        <w:tab/>
        <w:t>(55 minutes)</w:t>
      </w:r>
    </w:p>
    <w:p w:rsidR="00C01617" w:rsidRPr="00E40094" w:rsidRDefault="00C01617" w:rsidP="00B44826">
      <w:pPr>
        <w:pStyle w:val="ListParagraph"/>
        <w:numPr>
          <w:ilvl w:val="1"/>
          <w:numId w:val="25"/>
        </w:numPr>
        <w:tabs>
          <w:tab w:val="right" w:pos="9360"/>
        </w:tabs>
        <w:contextualSpacing w:val="0"/>
      </w:pPr>
      <w:r w:rsidRPr="00E40094">
        <w:t>What does gender equality mean to you and how do you do this as part of your work?</w:t>
      </w:r>
    </w:p>
    <w:p w:rsidR="00C01617" w:rsidRPr="00E40094" w:rsidRDefault="00C01617" w:rsidP="00B44826">
      <w:pPr>
        <w:pStyle w:val="ListParagraph"/>
        <w:numPr>
          <w:ilvl w:val="1"/>
          <w:numId w:val="25"/>
        </w:numPr>
        <w:tabs>
          <w:tab w:val="right" w:pos="9360"/>
        </w:tabs>
        <w:contextualSpacing w:val="0"/>
      </w:pPr>
      <w:r w:rsidRPr="00E40094">
        <w:t xml:space="preserve">What support would you like to be able to further integrate gender equality into your work?  </w:t>
      </w:r>
    </w:p>
    <w:p w:rsidR="00C01617" w:rsidRPr="00E40094" w:rsidRDefault="00C01617" w:rsidP="00B44826">
      <w:pPr>
        <w:pStyle w:val="ListParagraph"/>
        <w:numPr>
          <w:ilvl w:val="0"/>
          <w:numId w:val="25"/>
        </w:numPr>
        <w:tabs>
          <w:tab w:val="right" w:pos="9360"/>
        </w:tabs>
        <w:contextualSpacing w:val="0"/>
      </w:pPr>
      <w:r w:rsidRPr="00E40094">
        <w:t xml:space="preserve">Wrap Up </w:t>
      </w:r>
      <w:r w:rsidRPr="00E40094">
        <w:tab/>
        <w:t>(5 minutes)</w:t>
      </w:r>
    </w:p>
    <w:p w:rsidR="00C01617" w:rsidRPr="00E40094" w:rsidRDefault="00C01617" w:rsidP="00B44826">
      <w:pPr>
        <w:pStyle w:val="ListParagraph"/>
        <w:numPr>
          <w:ilvl w:val="1"/>
          <w:numId w:val="25"/>
        </w:numPr>
        <w:tabs>
          <w:tab w:val="right" w:pos="9360"/>
        </w:tabs>
        <w:contextualSpacing w:val="0"/>
      </w:pPr>
      <w:r w:rsidRPr="00E40094">
        <w:t>Next steps in the assessment and in planning to strengthen GE in CS</w:t>
      </w:r>
    </w:p>
    <w:p w:rsidR="00C01617" w:rsidRPr="00E40094" w:rsidRDefault="00C01617" w:rsidP="00C01617"/>
    <w:p w:rsidR="00C01617" w:rsidRPr="00E40094" w:rsidRDefault="00C01617" w:rsidP="00C01617">
      <w:pPr>
        <w:rPr>
          <w:rFonts w:cs="Arial"/>
        </w:rPr>
      </w:pPr>
    </w:p>
    <w:p w:rsidR="00C01617" w:rsidRPr="00E40094" w:rsidRDefault="00C01617">
      <w:pPr>
        <w:rPr>
          <w:rFonts w:asciiTheme="minorHAnsi" w:hAnsiTheme="minorHAnsi" w:cs="Arial"/>
        </w:rPr>
      </w:pPr>
    </w:p>
    <w:p w:rsidR="00C01617" w:rsidRPr="00E40094" w:rsidRDefault="00C01617" w:rsidP="00DA4F8E">
      <w:pPr>
        <w:rPr>
          <w:rFonts w:asciiTheme="minorHAnsi" w:hAnsiTheme="minorHAnsi" w:cs="Arial"/>
        </w:rPr>
        <w:sectPr w:rsidR="00C01617" w:rsidRPr="00E40094" w:rsidSect="00442808">
          <w:pgSz w:w="12240" w:h="15840"/>
          <w:pgMar w:top="1440" w:right="1440" w:bottom="1440" w:left="1440" w:header="720" w:footer="720" w:gutter="0"/>
          <w:cols w:space="720"/>
          <w:docGrid w:linePitch="360"/>
        </w:sectPr>
      </w:pPr>
    </w:p>
    <w:p w:rsidR="00C01617" w:rsidRPr="00E40094" w:rsidRDefault="00C01617" w:rsidP="00F67A98">
      <w:pPr>
        <w:pStyle w:val="Heading6"/>
        <w:rPr>
          <w:lang w:val="en-CA"/>
        </w:rPr>
      </w:pPr>
      <w:r w:rsidRPr="00E40094">
        <w:rPr>
          <w:lang w:val="en-CA"/>
        </w:rPr>
        <w:lastRenderedPageBreak/>
        <w:t xml:space="preserve">Appendix </w:t>
      </w:r>
      <w:r w:rsidR="001A5E7F">
        <w:rPr>
          <w:lang w:val="en-CA"/>
        </w:rPr>
        <w:t>4</w:t>
      </w:r>
      <w:r w:rsidRPr="00E40094">
        <w:rPr>
          <w:lang w:val="en-CA"/>
        </w:rPr>
        <w:t xml:space="preserve">: </w:t>
      </w:r>
      <w:r w:rsidR="00726F65" w:rsidRPr="00E40094">
        <w:rPr>
          <w:lang w:val="en-CA"/>
        </w:rPr>
        <w:t xml:space="preserve">Health Check FGD Schedule for </w:t>
      </w:r>
      <w:r w:rsidRPr="00E40094">
        <w:rPr>
          <w:lang w:val="en-CA"/>
        </w:rPr>
        <w:t xml:space="preserve">Fundraising and Communications </w:t>
      </w:r>
    </w:p>
    <w:p w:rsidR="00C01617" w:rsidRPr="00E40094" w:rsidRDefault="00C01617" w:rsidP="00B44826">
      <w:pPr>
        <w:pStyle w:val="ListParagraph"/>
        <w:numPr>
          <w:ilvl w:val="0"/>
          <w:numId w:val="16"/>
        </w:numPr>
        <w:tabs>
          <w:tab w:val="left" w:pos="360"/>
        </w:tabs>
        <w:contextualSpacing w:val="0"/>
        <w:rPr>
          <w:b/>
        </w:rPr>
      </w:pPr>
      <w:r w:rsidRPr="00E40094">
        <w:rPr>
          <w:b/>
        </w:rPr>
        <w:t xml:space="preserve">What does gender equality (and women’s empowerment) mean to you and how do you do this as part of your work? </w:t>
      </w:r>
    </w:p>
    <w:p w:rsidR="00C01617" w:rsidRPr="00E40094" w:rsidRDefault="00C01617" w:rsidP="00B44826">
      <w:pPr>
        <w:pStyle w:val="ListParagraph"/>
        <w:numPr>
          <w:ilvl w:val="0"/>
          <w:numId w:val="17"/>
        </w:numPr>
        <w:rPr>
          <w:rFonts w:cs="Arial"/>
        </w:rPr>
      </w:pPr>
      <w:r w:rsidRPr="00E40094">
        <w:rPr>
          <w:rFonts w:cs="Arial"/>
        </w:rPr>
        <w:t xml:space="preserve">What are CARE Canada’s main messages on gender equality and women’s empowerment? </w:t>
      </w:r>
    </w:p>
    <w:p w:rsidR="00C01617" w:rsidRPr="00E40094" w:rsidRDefault="00C01617" w:rsidP="00B44826">
      <w:pPr>
        <w:pStyle w:val="ListParagraph"/>
        <w:numPr>
          <w:ilvl w:val="0"/>
          <w:numId w:val="17"/>
        </w:numPr>
        <w:rPr>
          <w:rFonts w:cs="Arial"/>
        </w:rPr>
      </w:pPr>
      <w:r w:rsidRPr="00E40094">
        <w:rPr>
          <w:rFonts w:cs="Arial"/>
        </w:rPr>
        <w:t xml:space="preserve">With which audiences do you use which kinds of messages?  </w:t>
      </w:r>
    </w:p>
    <w:p w:rsidR="00C01617" w:rsidRPr="00E40094" w:rsidRDefault="00C01617" w:rsidP="00C01617">
      <w:pPr>
        <w:tabs>
          <w:tab w:val="left" w:pos="360"/>
        </w:tabs>
      </w:pPr>
    </w:p>
    <w:p w:rsidR="00C01617" w:rsidRPr="00E40094" w:rsidRDefault="00C01617" w:rsidP="00B44826">
      <w:pPr>
        <w:pStyle w:val="ListParagraph"/>
        <w:numPr>
          <w:ilvl w:val="0"/>
          <w:numId w:val="16"/>
        </w:numPr>
        <w:tabs>
          <w:tab w:val="left" w:pos="360"/>
        </w:tabs>
        <w:contextualSpacing w:val="0"/>
        <w:rPr>
          <w:b/>
        </w:rPr>
      </w:pPr>
      <w:r w:rsidRPr="00E40094">
        <w:rPr>
          <w:b/>
        </w:rPr>
        <w:t xml:space="preserve">What tools, skills and processes do you currently use to address gender equality in your work? </w:t>
      </w:r>
    </w:p>
    <w:p w:rsidR="00C01617" w:rsidRPr="00E40094" w:rsidRDefault="00C01617" w:rsidP="00B44826">
      <w:pPr>
        <w:pStyle w:val="ListParagraph"/>
        <w:numPr>
          <w:ilvl w:val="0"/>
          <w:numId w:val="18"/>
        </w:numPr>
        <w:rPr>
          <w:rFonts w:cs="Arial"/>
        </w:rPr>
      </w:pPr>
      <w:r w:rsidRPr="00E40094">
        <w:rPr>
          <w:rFonts w:cs="Arial"/>
        </w:rPr>
        <w:t xml:space="preserve">How do you decide which </w:t>
      </w:r>
      <w:r w:rsidRPr="00E40094">
        <w:rPr>
          <w:rFonts w:cs="Arial"/>
          <w:i/>
        </w:rPr>
        <w:t>gender issues</w:t>
      </w:r>
      <w:r w:rsidRPr="00E40094">
        <w:rPr>
          <w:rFonts w:cs="Arial"/>
        </w:rPr>
        <w:t xml:space="preserve"> to address in your campaigns and materials? </w:t>
      </w:r>
    </w:p>
    <w:p w:rsidR="00C01617" w:rsidRPr="00E40094" w:rsidRDefault="00C01617" w:rsidP="00B44826">
      <w:pPr>
        <w:pStyle w:val="ListParagraph"/>
        <w:numPr>
          <w:ilvl w:val="0"/>
          <w:numId w:val="18"/>
        </w:numPr>
        <w:rPr>
          <w:rFonts w:cs="Arial"/>
        </w:rPr>
      </w:pPr>
      <w:r w:rsidRPr="00E40094">
        <w:rPr>
          <w:rFonts w:cs="Arial"/>
        </w:rPr>
        <w:t xml:space="preserve">Do your budgets specifically break out the amount of funds specifically going to gender equality or women’s empowerment campaigns?  </w:t>
      </w:r>
    </w:p>
    <w:p w:rsidR="00C01617" w:rsidRPr="00E40094" w:rsidRDefault="00C01617" w:rsidP="00B44826">
      <w:pPr>
        <w:pStyle w:val="ListParagraph"/>
        <w:numPr>
          <w:ilvl w:val="0"/>
          <w:numId w:val="18"/>
        </w:numPr>
        <w:rPr>
          <w:rFonts w:cs="Arial"/>
        </w:rPr>
      </w:pPr>
      <w:r w:rsidRPr="00E40094">
        <w:rPr>
          <w:rFonts w:cs="Arial"/>
        </w:rPr>
        <w:t xml:space="preserve">Who is responsible for business development around gender equality programming? Is funding for purely women’s empowerment and gender equality work sought? </w:t>
      </w:r>
    </w:p>
    <w:p w:rsidR="00C01617" w:rsidRPr="00E40094" w:rsidRDefault="00C01617" w:rsidP="00B44826">
      <w:pPr>
        <w:pStyle w:val="ListParagraph"/>
        <w:numPr>
          <w:ilvl w:val="0"/>
          <w:numId w:val="18"/>
        </w:numPr>
        <w:rPr>
          <w:rFonts w:cs="Arial"/>
        </w:rPr>
      </w:pPr>
      <w:r w:rsidRPr="00E40094">
        <w:rPr>
          <w:rFonts w:cs="Arial"/>
        </w:rPr>
        <w:t xml:space="preserve">What women’s rights funders (Mamma Cash, Global Fund for Women, etc.) are approached for either main or matching funding? </w:t>
      </w:r>
    </w:p>
    <w:p w:rsidR="00C01617" w:rsidRPr="00E40094" w:rsidRDefault="00C01617" w:rsidP="00C01617">
      <w:pPr>
        <w:tabs>
          <w:tab w:val="left" w:pos="360"/>
        </w:tabs>
      </w:pPr>
    </w:p>
    <w:p w:rsidR="00C01617" w:rsidRPr="00E40094" w:rsidRDefault="00C01617" w:rsidP="00B44826">
      <w:pPr>
        <w:pStyle w:val="ListParagraph"/>
        <w:numPr>
          <w:ilvl w:val="0"/>
          <w:numId w:val="16"/>
        </w:numPr>
        <w:tabs>
          <w:tab w:val="left" w:pos="360"/>
        </w:tabs>
        <w:contextualSpacing w:val="0"/>
        <w:rPr>
          <w:b/>
        </w:rPr>
      </w:pPr>
      <w:r w:rsidRPr="00E40094">
        <w:rPr>
          <w:b/>
        </w:rPr>
        <w:t xml:space="preserve">What systems and structures are available to you in order to do gender equality work (in the unit, at CARE Canada and from CARE International)? </w:t>
      </w:r>
    </w:p>
    <w:p w:rsidR="00C01617" w:rsidRPr="00E40094" w:rsidRDefault="00C01617" w:rsidP="00B44826">
      <w:pPr>
        <w:pStyle w:val="ListParagraph"/>
        <w:numPr>
          <w:ilvl w:val="0"/>
          <w:numId w:val="19"/>
        </w:numPr>
        <w:tabs>
          <w:tab w:val="left" w:pos="1170"/>
        </w:tabs>
        <w:ind w:left="1170" w:hanging="450"/>
      </w:pPr>
      <w:r w:rsidRPr="00E40094">
        <w:t>Where do you get your information on gender equality and women’s empowerment from? What kinds of information do you need and in what form?</w:t>
      </w:r>
    </w:p>
    <w:p w:rsidR="00C01617" w:rsidRPr="00E40094" w:rsidRDefault="00C01617" w:rsidP="00B44826">
      <w:pPr>
        <w:pStyle w:val="ListParagraph"/>
        <w:numPr>
          <w:ilvl w:val="0"/>
          <w:numId w:val="19"/>
        </w:numPr>
        <w:tabs>
          <w:tab w:val="left" w:pos="1170"/>
        </w:tabs>
        <w:ind w:left="1170" w:hanging="450"/>
      </w:pPr>
      <w:r w:rsidRPr="00E40094">
        <w:t xml:space="preserve">What are the roles of other units at CARE in supporting your work in WE/GE? </w:t>
      </w:r>
    </w:p>
    <w:p w:rsidR="00C01617" w:rsidRPr="00E40094" w:rsidRDefault="00C01617" w:rsidP="00B44826">
      <w:pPr>
        <w:pStyle w:val="ListParagraph"/>
        <w:numPr>
          <w:ilvl w:val="0"/>
          <w:numId w:val="19"/>
        </w:numPr>
        <w:tabs>
          <w:tab w:val="left" w:pos="1170"/>
        </w:tabs>
        <w:ind w:left="1170" w:hanging="450"/>
      </w:pPr>
      <w:r w:rsidRPr="00E40094">
        <w:t>What are the roles of CARE International? COs? Others?</w:t>
      </w:r>
    </w:p>
    <w:p w:rsidR="00C01617" w:rsidRPr="00E40094" w:rsidRDefault="00C01617" w:rsidP="00C01617">
      <w:pPr>
        <w:tabs>
          <w:tab w:val="left" w:pos="360"/>
        </w:tabs>
      </w:pPr>
    </w:p>
    <w:p w:rsidR="00C01617" w:rsidRPr="00E40094" w:rsidRDefault="00C01617" w:rsidP="00B44826">
      <w:pPr>
        <w:pStyle w:val="ListParagraph"/>
        <w:numPr>
          <w:ilvl w:val="0"/>
          <w:numId w:val="16"/>
        </w:numPr>
        <w:tabs>
          <w:tab w:val="left" w:pos="360"/>
        </w:tabs>
        <w:contextualSpacing w:val="0"/>
        <w:rPr>
          <w:b/>
        </w:rPr>
      </w:pPr>
      <w:r w:rsidRPr="00E40094">
        <w:rPr>
          <w:b/>
        </w:rPr>
        <w:t xml:space="preserve">How could these systems and structures be strengthened (over the next two to five years)? </w:t>
      </w:r>
    </w:p>
    <w:p w:rsidR="00C01617" w:rsidRPr="00E40094" w:rsidRDefault="00C01617" w:rsidP="00B44826">
      <w:pPr>
        <w:pStyle w:val="ListParagraph"/>
        <w:numPr>
          <w:ilvl w:val="0"/>
          <w:numId w:val="20"/>
        </w:numPr>
        <w:tabs>
          <w:tab w:val="left" w:pos="360"/>
        </w:tabs>
      </w:pPr>
      <w:r w:rsidRPr="00E40094">
        <w:t>What are the strengths and weaknesses of the system just outlined?</w:t>
      </w:r>
    </w:p>
    <w:p w:rsidR="00C01617" w:rsidRPr="00E40094" w:rsidRDefault="00C01617" w:rsidP="00B44826">
      <w:pPr>
        <w:pStyle w:val="ListParagraph"/>
        <w:numPr>
          <w:ilvl w:val="0"/>
          <w:numId w:val="20"/>
        </w:numPr>
        <w:tabs>
          <w:tab w:val="left" w:pos="360"/>
        </w:tabs>
      </w:pPr>
      <w:r w:rsidRPr="00E40094">
        <w:t xml:space="preserve">What does the ideal system look like? </w:t>
      </w:r>
    </w:p>
    <w:p w:rsidR="00C01617" w:rsidRPr="00E40094" w:rsidRDefault="00C01617" w:rsidP="00B44826">
      <w:pPr>
        <w:pStyle w:val="ListParagraph"/>
        <w:numPr>
          <w:ilvl w:val="0"/>
          <w:numId w:val="20"/>
        </w:numPr>
        <w:tabs>
          <w:tab w:val="left" w:pos="360"/>
        </w:tabs>
      </w:pPr>
      <w:r w:rsidRPr="00E40094">
        <w:t xml:space="preserve">What would be some preliminary steps to getting there?    </w:t>
      </w:r>
    </w:p>
    <w:p w:rsidR="00C01617" w:rsidRPr="00E40094" w:rsidRDefault="00C01617" w:rsidP="00C01617">
      <w:pPr>
        <w:tabs>
          <w:tab w:val="left" w:pos="360"/>
        </w:tabs>
      </w:pPr>
    </w:p>
    <w:p w:rsidR="00C01617" w:rsidRPr="00E40094" w:rsidRDefault="00C01617" w:rsidP="00B44826">
      <w:pPr>
        <w:pStyle w:val="ListParagraph"/>
        <w:numPr>
          <w:ilvl w:val="0"/>
          <w:numId w:val="16"/>
        </w:numPr>
        <w:tabs>
          <w:tab w:val="left" w:pos="360"/>
        </w:tabs>
        <w:rPr>
          <w:b/>
        </w:rPr>
      </w:pPr>
      <w:r w:rsidRPr="00E40094">
        <w:rPr>
          <w:b/>
        </w:rPr>
        <w:t>What further individual knowledge and skills would be helpful in order to strengthen your ability to address gender issues and women’s empowerment as part of your work?</w:t>
      </w:r>
      <w:r w:rsidRPr="00E40094">
        <w:t xml:space="preserve"> </w:t>
      </w:r>
    </w:p>
    <w:p w:rsidR="00C01617" w:rsidRPr="00E40094" w:rsidRDefault="00C01617" w:rsidP="00C01617">
      <w:pPr>
        <w:rPr>
          <w:rFonts w:asciiTheme="minorHAnsi" w:hAnsiTheme="minorHAnsi" w:cs="Arial"/>
        </w:rPr>
        <w:sectPr w:rsidR="00C01617" w:rsidRPr="00E40094" w:rsidSect="00442808">
          <w:pgSz w:w="12240" w:h="15840"/>
          <w:pgMar w:top="1440" w:right="1440" w:bottom="1440" w:left="1440" w:header="720" w:footer="720" w:gutter="0"/>
          <w:cols w:space="720"/>
          <w:docGrid w:linePitch="360"/>
        </w:sectPr>
      </w:pPr>
    </w:p>
    <w:p w:rsidR="00C01617" w:rsidRPr="00E40094" w:rsidRDefault="00C01617" w:rsidP="00F67A98">
      <w:pPr>
        <w:pStyle w:val="Heading6"/>
        <w:rPr>
          <w:lang w:val="en-CA"/>
        </w:rPr>
      </w:pPr>
      <w:r w:rsidRPr="00E40094">
        <w:rPr>
          <w:lang w:val="en-CA"/>
        </w:rPr>
        <w:lastRenderedPageBreak/>
        <w:t xml:space="preserve">Appendix </w:t>
      </w:r>
      <w:r w:rsidR="001A5E7F">
        <w:rPr>
          <w:lang w:val="en-CA"/>
        </w:rPr>
        <w:t>5</w:t>
      </w:r>
      <w:r w:rsidRPr="00E40094">
        <w:rPr>
          <w:lang w:val="en-CA"/>
        </w:rPr>
        <w:t>: Health Check FGD Schedule</w:t>
      </w:r>
      <w:r w:rsidR="00726F65" w:rsidRPr="00E40094">
        <w:rPr>
          <w:lang w:val="en-CA"/>
        </w:rPr>
        <w:t xml:space="preserve"> for</w:t>
      </w:r>
      <w:r w:rsidRPr="00E40094">
        <w:rPr>
          <w:lang w:val="en-CA"/>
        </w:rPr>
        <w:t xml:space="preserve"> Human Resources and Knowledge Management </w:t>
      </w:r>
    </w:p>
    <w:p w:rsidR="00C01617" w:rsidRPr="00E40094" w:rsidRDefault="00C01617" w:rsidP="00C01617">
      <w:r w:rsidRPr="00E40094">
        <w:t xml:space="preserve">Focus group discussions are part of a gender equality health check in order to provide staff with the opportunity to discuss gender equality work in their unit in some detail. </w:t>
      </w:r>
    </w:p>
    <w:p w:rsidR="00C01617" w:rsidRPr="00E40094" w:rsidRDefault="00C01617" w:rsidP="00C01617"/>
    <w:p w:rsidR="00C01617" w:rsidRPr="00E40094" w:rsidRDefault="00C01617" w:rsidP="00C01617">
      <w:r w:rsidRPr="00E40094">
        <w:t xml:space="preserve">The Human Resource and Knowledge Management discussion is composed of both semi-structured and structured interviews. A preliminary semi-structured exercise will explore key questions on gender equality work in the unit through facilitated discussion and probing. The rough question schedule for this portion of the discussion is on page 2. This exercise will last about an hour. </w:t>
      </w:r>
    </w:p>
    <w:p w:rsidR="00C01617" w:rsidRPr="00E40094" w:rsidRDefault="00C01617" w:rsidP="00C01617"/>
    <w:p w:rsidR="00C01617" w:rsidRPr="00E40094" w:rsidRDefault="00C01617" w:rsidP="00C01617">
      <w:r w:rsidRPr="00E40094">
        <w:t xml:space="preserve">In the second exercise, key staff in the unit will be asked a series of structured questions based on a standard questionnaire (page 3 and 4). It is expected that it will take another 60 minutes for key informants to complete this questionnaire, depending on the informant’s role within the unit. </w:t>
      </w:r>
    </w:p>
    <w:p w:rsidR="00C01617" w:rsidRPr="00E40094" w:rsidRDefault="00C01617" w:rsidP="00C01617"/>
    <w:p w:rsidR="00C01617" w:rsidRPr="00E40094" w:rsidRDefault="00C01617" w:rsidP="00C01617">
      <w:pPr>
        <w:tabs>
          <w:tab w:val="left" w:pos="1170"/>
        </w:tabs>
        <w:rPr>
          <w:rFonts w:cs="Arial"/>
          <w:sz w:val="20"/>
          <w:szCs w:val="20"/>
        </w:rPr>
      </w:pPr>
    </w:p>
    <w:p w:rsidR="00C01617" w:rsidRPr="00E40094" w:rsidRDefault="00C01617" w:rsidP="00C01617">
      <w:pPr>
        <w:jc w:val="center"/>
        <w:rPr>
          <w:b/>
          <w:bCs/>
        </w:rPr>
      </w:pPr>
      <w:r w:rsidRPr="00E40094">
        <w:rPr>
          <w:b/>
          <w:bCs/>
        </w:rPr>
        <w:t>Agenda</w:t>
      </w:r>
    </w:p>
    <w:p w:rsidR="00C01617" w:rsidRPr="00E40094" w:rsidRDefault="00C01617" w:rsidP="00B44826">
      <w:pPr>
        <w:pStyle w:val="ListParagraph"/>
        <w:numPr>
          <w:ilvl w:val="0"/>
          <w:numId w:val="24"/>
        </w:numPr>
        <w:tabs>
          <w:tab w:val="right" w:pos="9360"/>
        </w:tabs>
        <w:contextualSpacing w:val="0"/>
      </w:pPr>
      <w:r w:rsidRPr="00E40094">
        <w:t xml:space="preserve">Welcome </w:t>
      </w:r>
      <w:r w:rsidRPr="00E40094">
        <w:tab/>
        <w:t>(15 minutes)</w:t>
      </w:r>
    </w:p>
    <w:p w:rsidR="00C01617" w:rsidRPr="00E40094" w:rsidRDefault="00C01617" w:rsidP="00B44826">
      <w:pPr>
        <w:pStyle w:val="ListParagraph"/>
        <w:numPr>
          <w:ilvl w:val="0"/>
          <w:numId w:val="24"/>
        </w:numPr>
        <w:tabs>
          <w:tab w:val="right" w:pos="9360"/>
        </w:tabs>
        <w:contextualSpacing w:val="0"/>
      </w:pPr>
      <w:r w:rsidRPr="00E40094">
        <w:t xml:space="preserve">Semi-structured discussion and checklist exercise based on the following broad questions </w:t>
      </w:r>
      <w:r w:rsidRPr="00E40094">
        <w:tab/>
        <w:t>(2 hours)</w:t>
      </w:r>
    </w:p>
    <w:p w:rsidR="00C01617" w:rsidRPr="00E40094" w:rsidRDefault="00C01617" w:rsidP="00B44826">
      <w:pPr>
        <w:pStyle w:val="ListParagraph"/>
        <w:numPr>
          <w:ilvl w:val="1"/>
          <w:numId w:val="24"/>
        </w:numPr>
        <w:tabs>
          <w:tab w:val="right" w:pos="9360"/>
        </w:tabs>
        <w:contextualSpacing w:val="0"/>
      </w:pPr>
      <w:r w:rsidRPr="00E40094">
        <w:t>What does gender equality (and women’s empowerment) mean to you and how do you do this as part of your work?</w:t>
      </w:r>
    </w:p>
    <w:p w:rsidR="00C01617" w:rsidRPr="00E40094" w:rsidRDefault="00C01617" w:rsidP="00B44826">
      <w:pPr>
        <w:pStyle w:val="ListParagraph"/>
        <w:numPr>
          <w:ilvl w:val="1"/>
          <w:numId w:val="24"/>
        </w:numPr>
        <w:tabs>
          <w:tab w:val="right" w:pos="9360"/>
        </w:tabs>
        <w:contextualSpacing w:val="0"/>
      </w:pPr>
      <w:r w:rsidRPr="00E40094">
        <w:t>What systems, structures, skills and knowledge to do GE work in HR currently exist in the unit and how can these be strengthened?</w:t>
      </w:r>
    </w:p>
    <w:p w:rsidR="00C01617" w:rsidRPr="00E40094" w:rsidRDefault="00C01617" w:rsidP="00B44826">
      <w:pPr>
        <w:pStyle w:val="ListParagraph"/>
        <w:numPr>
          <w:ilvl w:val="1"/>
          <w:numId w:val="24"/>
        </w:numPr>
        <w:tabs>
          <w:tab w:val="right" w:pos="9360"/>
        </w:tabs>
        <w:contextualSpacing w:val="0"/>
      </w:pPr>
      <w:r w:rsidRPr="00E40094">
        <w:t xml:space="preserve">What good practices in gender equality human resource management is CARE Canada currently following (and, if time permits, how? To what results)? </w:t>
      </w:r>
    </w:p>
    <w:p w:rsidR="00C01617" w:rsidRPr="00E40094" w:rsidRDefault="00C01617" w:rsidP="00B44826">
      <w:pPr>
        <w:pStyle w:val="ListParagraph"/>
        <w:numPr>
          <w:ilvl w:val="1"/>
          <w:numId w:val="24"/>
        </w:numPr>
        <w:tabs>
          <w:tab w:val="right" w:pos="9360"/>
        </w:tabs>
        <w:contextualSpacing w:val="0"/>
      </w:pPr>
      <w:r w:rsidRPr="00E40094">
        <w:t>How can HR’s current gender equality practices be strengthened in the next two to five years?</w:t>
      </w:r>
    </w:p>
    <w:p w:rsidR="00C01617" w:rsidRPr="00E40094" w:rsidRDefault="00C01617" w:rsidP="00B44826">
      <w:pPr>
        <w:pStyle w:val="ListParagraph"/>
        <w:numPr>
          <w:ilvl w:val="1"/>
          <w:numId w:val="24"/>
        </w:numPr>
        <w:tabs>
          <w:tab w:val="right" w:pos="9360"/>
        </w:tabs>
        <w:contextualSpacing w:val="0"/>
      </w:pPr>
      <w:r w:rsidRPr="00E40094">
        <w:t xml:space="preserve">What support does HRKM staff need in order to do this? </w:t>
      </w:r>
    </w:p>
    <w:p w:rsidR="00C01617" w:rsidRPr="00E40094" w:rsidRDefault="00C01617" w:rsidP="00B44826">
      <w:pPr>
        <w:pStyle w:val="ListParagraph"/>
        <w:numPr>
          <w:ilvl w:val="0"/>
          <w:numId w:val="24"/>
        </w:numPr>
        <w:tabs>
          <w:tab w:val="right" w:pos="9360"/>
        </w:tabs>
        <w:contextualSpacing w:val="0"/>
      </w:pPr>
      <w:r w:rsidRPr="00E40094">
        <w:t>Wrap Up  </w:t>
      </w:r>
      <w:r w:rsidRPr="00E40094">
        <w:tab/>
        <w:t>(15 minutes)</w:t>
      </w:r>
    </w:p>
    <w:p w:rsidR="00C01617" w:rsidRPr="00E40094" w:rsidRDefault="00C01617" w:rsidP="00B44826">
      <w:pPr>
        <w:pStyle w:val="ListParagraph"/>
        <w:numPr>
          <w:ilvl w:val="1"/>
          <w:numId w:val="24"/>
        </w:numPr>
        <w:tabs>
          <w:tab w:val="right" w:pos="9360"/>
        </w:tabs>
        <w:contextualSpacing w:val="0"/>
      </w:pPr>
      <w:r w:rsidRPr="00E40094">
        <w:t>Next steps in the assessment and in planning to strengthen GE in HRKM</w:t>
      </w:r>
    </w:p>
    <w:p w:rsidR="00C01617" w:rsidRPr="00E40094" w:rsidRDefault="00C01617" w:rsidP="00C01617">
      <w:pPr>
        <w:tabs>
          <w:tab w:val="left" w:pos="1170"/>
        </w:tabs>
        <w:rPr>
          <w:rFonts w:cs="Arial"/>
          <w:sz w:val="20"/>
          <w:szCs w:val="20"/>
        </w:rPr>
      </w:pPr>
    </w:p>
    <w:p w:rsidR="00B941F8" w:rsidRPr="00E40094" w:rsidRDefault="00B941F8" w:rsidP="00C01617">
      <w:pPr>
        <w:tabs>
          <w:tab w:val="right" w:pos="9360"/>
        </w:tabs>
        <w:sectPr w:rsidR="00B941F8" w:rsidRPr="00E40094" w:rsidSect="00442808">
          <w:pgSz w:w="12240" w:h="15840"/>
          <w:pgMar w:top="1440" w:right="1440" w:bottom="1440" w:left="1440" w:header="720" w:footer="720" w:gutter="0"/>
          <w:cols w:space="720"/>
          <w:docGrid w:linePitch="360"/>
        </w:sectPr>
      </w:pPr>
    </w:p>
    <w:p w:rsidR="00B941F8" w:rsidRPr="00E40094" w:rsidRDefault="00B941F8" w:rsidP="00F67A98">
      <w:pPr>
        <w:pStyle w:val="Heading6"/>
        <w:rPr>
          <w:lang w:val="en-CA"/>
        </w:rPr>
      </w:pPr>
      <w:r w:rsidRPr="00E40094">
        <w:rPr>
          <w:lang w:val="en-CA"/>
        </w:rPr>
        <w:lastRenderedPageBreak/>
        <w:t xml:space="preserve">Appendix </w:t>
      </w:r>
      <w:r w:rsidR="001A5E7F">
        <w:rPr>
          <w:lang w:val="en-CA"/>
        </w:rPr>
        <w:t>6</w:t>
      </w:r>
      <w:r w:rsidRPr="00E40094">
        <w:rPr>
          <w:lang w:val="en-CA"/>
        </w:rPr>
        <w:t>: Health Check Structured Interview Schedule</w:t>
      </w:r>
      <w:r w:rsidR="00726F65" w:rsidRPr="00E40094">
        <w:rPr>
          <w:lang w:val="en-CA"/>
        </w:rPr>
        <w:t xml:space="preserve"> for</w:t>
      </w:r>
      <w:r w:rsidRPr="00E40094">
        <w:rPr>
          <w:lang w:val="en-CA"/>
        </w:rPr>
        <w:t xml:space="preserve"> Human Resources and Knowledge Management </w:t>
      </w:r>
    </w:p>
    <w:p w:rsidR="00C01617" w:rsidRPr="00E40094" w:rsidRDefault="00C01617" w:rsidP="00B44826">
      <w:pPr>
        <w:pStyle w:val="ListParagraph"/>
        <w:numPr>
          <w:ilvl w:val="0"/>
          <w:numId w:val="26"/>
        </w:numPr>
        <w:tabs>
          <w:tab w:val="right" w:pos="9360"/>
        </w:tabs>
        <w:rPr>
          <w:b/>
        </w:rPr>
      </w:pPr>
      <w:r w:rsidRPr="00E40094">
        <w:rPr>
          <w:b/>
        </w:rPr>
        <w:t>What does gender equality (and women’s empowerment) mean to you and how do you do this as part of your work?</w:t>
      </w:r>
    </w:p>
    <w:p w:rsidR="00C01617" w:rsidRPr="00E40094" w:rsidRDefault="00C01617" w:rsidP="00B44826">
      <w:pPr>
        <w:pStyle w:val="ListParagraph"/>
        <w:numPr>
          <w:ilvl w:val="1"/>
          <w:numId w:val="26"/>
        </w:numPr>
        <w:tabs>
          <w:tab w:val="right" w:pos="9360"/>
        </w:tabs>
      </w:pPr>
      <w:r w:rsidRPr="00E40094">
        <w:t xml:space="preserve">What are the key gender issues that are part of your work and how do you address them? </w:t>
      </w:r>
    </w:p>
    <w:p w:rsidR="00C01617" w:rsidRPr="00E40094" w:rsidRDefault="00C01617" w:rsidP="00C01617">
      <w:pPr>
        <w:tabs>
          <w:tab w:val="right" w:pos="9360"/>
        </w:tabs>
      </w:pPr>
    </w:p>
    <w:p w:rsidR="00C01617" w:rsidRPr="00E40094" w:rsidRDefault="00C01617" w:rsidP="00B44826">
      <w:pPr>
        <w:pStyle w:val="ListParagraph"/>
        <w:numPr>
          <w:ilvl w:val="0"/>
          <w:numId w:val="26"/>
        </w:numPr>
        <w:tabs>
          <w:tab w:val="right" w:pos="9360"/>
        </w:tabs>
        <w:rPr>
          <w:b/>
        </w:rPr>
      </w:pPr>
      <w:r w:rsidRPr="00E40094">
        <w:rPr>
          <w:b/>
        </w:rPr>
        <w:t>What systems, structures, skills and knowledge to do GE work in HR currently exist in the unit and how can these be strengthened?</w:t>
      </w:r>
    </w:p>
    <w:p w:rsidR="00C01617" w:rsidRPr="00E40094" w:rsidRDefault="00C01617" w:rsidP="00C01617">
      <w:pPr>
        <w:tabs>
          <w:tab w:val="right" w:pos="9360"/>
        </w:tabs>
      </w:pPr>
    </w:p>
    <w:p w:rsidR="00C01617" w:rsidRPr="00E40094" w:rsidRDefault="00C01617" w:rsidP="00B44826">
      <w:pPr>
        <w:pStyle w:val="ListParagraph"/>
        <w:numPr>
          <w:ilvl w:val="0"/>
          <w:numId w:val="26"/>
        </w:numPr>
        <w:tabs>
          <w:tab w:val="right" w:pos="9360"/>
        </w:tabs>
        <w:rPr>
          <w:b/>
        </w:rPr>
      </w:pPr>
      <w:r w:rsidRPr="00E40094">
        <w:rPr>
          <w:b/>
        </w:rPr>
        <w:t>How can HR’s current gender equality practices be strengthened in the next two to five years?</w:t>
      </w:r>
    </w:p>
    <w:p w:rsidR="00C01617" w:rsidRPr="00E40094" w:rsidRDefault="00C01617" w:rsidP="00C01617"/>
    <w:p w:rsidR="00C01617" w:rsidRPr="00E40094" w:rsidRDefault="00C01617" w:rsidP="00C01617">
      <w:r w:rsidRPr="00E40094">
        <w:t>Participants will be asked to list potential activities and to prioritize.</w:t>
      </w:r>
    </w:p>
    <w:p w:rsidR="00C01617" w:rsidRPr="00E40094" w:rsidRDefault="00C01617" w:rsidP="00C01617">
      <w:pPr>
        <w:tabs>
          <w:tab w:val="right" w:pos="9360"/>
        </w:tabs>
      </w:pPr>
    </w:p>
    <w:p w:rsidR="00C01617" w:rsidRPr="00E40094" w:rsidRDefault="00C01617" w:rsidP="00B44826">
      <w:pPr>
        <w:pStyle w:val="ListParagraph"/>
        <w:numPr>
          <w:ilvl w:val="0"/>
          <w:numId w:val="26"/>
        </w:numPr>
        <w:tabs>
          <w:tab w:val="right" w:pos="9360"/>
        </w:tabs>
        <w:rPr>
          <w:b/>
        </w:rPr>
      </w:pPr>
      <w:r w:rsidRPr="00E40094">
        <w:rPr>
          <w:b/>
        </w:rPr>
        <w:t xml:space="preserve">What support does HRKM staff need in order to do this? </w:t>
      </w:r>
    </w:p>
    <w:p w:rsidR="00C01617" w:rsidRPr="00E40094" w:rsidRDefault="00C01617" w:rsidP="00B44826">
      <w:pPr>
        <w:pStyle w:val="ListParagraph"/>
        <w:numPr>
          <w:ilvl w:val="1"/>
          <w:numId w:val="26"/>
        </w:numPr>
        <w:tabs>
          <w:tab w:val="left" w:pos="1080"/>
        </w:tabs>
        <w:ind w:left="1080" w:hanging="720"/>
        <w:rPr>
          <w:rFonts w:cs="Arial"/>
        </w:rPr>
      </w:pPr>
      <w:r w:rsidRPr="00E40094">
        <w:rPr>
          <w:rFonts w:cs="Arial"/>
        </w:rPr>
        <w:t xml:space="preserve">Have staff or the HRKM team participated in CARE’s gender equity and diversity training course or any other course on gender equality in HR management? </w:t>
      </w:r>
    </w:p>
    <w:p w:rsidR="00C01617" w:rsidRPr="00E40094" w:rsidRDefault="00C01617" w:rsidP="00B44826">
      <w:pPr>
        <w:pStyle w:val="ListParagraph"/>
        <w:numPr>
          <w:ilvl w:val="1"/>
          <w:numId w:val="26"/>
        </w:numPr>
        <w:tabs>
          <w:tab w:val="right" w:pos="1080"/>
        </w:tabs>
        <w:ind w:left="1080" w:hanging="720"/>
      </w:pPr>
      <w:r w:rsidRPr="00E40094">
        <w:t xml:space="preserve">Any other skills, support and coaching provided to you in this area? </w:t>
      </w:r>
    </w:p>
    <w:p w:rsidR="00C01617" w:rsidRPr="00E40094" w:rsidRDefault="00C01617" w:rsidP="00B44826">
      <w:pPr>
        <w:pStyle w:val="ListParagraph"/>
        <w:numPr>
          <w:ilvl w:val="1"/>
          <w:numId w:val="26"/>
        </w:numPr>
        <w:tabs>
          <w:tab w:val="right" w:pos="1080"/>
        </w:tabs>
        <w:ind w:left="1080" w:hanging="720"/>
      </w:pPr>
      <w:r w:rsidRPr="00E40094">
        <w:t xml:space="preserve">What support would be needed from the CARE Gender Advisor over the next two to five years? </w:t>
      </w:r>
    </w:p>
    <w:p w:rsidR="00C01617" w:rsidRPr="00E40094" w:rsidRDefault="00C01617" w:rsidP="00C01617">
      <w:pPr>
        <w:tabs>
          <w:tab w:val="left" w:pos="1170"/>
        </w:tabs>
        <w:rPr>
          <w:rFonts w:cs="Arial"/>
          <w:sz w:val="20"/>
          <w:szCs w:val="20"/>
        </w:rPr>
      </w:pPr>
    </w:p>
    <w:p w:rsidR="00C01617" w:rsidRPr="00E40094" w:rsidRDefault="00C01617" w:rsidP="00B44826">
      <w:pPr>
        <w:pStyle w:val="ListParagraph"/>
        <w:numPr>
          <w:ilvl w:val="0"/>
          <w:numId w:val="26"/>
        </w:numPr>
        <w:tabs>
          <w:tab w:val="right" w:pos="9360"/>
        </w:tabs>
        <w:rPr>
          <w:b/>
        </w:rPr>
      </w:pPr>
      <w:r w:rsidRPr="00E40094">
        <w:rPr>
          <w:b/>
        </w:rPr>
        <w:t xml:space="preserve">What good practices in gender equality human resource management is CARE Canada currently following (and, if time permits, how? To what results)? </w:t>
      </w:r>
    </w:p>
    <w:p w:rsidR="00C01617" w:rsidRPr="00E40094" w:rsidRDefault="00C01617" w:rsidP="00C01617">
      <w:pPr>
        <w:tabs>
          <w:tab w:val="right" w:pos="9360"/>
        </w:tabs>
      </w:pPr>
    </w:p>
    <w:p w:rsidR="00C01617" w:rsidRPr="00E40094" w:rsidRDefault="00C01617" w:rsidP="00C01617">
      <w:pPr>
        <w:tabs>
          <w:tab w:val="right" w:pos="9360"/>
        </w:tabs>
      </w:pPr>
      <w:r w:rsidRPr="00E40094">
        <w:t xml:space="preserve">Relevant unit members will be asked to fill out a more detailed questionnaire in order to answer this question. To allow for learning and discussion, participants will review the questionnaire and designate respondents during the focus group discussion. </w:t>
      </w:r>
    </w:p>
    <w:p w:rsidR="00C01617" w:rsidRPr="00E40094" w:rsidRDefault="00C01617" w:rsidP="00C01617">
      <w:pPr>
        <w:pBdr>
          <w:bottom w:val="single" w:sz="4" w:space="1" w:color="E36C0A" w:themeColor="accent6" w:themeShade="BF"/>
        </w:pBdr>
      </w:pPr>
    </w:p>
    <w:p w:rsidR="00C01617" w:rsidRPr="00E40094" w:rsidRDefault="00C01617" w:rsidP="00C01617">
      <w:pPr>
        <w:pBdr>
          <w:bottom w:val="single" w:sz="4" w:space="1" w:color="E36C0A" w:themeColor="accent6" w:themeShade="BF"/>
        </w:pBdr>
        <w:rPr>
          <w:rFonts w:cs="Arial"/>
          <w:b/>
        </w:rPr>
      </w:pPr>
      <w:r w:rsidRPr="00E40094">
        <w:rPr>
          <w:rFonts w:cs="Arial"/>
          <w:b/>
        </w:rPr>
        <w:t xml:space="preserve">HR Policy Suite </w:t>
      </w:r>
    </w:p>
    <w:p w:rsidR="00C01617" w:rsidRPr="00E40094" w:rsidRDefault="00C01617" w:rsidP="00B44826">
      <w:pPr>
        <w:pStyle w:val="ListParagraph"/>
        <w:numPr>
          <w:ilvl w:val="0"/>
          <w:numId w:val="27"/>
        </w:numPr>
        <w:rPr>
          <w:rFonts w:cs="Arial"/>
        </w:rPr>
      </w:pPr>
      <w:r w:rsidRPr="00E40094">
        <w:rPr>
          <w:rFonts w:cs="Arial"/>
        </w:rPr>
        <w:t xml:space="preserve">Has the policy suite undergone a gender analysis in the last five years (circle one)? </w:t>
      </w:r>
    </w:p>
    <w:p w:rsidR="00C01617" w:rsidRPr="00E40094" w:rsidRDefault="00C01617" w:rsidP="00C01617">
      <w:pPr>
        <w:pStyle w:val="ListParagraph"/>
        <w:tabs>
          <w:tab w:val="left" w:pos="2880"/>
        </w:tabs>
        <w:ind w:left="792"/>
        <w:rPr>
          <w:rFonts w:cs="Arial"/>
        </w:rPr>
      </w:pPr>
      <w:r w:rsidRPr="00E40094">
        <w:rPr>
          <w:rFonts w:cs="Arial"/>
        </w:rPr>
        <w:t>Yes</w:t>
      </w:r>
      <w:r w:rsidRPr="00E40094">
        <w:rPr>
          <w:rFonts w:cs="Arial"/>
        </w:rPr>
        <w:tab/>
        <w:t>No</w:t>
      </w:r>
    </w:p>
    <w:p w:rsidR="00C01617" w:rsidRPr="00E40094" w:rsidRDefault="00C01617" w:rsidP="00C01617">
      <w:pPr>
        <w:pStyle w:val="ListParagraph"/>
        <w:ind w:left="792"/>
        <w:rPr>
          <w:rFonts w:cs="Arial"/>
        </w:rPr>
      </w:pPr>
    </w:p>
    <w:p w:rsidR="00C01617" w:rsidRPr="00E40094" w:rsidRDefault="00C01617" w:rsidP="00B44826">
      <w:pPr>
        <w:pStyle w:val="ListParagraph"/>
        <w:numPr>
          <w:ilvl w:val="1"/>
          <w:numId w:val="27"/>
        </w:numPr>
        <w:rPr>
          <w:rFonts w:cs="Arial"/>
        </w:rPr>
      </w:pPr>
      <w:r w:rsidRPr="00E40094">
        <w:rPr>
          <w:rFonts w:cs="Arial"/>
        </w:rPr>
        <w:t xml:space="preserve">If yes, what has been the experience of implementing the recommendations of this analysis?   </w:t>
      </w:r>
    </w:p>
    <w:p w:rsidR="00C01617" w:rsidRPr="00E40094" w:rsidRDefault="00C01617" w:rsidP="00C01617">
      <w:pPr>
        <w:rPr>
          <w:rFonts w:cs="Arial"/>
        </w:rPr>
      </w:pPr>
    </w:p>
    <w:p w:rsidR="00C01617" w:rsidRPr="00E40094" w:rsidRDefault="00C01617" w:rsidP="00B44826">
      <w:pPr>
        <w:pStyle w:val="ListParagraph"/>
        <w:numPr>
          <w:ilvl w:val="0"/>
          <w:numId w:val="27"/>
        </w:numPr>
        <w:rPr>
          <w:rFonts w:cs="Arial"/>
        </w:rPr>
      </w:pPr>
      <w:r w:rsidRPr="00E40094">
        <w:rPr>
          <w:rFonts w:cs="Arial"/>
        </w:rPr>
        <w:t xml:space="preserve">What is our current procedure for implementing CARE’s Policy on Prevention of Sexual Exploitation and Abuse? </w:t>
      </w:r>
    </w:p>
    <w:p w:rsidR="00C01617" w:rsidRPr="00E40094" w:rsidRDefault="00C01617" w:rsidP="00B44826">
      <w:pPr>
        <w:pStyle w:val="ListParagraph"/>
        <w:numPr>
          <w:ilvl w:val="1"/>
          <w:numId w:val="27"/>
        </w:numPr>
        <w:rPr>
          <w:rFonts w:cs="Arial"/>
        </w:rPr>
      </w:pPr>
      <w:r w:rsidRPr="00E40094">
        <w:rPr>
          <w:rFonts w:cs="Arial"/>
        </w:rPr>
        <w:t xml:space="preserve">How has having and implementing this policy helped CARE Canada to attend to gender issues in the work place with greater effect? </w:t>
      </w:r>
    </w:p>
    <w:p w:rsidR="00C01617" w:rsidRPr="00E40094" w:rsidRDefault="00C01617" w:rsidP="00C01617">
      <w:pPr>
        <w:rPr>
          <w:rFonts w:cs="Arial"/>
        </w:rPr>
      </w:pPr>
    </w:p>
    <w:p w:rsidR="00C01617" w:rsidRPr="00E40094" w:rsidRDefault="00C01617" w:rsidP="00B44826">
      <w:pPr>
        <w:pStyle w:val="ListParagraph"/>
        <w:numPr>
          <w:ilvl w:val="0"/>
          <w:numId w:val="27"/>
        </w:numPr>
        <w:rPr>
          <w:rFonts w:cs="Arial"/>
        </w:rPr>
      </w:pPr>
      <w:r w:rsidRPr="00E40094">
        <w:rPr>
          <w:rFonts w:cs="Arial"/>
        </w:rPr>
        <w:t xml:space="preserve">What systems are in place to address issues such as sexual harassment, poisoned environments and gender discrimination? </w:t>
      </w:r>
    </w:p>
    <w:p w:rsidR="00C01617" w:rsidRPr="00E40094" w:rsidRDefault="00C01617" w:rsidP="00B44826">
      <w:pPr>
        <w:pStyle w:val="ListParagraph"/>
        <w:numPr>
          <w:ilvl w:val="1"/>
          <w:numId w:val="27"/>
        </w:numPr>
        <w:rPr>
          <w:rFonts w:cs="Arial"/>
        </w:rPr>
      </w:pPr>
      <w:r w:rsidRPr="00E40094">
        <w:rPr>
          <w:rFonts w:cs="Arial"/>
        </w:rPr>
        <w:t xml:space="preserve">How are these systems applied? </w:t>
      </w:r>
    </w:p>
    <w:p w:rsidR="00C01617" w:rsidRPr="00E40094" w:rsidRDefault="00C01617" w:rsidP="00B44826">
      <w:pPr>
        <w:pStyle w:val="ListParagraph"/>
        <w:numPr>
          <w:ilvl w:val="1"/>
          <w:numId w:val="27"/>
        </w:numPr>
        <w:rPr>
          <w:rFonts w:cs="Arial"/>
        </w:rPr>
      </w:pPr>
      <w:r w:rsidRPr="00E40094">
        <w:rPr>
          <w:rFonts w:cs="Arial"/>
        </w:rPr>
        <w:t xml:space="preserve">How has having and implementing this policy helped CARE Canada to attend to gender issues in the work place with greater effect? </w:t>
      </w:r>
    </w:p>
    <w:p w:rsidR="00C01617" w:rsidRPr="00E40094" w:rsidRDefault="00C01617" w:rsidP="00C01617">
      <w:pPr>
        <w:rPr>
          <w:rFonts w:cs="Arial"/>
        </w:rPr>
      </w:pPr>
    </w:p>
    <w:p w:rsidR="00C01617" w:rsidRPr="00E40094" w:rsidRDefault="00C01617" w:rsidP="00C01617">
      <w:pPr>
        <w:pBdr>
          <w:bottom w:val="single" w:sz="4" w:space="1" w:color="E36C0A" w:themeColor="accent6" w:themeShade="BF"/>
        </w:pBdr>
        <w:rPr>
          <w:rFonts w:cs="Arial"/>
          <w:b/>
        </w:rPr>
      </w:pPr>
      <w:r w:rsidRPr="00E40094">
        <w:rPr>
          <w:rFonts w:cs="Arial"/>
          <w:b/>
        </w:rPr>
        <w:t xml:space="preserve">Hiring and Staff Development </w:t>
      </w:r>
    </w:p>
    <w:p w:rsidR="00C01617" w:rsidRPr="00E40094" w:rsidRDefault="00C01617" w:rsidP="00B44826">
      <w:pPr>
        <w:pStyle w:val="ListParagraph"/>
        <w:numPr>
          <w:ilvl w:val="0"/>
          <w:numId w:val="27"/>
        </w:numPr>
        <w:rPr>
          <w:rFonts w:cs="Arial"/>
        </w:rPr>
      </w:pPr>
      <w:r w:rsidRPr="00E40094">
        <w:rPr>
          <w:rFonts w:cs="Arial"/>
        </w:rPr>
        <w:lastRenderedPageBreak/>
        <w:t xml:space="preserve">Is new staff hired based on a demonstration of strong gender equality knowledge and skills appropriate to the position? (In other words, does every interview include at least one question to determine the candidate’s competency around gender equality?) (circle one) </w:t>
      </w:r>
    </w:p>
    <w:p w:rsidR="00C01617" w:rsidRPr="00E40094" w:rsidRDefault="00C01617" w:rsidP="00C01617">
      <w:pPr>
        <w:tabs>
          <w:tab w:val="left" w:pos="2880"/>
        </w:tabs>
        <w:ind w:left="810"/>
        <w:rPr>
          <w:rFonts w:cs="Arial"/>
        </w:rPr>
      </w:pPr>
      <w:r w:rsidRPr="00E40094">
        <w:rPr>
          <w:rFonts w:cs="Arial"/>
        </w:rPr>
        <w:t>Yes</w:t>
      </w:r>
      <w:r w:rsidRPr="00E40094">
        <w:rPr>
          <w:rFonts w:cs="Arial"/>
        </w:rPr>
        <w:tab/>
        <w:t>No</w:t>
      </w:r>
    </w:p>
    <w:p w:rsidR="00C01617" w:rsidRPr="00E40094" w:rsidRDefault="00C01617" w:rsidP="00C01617">
      <w:pPr>
        <w:rPr>
          <w:rFonts w:cs="Arial"/>
        </w:rPr>
      </w:pPr>
    </w:p>
    <w:p w:rsidR="00C01617" w:rsidRPr="00E40094" w:rsidRDefault="00C01617" w:rsidP="00B44826">
      <w:pPr>
        <w:pStyle w:val="ListParagraph"/>
        <w:numPr>
          <w:ilvl w:val="0"/>
          <w:numId w:val="27"/>
        </w:numPr>
        <w:rPr>
          <w:rFonts w:cs="Arial"/>
        </w:rPr>
      </w:pPr>
      <w:r w:rsidRPr="00E40094">
        <w:rPr>
          <w:rFonts w:cs="Arial"/>
        </w:rPr>
        <w:t>What measures (such as a specific strategy and accountability measures) are in place to recruit and/or promote women to senior leadership and management positions?</w:t>
      </w:r>
      <w:r w:rsidR="00B941F8" w:rsidRPr="00E40094">
        <w:rPr>
          <w:rFonts w:cs="Arial"/>
        </w:rPr>
        <w:t xml:space="preserve"> </w:t>
      </w:r>
    </w:p>
    <w:p w:rsidR="00C01617" w:rsidRPr="00E40094" w:rsidRDefault="00B941F8" w:rsidP="00B44826">
      <w:pPr>
        <w:pStyle w:val="ListParagraph"/>
        <w:numPr>
          <w:ilvl w:val="1"/>
          <w:numId w:val="27"/>
        </w:numPr>
        <w:rPr>
          <w:rFonts w:cs="Arial"/>
        </w:rPr>
      </w:pPr>
      <w:r w:rsidRPr="00E40094">
        <w:rPr>
          <w:rFonts w:cs="Arial"/>
        </w:rPr>
        <w:t>H</w:t>
      </w:r>
      <w:r w:rsidR="00C01617" w:rsidRPr="00E40094">
        <w:rPr>
          <w:rFonts w:cs="Arial"/>
        </w:rPr>
        <w:t>ave pro-active recruitment and promotion measures led to gender equality outcomes and opportunities for staff at CARE?</w:t>
      </w:r>
    </w:p>
    <w:p w:rsidR="00C01617" w:rsidRPr="00E40094" w:rsidRDefault="00C01617" w:rsidP="00C01617">
      <w:pPr>
        <w:rPr>
          <w:rFonts w:cs="Arial"/>
        </w:rPr>
      </w:pPr>
    </w:p>
    <w:p w:rsidR="00C01617" w:rsidRPr="00E40094" w:rsidRDefault="00C01617" w:rsidP="00B44826">
      <w:pPr>
        <w:pStyle w:val="ListParagraph"/>
        <w:numPr>
          <w:ilvl w:val="0"/>
          <w:numId w:val="27"/>
        </w:numPr>
        <w:rPr>
          <w:rFonts w:cs="Arial"/>
        </w:rPr>
      </w:pPr>
      <w:r w:rsidRPr="00E40094">
        <w:rPr>
          <w:rFonts w:cs="Arial"/>
        </w:rPr>
        <w:t xml:space="preserve">Has a strategy been developed/implemented to ensure wage parity at all levels?  </w:t>
      </w:r>
    </w:p>
    <w:p w:rsidR="00C01617" w:rsidRPr="00E40094" w:rsidRDefault="00C01617" w:rsidP="00C01617">
      <w:pPr>
        <w:tabs>
          <w:tab w:val="left" w:pos="2880"/>
        </w:tabs>
        <w:ind w:left="810"/>
        <w:rPr>
          <w:rFonts w:cs="Arial"/>
        </w:rPr>
      </w:pPr>
      <w:r w:rsidRPr="00E40094">
        <w:rPr>
          <w:rFonts w:cs="Arial"/>
        </w:rPr>
        <w:t>Yes</w:t>
      </w:r>
      <w:r w:rsidRPr="00E40094">
        <w:rPr>
          <w:rFonts w:cs="Arial"/>
        </w:rPr>
        <w:tab/>
        <w:t>No</w:t>
      </w:r>
    </w:p>
    <w:p w:rsidR="00C01617" w:rsidRPr="00E40094" w:rsidRDefault="00C01617" w:rsidP="00C01617">
      <w:pPr>
        <w:rPr>
          <w:rFonts w:cs="Arial"/>
        </w:rPr>
      </w:pPr>
    </w:p>
    <w:p w:rsidR="00C01617" w:rsidRPr="00E40094" w:rsidRDefault="00C01617" w:rsidP="00B44826">
      <w:pPr>
        <w:pStyle w:val="ListParagraph"/>
        <w:numPr>
          <w:ilvl w:val="1"/>
          <w:numId w:val="27"/>
        </w:numPr>
        <w:rPr>
          <w:rFonts w:cs="Arial"/>
        </w:rPr>
      </w:pPr>
      <w:r w:rsidRPr="00E40094">
        <w:rPr>
          <w:rFonts w:cs="Arial"/>
        </w:rPr>
        <w:t>What have the results of implementing this strategy been?</w:t>
      </w:r>
    </w:p>
    <w:p w:rsidR="00C01617" w:rsidRPr="00E40094" w:rsidRDefault="00C01617" w:rsidP="00C01617">
      <w:pPr>
        <w:pStyle w:val="ListParagraph"/>
        <w:ind w:left="0"/>
        <w:rPr>
          <w:rFonts w:cs="Arial"/>
        </w:rPr>
      </w:pPr>
    </w:p>
    <w:p w:rsidR="00C01617" w:rsidRPr="00E40094" w:rsidRDefault="00C01617" w:rsidP="00B44826">
      <w:pPr>
        <w:pStyle w:val="ListParagraph"/>
        <w:numPr>
          <w:ilvl w:val="0"/>
          <w:numId w:val="27"/>
        </w:numPr>
        <w:rPr>
          <w:rFonts w:cs="Arial"/>
        </w:rPr>
      </w:pPr>
      <w:r w:rsidRPr="00E40094">
        <w:rPr>
          <w:rFonts w:cs="Arial"/>
        </w:rPr>
        <w:t xml:space="preserve">Does CARE Canada collect, on a yearly basis, information on the numbers of men and women occupying different job categories and pay scales?  </w:t>
      </w:r>
    </w:p>
    <w:p w:rsidR="00C01617" w:rsidRPr="00E40094" w:rsidRDefault="00C01617" w:rsidP="00B44826">
      <w:pPr>
        <w:pStyle w:val="ListParagraph"/>
        <w:numPr>
          <w:ilvl w:val="1"/>
          <w:numId w:val="27"/>
        </w:numPr>
        <w:rPr>
          <w:rFonts w:cs="Arial"/>
        </w:rPr>
      </w:pPr>
      <w:r w:rsidRPr="00E40094">
        <w:rPr>
          <w:rFonts w:cs="Arial"/>
        </w:rPr>
        <w:t>If yes, please provide current data (taking confidentiality into account).</w:t>
      </w:r>
    </w:p>
    <w:p w:rsidR="00C01617" w:rsidRPr="00E40094" w:rsidRDefault="00C01617" w:rsidP="00B44826">
      <w:pPr>
        <w:pStyle w:val="ListParagraph"/>
        <w:numPr>
          <w:ilvl w:val="1"/>
          <w:numId w:val="27"/>
        </w:numPr>
        <w:rPr>
          <w:rFonts w:cs="Arial"/>
        </w:rPr>
      </w:pPr>
      <w:r w:rsidRPr="00E40094">
        <w:rPr>
          <w:rFonts w:cs="Arial"/>
        </w:rPr>
        <w:t xml:space="preserve">Are trends routinely analysed and the strategies on wage parity and succession planning applied/adjusted accordingly? </w:t>
      </w:r>
    </w:p>
    <w:p w:rsidR="00C01617" w:rsidRPr="00E40094" w:rsidRDefault="00C01617" w:rsidP="00C01617">
      <w:pPr>
        <w:tabs>
          <w:tab w:val="left" w:pos="2880"/>
        </w:tabs>
        <w:ind w:left="810"/>
        <w:rPr>
          <w:rFonts w:cs="Arial"/>
        </w:rPr>
      </w:pPr>
      <w:r w:rsidRPr="00E40094">
        <w:rPr>
          <w:rFonts w:cs="Arial"/>
        </w:rPr>
        <w:t>Yes</w:t>
      </w:r>
      <w:r w:rsidRPr="00E40094">
        <w:rPr>
          <w:rFonts w:cs="Arial"/>
        </w:rPr>
        <w:tab/>
        <w:t>No</w:t>
      </w:r>
    </w:p>
    <w:p w:rsidR="00C01617" w:rsidRPr="00E40094" w:rsidRDefault="00C01617" w:rsidP="00B44826">
      <w:pPr>
        <w:pStyle w:val="ListParagraph"/>
        <w:numPr>
          <w:ilvl w:val="1"/>
          <w:numId w:val="27"/>
        </w:numPr>
        <w:rPr>
          <w:rFonts w:cs="Arial"/>
        </w:rPr>
      </w:pPr>
      <w:r w:rsidRPr="00E40094">
        <w:rPr>
          <w:rFonts w:cs="Arial"/>
        </w:rPr>
        <w:t xml:space="preserve">If yes, how has this worked towards staff that more thoroughly represents men and women at all levels?  </w:t>
      </w:r>
    </w:p>
    <w:p w:rsidR="00C01617" w:rsidRPr="00E40094" w:rsidRDefault="00C01617" w:rsidP="00C01617">
      <w:pPr>
        <w:pStyle w:val="ListParagraph"/>
        <w:ind w:left="0"/>
        <w:rPr>
          <w:rFonts w:cs="Arial"/>
        </w:rPr>
      </w:pPr>
    </w:p>
    <w:p w:rsidR="00C01617" w:rsidRPr="00E40094" w:rsidRDefault="00C01617" w:rsidP="00B44826">
      <w:pPr>
        <w:pStyle w:val="ListParagraph"/>
        <w:numPr>
          <w:ilvl w:val="0"/>
          <w:numId w:val="27"/>
        </w:numPr>
        <w:rPr>
          <w:rFonts w:cs="Arial"/>
        </w:rPr>
      </w:pPr>
      <w:r w:rsidRPr="00E40094">
        <w:rPr>
          <w:rFonts w:cs="Arial"/>
        </w:rPr>
        <w:t>Is CARE’s gender equality work included as part of staff orientation and exit interview processes?</w:t>
      </w:r>
    </w:p>
    <w:p w:rsidR="00C01617" w:rsidRPr="00E40094" w:rsidRDefault="00C01617" w:rsidP="00C01617">
      <w:pPr>
        <w:tabs>
          <w:tab w:val="left" w:pos="2880"/>
        </w:tabs>
        <w:ind w:left="810"/>
        <w:rPr>
          <w:rFonts w:cs="Arial"/>
        </w:rPr>
      </w:pPr>
      <w:r w:rsidRPr="00E40094">
        <w:rPr>
          <w:rFonts w:cs="Arial"/>
        </w:rPr>
        <w:t>Yes</w:t>
      </w:r>
      <w:r w:rsidRPr="00E40094">
        <w:rPr>
          <w:rFonts w:cs="Arial"/>
        </w:rPr>
        <w:tab/>
        <w:t>No</w:t>
      </w:r>
    </w:p>
    <w:p w:rsidR="00C01617" w:rsidRPr="00E40094" w:rsidRDefault="00C01617" w:rsidP="00C01617">
      <w:pPr>
        <w:rPr>
          <w:rFonts w:cs="Arial"/>
        </w:rPr>
      </w:pPr>
    </w:p>
    <w:p w:rsidR="00C01617" w:rsidRPr="00E40094" w:rsidRDefault="00C01617" w:rsidP="00C01617">
      <w:pPr>
        <w:pBdr>
          <w:bottom w:val="single" w:sz="4" w:space="1" w:color="E36C0A" w:themeColor="accent6" w:themeShade="BF"/>
        </w:pBdr>
        <w:rPr>
          <w:rFonts w:cs="Arial"/>
          <w:b/>
        </w:rPr>
      </w:pPr>
      <w:r w:rsidRPr="00E40094">
        <w:rPr>
          <w:rFonts w:cs="Arial"/>
          <w:b/>
        </w:rPr>
        <w:t>Training/Support</w:t>
      </w:r>
    </w:p>
    <w:p w:rsidR="00C01617" w:rsidRPr="00E40094" w:rsidRDefault="00C01617" w:rsidP="00B44826">
      <w:pPr>
        <w:pStyle w:val="ListParagraph"/>
        <w:numPr>
          <w:ilvl w:val="0"/>
          <w:numId w:val="27"/>
        </w:numPr>
        <w:rPr>
          <w:rFonts w:cs="Arial"/>
        </w:rPr>
      </w:pPr>
      <w:r w:rsidRPr="00E40094">
        <w:rPr>
          <w:rFonts w:cs="Arial"/>
        </w:rPr>
        <w:t xml:space="preserve">What gender equality training is provided to staff (please describe specific courses available and provide relevant documentation/website links if possible)? </w:t>
      </w:r>
    </w:p>
    <w:p w:rsidR="00C01617" w:rsidRPr="00E40094" w:rsidRDefault="00C01617" w:rsidP="00C01617">
      <w:pPr>
        <w:rPr>
          <w:rFonts w:cs="Arial"/>
        </w:rPr>
      </w:pPr>
    </w:p>
    <w:p w:rsidR="00C01617" w:rsidRPr="00E40094" w:rsidRDefault="00C01617" w:rsidP="00C01617">
      <w:pPr>
        <w:pBdr>
          <w:bottom w:val="single" w:sz="4" w:space="1" w:color="E36C0A" w:themeColor="accent6" w:themeShade="BF"/>
        </w:pBdr>
        <w:rPr>
          <w:rFonts w:cs="Arial"/>
          <w:b/>
        </w:rPr>
      </w:pPr>
      <w:r w:rsidRPr="00E40094">
        <w:rPr>
          <w:rFonts w:cs="Arial"/>
          <w:b/>
        </w:rPr>
        <w:t xml:space="preserve">Accountability for Gender Equality Performance  </w:t>
      </w:r>
    </w:p>
    <w:p w:rsidR="00C01617" w:rsidRPr="00E40094" w:rsidRDefault="00C01617" w:rsidP="00B44826">
      <w:pPr>
        <w:pStyle w:val="ListParagraph"/>
        <w:numPr>
          <w:ilvl w:val="0"/>
          <w:numId w:val="27"/>
        </w:numPr>
        <w:rPr>
          <w:rFonts w:cs="Arial"/>
        </w:rPr>
      </w:pPr>
      <w:r w:rsidRPr="00E40094">
        <w:rPr>
          <w:rFonts w:cs="Arial"/>
        </w:rPr>
        <w:t xml:space="preserve">Do staff include at minimum of one gender equality task under one outcome in their IOP each year? </w:t>
      </w:r>
    </w:p>
    <w:p w:rsidR="00C01617" w:rsidRPr="00E40094" w:rsidRDefault="00C01617" w:rsidP="00C01617">
      <w:pPr>
        <w:tabs>
          <w:tab w:val="left" w:pos="2880"/>
        </w:tabs>
        <w:ind w:left="810"/>
        <w:rPr>
          <w:rFonts w:cs="Arial"/>
        </w:rPr>
      </w:pPr>
      <w:r w:rsidRPr="00E40094">
        <w:rPr>
          <w:rFonts w:cs="Arial"/>
        </w:rPr>
        <w:t>Yes</w:t>
      </w:r>
      <w:r w:rsidRPr="00E40094">
        <w:rPr>
          <w:rFonts w:cs="Arial"/>
        </w:rPr>
        <w:tab/>
        <w:t>No</w:t>
      </w:r>
    </w:p>
    <w:p w:rsidR="00C01617" w:rsidRPr="00E40094" w:rsidRDefault="00C01617" w:rsidP="00C01617">
      <w:pPr>
        <w:rPr>
          <w:rFonts w:cs="Arial"/>
        </w:rPr>
      </w:pPr>
    </w:p>
    <w:p w:rsidR="00C01617" w:rsidRPr="00E40094" w:rsidRDefault="00C01617" w:rsidP="00B44826">
      <w:pPr>
        <w:pStyle w:val="ListParagraph"/>
        <w:numPr>
          <w:ilvl w:val="1"/>
          <w:numId w:val="27"/>
        </w:numPr>
        <w:rPr>
          <w:rFonts w:cs="Arial"/>
        </w:rPr>
      </w:pPr>
      <w:r w:rsidRPr="00E40094">
        <w:rPr>
          <w:rFonts w:cs="Arial"/>
        </w:rPr>
        <w:t xml:space="preserve">If yes, how are staff held accountable for gender equality results? </w:t>
      </w:r>
    </w:p>
    <w:p w:rsidR="00B941F8" w:rsidRPr="00E40094" w:rsidRDefault="00B941F8" w:rsidP="00DA4F8E">
      <w:pPr>
        <w:rPr>
          <w:rFonts w:asciiTheme="minorHAnsi" w:hAnsiTheme="minorHAnsi" w:cs="Arial"/>
        </w:rPr>
        <w:sectPr w:rsidR="00B941F8" w:rsidRPr="00E40094" w:rsidSect="00442808">
          <w:pgSz w:w="12240" w:h="15840"/>
          <w:pgMar w:top="1440" w:right="1440" w:bottom="1440" w:left="1440" w:header="720" w:footer="720" w:gutter="0"/>
          <w:cols w:space="720"/>
          <w:docGrid w:linePitch="360"/>
        </w:sectPr>
      </w:pPr>
    </w:p>
    <w:p w:rsidR="00B941F8" w:rsidRPr="00E40094" w:rsidRDefault="00B941F8" w:rsidP="00F67A98">
      <w:pPr>
        <w:pStyle w:val="Heading6"/>
        <w:rPr>
          <w:lang w:val="en-CA"/>
        </w:rPr>
      </w:pPr>
      <w:r w:rsidRPr="00E40094">
        <w:rPr>
          <w:lang w:val="en-CA"/>
        </w:rPr>
        <w:lastRenderedPageBreak/>
        <w:t xml:space="preserve">Appendix </w:t>
      </w:r>
      <w:r w:rsidR="001A5E7F">
        <w:rPr>
          <w:lang w:val="en-CA"/>
        </w:rPr>
        <w:t>7</w:t>
      </w:r>
      <w:r w:rsidRPr="00E40094">
        <w:rPr>
          <w:lang w:val="en-CA"/>
        </w:rPr>
        <w:t xml:space="preserve">: </w:t>
      </w:r>
      <w:r w:rsidR="00726F65" w:rsidRPr="00E40094">
        <w:rPr>
          <w:lang w:val="en-CA"/>
        </w:rPr>
        <w:t>H</w:t>
      </w:r>
      <w:r w:rsidRPr="00E40094">
        <w:rPr>
          <w:lang w:val="en-CA"/>
        </w:rPr>
        <w:t>ealth Check FGD Schedule</w:t>
      </w:r>
      <w:r w:rsidR="00726F65" w:rsidRPr="00E40094">
        <w:rPr>
          <w:lang w:val="en-CA"/>
        </w:rPr>
        <w:t xml:space="preserve"> for</w:t>
      </w:r>
      <w:r w:rsidRPr="00E40094">
        <w:rPr>
          <w:lang w:val="en-CA"/>
        </w:rPr>
        <w:t xml:space="preserve"> International Operations </w:t>
      </w:r>
    </w:p>
    <w:p w:rsidR="00DA4F8E" w:rsidRPr="00E40094" w:rsidRDefault="00DA4F8E" w:rsidP="00B44826">
      <w:pPr>
        <w:pStyle w:val="ListParagraph"/>
        <w:numPr>
          <w:ilvl w:val="0"/>
          <w:numId w:val="21"/>
        </w:numPr>
        <w:tabs>
          <w:tab w:val="right" w:pos="9360"/>
        </w:tabs>
        <w:contextualSpacing w:val="0"/>
        <w:rPr>
          <w:b/>
        </w:rPr>
      </w:pPr>
      <w:r w:rsidRPr="00E40094">
        <w:rPr>
          <w:b/>
        </w:rPr>
        <w:t>What does gender equality (and women’s empowerment) mean to you and how do you do this as part of your work?</w:t>
      </w:r>
    </w:p>
    <w:p w:rsidR="00DA4F8E" w:rsidRPr="00E40094" w:rsidRDefault="00DA4F8E" w:rsidP="00DA4F8E">
      <w:pPr>
        <w:tabs>
          <w:tab w:val="right" w:pos="9360"/>
        </w:tabs>
        <w:rPr>
          <w:b/>
        </w:rPr>
      </w:pPr>
    </w:p>
    <w:p w:rsidR="00DA4F8E" w:rsidRPr="00E40094" w:rsidRDefault="00DA4F8E" w:rsidP="00B44826">
      <w:pPr>
        <w:pStyle w:val="ListParagraph"/>
        <w:numPr>
          <w:ilvl w:val="0"/>
          <w:numId w:val="21"/>
        </w:numPr>
        <w:tabs>
          <w:tab w:val="right" w:pos="9360"/>
        </w:tabs>
        <w:contextualSpacing w:val="0"/>
        <w:rPr>
          <w:b/>
        </w:rPr>
      </w:pPr>
      <w:r w:rsidRPr="00E40094">
        <w:rPr>
          <w:b/>
        </w:rPr>
        <w:t xml:space="preserve">How does IO support the COs to do gender equality work? </w:t>
      </w:r>
    </w:p>
    <w:p w:rsidR="00DA4F8E" w:rsidRPr="00E40094" w:rsidRDefault="00DA4F8E" w:rsidP="00B44826">
      <w:pPr>
        <w:pStyle w:val="ListParagraph"/>
        <w:numPr>
          <w:ilvl w:val="0"/>
          <w:numId w:val="22"/>
        </w:numPr>
        <w:rPr>
          <w:rFonts w:cs="Arial"/>
        </w:rPr>
      </w:pPr>
      <w:r w:rsidRPr="00E40094">
        <w:rPr>
          <w:rFonts w:cs="Arial"/>
        </w:rPr>
        <w:t xml:space="preserve">What gender equality work is related to this unit as a whole? to each position in the unit? </w:t>
      </w:r>
    </w:p>
    <w:p w:rsidR="00DA4F8E" w:rsidRPr="00E40094" w:rsidRDefault="00DA4F8E" w:rsidP="00B44826">
      <w:pPr>
        <w:pStyle w:val="ListParagraph"/>
        <w:numPr>
          <w:ilvl w:val="0"/>
          <w:numId w:val="22"/>
        </w:numPr>
        <w:rPr>
          <w:rFonts w:cs="Arial"/>
        </w:rPr>
      </w:pPr>
      <w:r w:rsidRPr="00E40094">
        <w:rPr>
          <w:rFonts w:cs="Arial"/>
        </w:rPr>
        <w:t xml:space="preserve">What GE work or goals do the COs have (in your area) and how does IO support the COs to meet these goals? </w:t>
      </w:r>
    </w:p>
    <w:p w:rsidR="00DA4F8E" w:rsidRPr="00E40094" w:rsidRDefault="00DA4F8E" w:rsidP="00B44826">
      <w:pPr>
        <w:pStyle w:val="ListParagraph"/>
        <w:numPr>
          <w:ilvl w:val="0"/>
          <w:numId w:val="22"/>
        </w:numPr>
        <w:rPr>
          <w:rFonts w:cs="Arial"/>
        </w:rPr>
      </w:pPr>
      <w:r w:rsidRPr="00E40094">
        <w:rPr>
          <w:rFonts w:cs="Arial"/>
        </w:rPr>
        <w:t xml:space="preserve">How does IO support the COs to fulfill the CARE International Gender Policy? The Gender in Emergencies Policy? The PSEA? </w:t>
      </w:r>
    </w:p>
    <w:p w:rsidR="00DA4F8E" w:rsidRPr="00E40094" w:rsidRDefault="00DA4F8E" w:rsidP="00B44826">
      <w:pPr>
        <w:pStyle w:val="ListParagraph"/>
        <w:numPr>
          <w:ilvl w:val="0"/>
          <w:numId w:val="22"/>
        </w:numPr>
        <w:rPr>
          <w:rFonts w:cs="Arial"/>
        </w:rPr>
      </w:pPr>
      <w:r w:rsidRPr="00E40094">
        <w:rPr>
          <w:rFonts w:cs="Arial"/>
        </w:rPr>
        <w:t>How does IO support the COs to fulfill their organization-wide gender strategies and action plans? The gender equality goals of LRSPs and P-shifts?</w:t>
      </w:r>
    </w:p>
    <w:p w:rsidR="00DA4F8E" w:rsidRPr="00E40094" w:rsidRDefault="00DA4F8E" w:rsidP="00B44826">
      <w:pPr>
        <w:pStyle w:val="ListParagraph"/>
        <w:numPr>
          <w:ilvl w:val="0"/>
          <w:numId w:val="22"/>
        </w:numPr>
        <w:tabs>
          <w:tab w:val="left" w:pos="1440"/>
          <w:tab w:val="right" w:pos="9360"/>
        </w:tabs>
      </w:pPr>
      <w:r w:rsidRPr="00E40094">
        <w:rPr>
          <w:rFonts w:cs="Arial"/>
        </w:rPr>
        <w:t>What skills in gender equality do you think you’d need to do your job?</w:t>
      </w:r>
    </w:p>
    <w:p w:rsidR="00DA4F8E" w:rsidRPr="00E40094" w:rsidRDefault="00DA4F8E" w:rsidP="00DA4F8E">
      <w:pPr>
        <w:tabs>
          <w:tab w:val="right" w:pos="9360"/>
        </w:tabs>
      </w:pPr>
    </w:p>
    <w:p w:rsidR="00DA4F8E" w:rsidRPr="00E40094" w:rsidRDefault="00DA4F8E" w:rsidP="00B44826">
      <w:pPr>
        <w:pStyle w:val="ListParagraph"/>
        <w:numPr>
          <w:ilvl w:val="0"/>
          <w:numId w:val="21"/>
        </w:numPr>
        <w:tabs>
          <w:tab w:val="right" w:pos="9360"/>
        </w:tabs>
        <w:contextualSpacing w:val="0"/>
        <w:rPr>
          <w:b/>
        </w:rPr>
      </w:pPr>
      <w:r w:rsidRPr="00E40094">
        <w:rPr>
          <w:b/>
        </w:rPr>
        <w:t xml:space="preserve">What tools, skills and processes do you currently use to address gender equality in your work? </w:t>
      </w:r>
    </w:p>
    <w:p w:rsidR="00DA4F8E" w:rsidRPr="00E40094" w:rsidRDefault="00DA4F8E" w:rsidP="00B44826">
      <w:pPr>
        <w:pStyle w:val="ListParagraph"/>
        <w:numPr>
          <w:ilvl w:val="1"/>
          <w:numId w:val="21"/>
        </w:numPr>
        <w:tabs>
          <w:tab w:val="left" w:pos="1440"/>
          <w:tab w:val="right" w:pos="9360"/>
        </w:tabs>
        <w:contextualSpacing w:val="0"/>
        <w:rPr>
          <w:b/>
        </w:rPr>
      </w:pPr>
      <w:r w:rsidRPr="00E40094">
        <w:rPr>
          <w:b/>
        </w:rPr>
        <w:t>How might these be strengthened?</w:t>
      </w:r>
    </w:p>
    <w:p w:rsidR="00DA4F8E" w:rsidRPr="00E40094" w:rsidRDefault="00DA4F8E" w:rsidP="00B44826">
      <w:pPr>
        <w:pStyle w:val="ListParagraph"/>
        <w:numPr>
          <w:ilvl w:val="0"/>
          <w:numId w:val="22"/>
        </w:numPr>
        <w:rPr>
          <w:rFonts w:cs="Arial"/>
        </w:rPr>
      </w:pPr>
      <w:r w:rsidRPr="00E40094">
        <w:rPr>
          <w:rFonts w:cs="Arial"/>
        </w:rPr>
        <w:t xml:space="preserve">Are the gender equality activities in your job currently in your unit’s AOP, in your IOPs, etc.? </w:t>
      </w:r>
    </w:p>
    <w:p w:rsidR="00DA4F8E" w:rsidRPr="00E40094" w:rsidRDefault="00DA4F8E" w:rsidP="00B44826">
      <w:pPr>
        <w:pStyle w:val="ListParagraph"/>
        <w:numPr>
          <w:ilvl w:val="0"/>
          <w:numId w:val="22"/>
        </w:numPr>
        <w:rPr>
          <w:rFonts w:cs="Arial"/>
        </w:rPr>
      </w:pPr>
      <w:r w:rsidRPr="00E40094">
        <w:rPr>
          <w:rFonts w:cs="Arial"/>
        </w:rPr>
        <w:t xml:space="preserve">What budget is available in your unit to do GE work? </w:t>
      </w:r>
    </w:p>
    <w:p w:rsidR="00DA4F8E" w:rsidRPr="00E40094" w:rsidRDefault="00DA4F8E" w:rsidP="00B44826">
      <w:pPr>
        <w:pStyle w:val="ListParagraph"/>
        <w:numPr>
          <w:ilvl w:val="0"/>
          <w:numId w:val="22"/>
        </w:numPr>
        <w:tabs>
          <w:tab w:val="left" w:pos="1440"/>
          <w:tab w:val="right" w:pos="9360"/>
        </w:tabs>
      </w:pPr>
      <w:r w:rsidRPr="00E40094">
        <w:rPr>
          <w:rFonts w:cs="Arial"/>
        </w:rPr>
        <w:t>How do you liaise with other CARE Canada units in order to do GE work?</w:t>
      </w:r>
    </w:p>
    <w:p w:rsidR="00DA4F8E" w:rsidRPr="00E40094" w:rsidRDefault="00DA4F8E" w:rsidP="00DA4F8E">
      <w:pPr>
        <w:tabs>
          <w:tab w:val="left" w:pos="1440"/>
          <w:tab w:val="right" w:pos="9360"/>
        </w:tabs>
      </w:pPr>
    </w:p>
    <w:p w:rsidR="00DA4F8E" w:rsidRPr="00E40094" w:rsidRDefault="00DA4F8E" w:rsidP="00DA4F8E">
      <w:pPr>
        <w:tabs>
          <w:tab w:val="left" w:pos="1440"/>
          <w:tab w:val="right" w:pos="9360"/>
        </w:tabs>
      </w:pPr>
      <w:r w:rsidRPr="00E40094">
        <w:t xml:space="preserve">Each individual may also be asked to respond to questions that pertain solely to their job description based on the conversation thus far. This will be done within the focus group discussion session or in a follow up meeting based on a list of questions presented at the time. </w:t>
      </w:r>
    </w:p>
    <w:p w:rsidR="00DA4F8E" w:rsidRPr="00E40094" w:rsidRDefault="00DA4F8E" w:rsidP="00DA4F8E">
      <w:pPr>
        <w:tabs>
          <w:tab w:val="left" w:pos="1440"/>
          <w:tab w:val="right" w:pos="9360"/>
        </w:tabs>
      </w:pPr>
    </w:p>
    <w:p w:rsidR="00DA4F8E" w:rsidRPr="00E40094" w:rsidRDefault="00DA4F8E" w:rsidP="00B44826">
      <w:pPr>
        <w:pStyle w:val="ListParagraph"/>
        <w:numPr>
          <w:ilvl w:val="0"/>
          <w:numId w:val="21"/>
        </w:numPr>
        <w:tabs>
          <w:tab w:val="right" w:pos="9360"/>
        </w:tabs>
        <w:contextualSpacing w:val="0"/>
        <w:rPr>
          <w:b/>
        </w:rPr>
      </w:pPr>
      <w:r w:rsidRPr="00E40094">
        <w:rPr>
          <w:b/>
        </w:rPr>
        <w:t xml:space="preserve">How might IO support to the COs to do gender equality work be strengthened over the next two to four years?  </w:t>
      </w:r>
    </w:p>
    <w:p w:rsidR="00DA4F8E" w:rsidRPr="00E40094" w:rsidRDefault="00DA4F8E" w:rsidP="00DA4F8E">
      <w:pPr>
        <w:rPr>
          <w:rFonts w:cs="Arial"/>
        </w:rPr>
      </w:pPr>
    </w:p>
    <w:p w:rsidR="00DA4F8E" w:rsidRPr="00E40094" w:rsidRDefault="00DA4F8E" w:rsidP="00DA4F8E">
      <w:pPr>
        <w:rPr>
          <w:rFonts w:asciiTheme="minorHAnsi" w:hAnsiTheme="minorHAnsi" w:cs="Arial"/>
        </w:rPr>
      </w:pPr>
    </w:p>
    <w:p w:rsidR="009263AA" w:rsidRPr="00E40094" w:rsidRDefault="009263AA" w:rsidP="00DA4F8E">
      <w:pPr>
        <w:rPr>
          <w:rFonts w:asciiTheme="minorHAnsi" w:hAnsiTheme="minorHAnsi" w:cs="Arial"/>
        </w:rPr>
        <w:sectPr w:rsidR="009263AA" w:rsidRPr="00E40094" w:rsidSect="00442808">
          <w:pgSz w:w="12240" w:h="15840"/>
          <w:pgMar w:top="1440" w:right="1440" w:bottom="1440" w:left="1440" w:header="720" w:footer="720" w:gutter="0"/>
          <w:cols w:space="720"/>
          <w:docGrid w:linePitch="360"/>
        </w:sectPr>
      </w:pPr>
    </w:p>
    <w:p w:rsidR="00B941F8" w:rsidRPr="00E40094" w:rsidRDefault="009263AA" w:rsidP="009263AA">
      <w:pPr>
        <w:pStyle w:val="Heading1"/>
        <w:numPr>
          <w:ilvl w:val="0"/>
          <w:numId w:val="0"/>
        </w:numPr>
        <w:rPr>
          <w:lang w:val="en-CA"/>
        </w:rPr>
      </w:pPr>
      <w:bookmarkStart w:id="31" w:name="_Toc329597691"/>
      <w:bookmarkStart w:id="32" w:name="_Toc341334488"/>
      <w:bookmarkStart w:id="33" w:name="_Toc357082225"/>
      <w:bookmarkStart w:id="34" w:name="_Toc357083273"/>
      <w:r w:rsidRPr="00E40094">
        <w:rPr>
          <w:lang w:val="en-CA"/>
        </w:rPr>
        <w:lastRenderedPageBreak/>
        <w:t xml:space="preserve">Appendix </w:t>
      </w:r>
      <w:r w:rsidR="001A5E7F">
        <w:rPr>
          <w:lang w:val="en-CA"/>
        </w:rPr>
        <w:t>8</w:t>
      </w:r>
      <w:r w:rsidRPr="00E40094">
        <w:rPr>
          <w:lang w:val="en-CA"/>
        </w:rPr>
        <w:t>: Health Check Semi-structured Interview Schedule for International Operations</w:t>
      </w:r>
      <w:bookmarkEnd w:id="31"/>
      <w:bookmarkEnd w:id="32"/>
      <w:bookmarkEnd w:id="33"/>
      <w:bookmarkEnd w:id="34"/>
    </w:p>
    <w:p w:rsidR="009263AA" w:rsidRPr="00E40094" w:rsidRDefault="009263AA" w:rsidP="009263AA">
      <w:pPr>
        <w:pBdr>
          <w:bottom w:val="single" w:sz="4" w:space="1" w:color="E36C0A" w:themeColor="accent6" w:themeShade="BF"/>
        </w:pBdr>
        <w:rPr>
          <w:rFonts w:cs="Arial"/>
          <w:b/>
        </w:rPr>
      </w:pPr>
      <w:r w:rsidRPr="00E40094">
        <w:rPr>
          <w:rFonts w:cs="Arial"/>
          <w:b/>
        </w:rPr>
        <w:t>IO Support to COs to Complete GE Goals: Representation and Liaise Work</w:t>
      </w:r>
    </w:p>
    <w:p w:rsidR="009263AA" w:rsidRPr="00E40094" w:rsidRDefault="009263AA" w:rsidP="00D65D82">
      <w:pPr>
        <w:pStyle w:val="ListParagraph"/>
        <w:numPr>
          <w:ilvl w:val="0"/>
          <w:numId w:val="57"/>
        </w:numPr>
        <w:rPr>
          <w:rFonts w:cs="Arial"/>
        </w:rPr>
      </w:pPr>
      <w:r w:rsidRPr="00E40094">
        <w:rPr>
          <w:rFonts w:cs="Arial"/>
        </w:rPr>
        <w:t xml:space="preserve">What support and strategy work does CC do with the COs in the areas of </w:t>
      </w:r>
    </w:p>
    <w:p w:rsidR="009263AA" w:rsidRPr="00E40094" w:rsidRDefault="009263AA" w:rsidP="00D65D82">
      <w:pPr>
        <w:pStyle w:val="ListParagraph"/>
        <w:numPr>
          <w:ilvl w:val="1"/>
          <w:numId w:val="57"/>
        </w:numPr>
        <w:rPr>
          <w:rFonts w:cs="Arial"/>
        </w:rPr>
      </w:pPr>
      <w:r w:rsidRPr="00E40094">
        <w:rPr>
          <w:rFonts w:cs="Arial"/>
        </w:rPr>
        <w:t xml:space="preserve">liaising with host governments on gender equality work? </w:t>
      </w:r>
    </w:p>
    <w:p w:rsidR="009263AA" w:rsidRPr="00E40094" w:rsidRDefault="009263AA" w:rsidP="00D65D82">
      <w:pPr>
        <w:pStyle w:val="ListParagraph"/>
        <w:numPr>
          <w:ilvl w:val="1"/>
          <w:numId w:val="57"/>
        </w:numPr>
        <w:rPr>
          <w:rFonts w:cs="Arial"/>
        </w:rPr>
      </w:pPr>
      <w:r w:rsidRPr="00E40094">
        <w:rPr>
          <w:rFonts w:cs="Arial"/>
        </w:rPr>
        <w:t>identifying donors who will fund this work?</w:t>
      </w:r>
    </w:p>
    <w:p w:rsidR="009263AA" w:rsidRPr="00E40094" w:rsidRDefault="009263AA" w:rsidP="00D65D82">
      <w:pPr>
        <w:pStyle w:val="ListParagraph"/>
        <w:numPr>
          <w:ilvl w:val="1"/>
          <w:numId w:val="57"/>
        </w:numPr>
        <w:rPr>
          <w:rFonts w:cs="Arial"/>
        </w:rPr>
      </w:pPr>
      <w:r w:rsidRPr="00E40094">
        <w:rPr>
          <w:rFonts w:cs="Arial"/>
        </w:rPr>
        <w:t>identifying strong women’s rights or gender equality organizations in country?</w:t>
      </w:r>
    </w:p>
    <w:p w:rsidR="009263AA" w:rsidRPr="00E40094" w:rsidRDefault="009263AA" w:rsidP="00D65D82">
      <w:pPr>
        <w:pStyle w:val="ListParagraph"/>
        <w:numPr>
          <w:ilvl w:val="0"/>
          <w:numId w:val="57"/>
        </w:numPr>
        <w:rPr>
          <w:rFonts w:cs="Arial"/>
        </w:rPr>
      </w:pPr>
      <w:r w:rsidRPr="00E40094">
        <w:rPr>
          <w:rFonts w:cs="Arial"/>
        </w:rPr>
        <w:t xml:space="preserve">How do CC and the COs coordinate with CUSA and other CI members in programming, policy and technical assistance in gender equality? </w:t>
      </w:r>
    </w:p>
    <w:p w:rsidR="009263AA" w:rsidRPr="00E40094" w:rsidRDefault="009263AA" w:rsidP="009263AA">
      <w:pPr>
        <w:rPr>
          <w:rFonts w:cs="Arial"/>
        </w:rPr>
      </w:pPr>
    </w:p>
    <w:p w:rsidR="009263AA" w:rsidRPr="00E40094" w:rsidRDefault="009263AA" w:rsidP="009263AA">
      <w:pPr>
        <w:pBdr>
          <w:bottom w:val="single" w:sz="4" w:space="1" w:color="E36C0A" w:themeColor="accent6" w:themeShade="BF"/>
        </w:pBdr>
        <w:rPr>
          <w:rFonts w:cs="Arial"/>
          <w:b/>
        </w:rPr>
      </w:pPr>
      <w:r w:rsidRPr="00E40094">
        <w:rPr>
          <w:rFonts w:cs="Arial"/>
          <w:b/>
        </w:rPr>
        <w:t>IO Support to COs to Complete GE Goals: Monitoring, Evaluation and Learning</w:t>
      </w:r>
    </w:p>
    <w:p w:rsidR="009263AA" w:rsidRPr="00E40094" w:rsidRDefault="009263AA" w:rsidP="00D65D82">
      <w:pPr>
        <w:pStyle w:val="ListParagraph"/>
        <w:numPr>
          <w:ilvl w:val="0"/>
          <w:numId w:val="55"/>
        </w:numPr>
        <w:rPr>
          <w:rFonts w:cs="Arial"/>
        </w:rPr>
      </w:pPr>
      <w:r w:rsidRPr="00E40094">
        <w:rPr>
          <w:rFonts w:cs="Arial"/>
        </w:rPr>
        <w:t xml:space="preserve">How does IO support COs to meet their program and project results in gender equality? </w:t>
      </w:r>
    </w:p>
    <w:p w:rsidR="009263AA" w:rsidRPr="00E40094" w:rsidRDefault="009263AA" w:rsidP="00D65D82">
      <w:pPr>
        <w:pStyle w:val="ListParagraph"/>
        <w:numPr>
          <w:ilvl w:val="0"/>
          <w:numId w:val="55"/>
        </w:numPr>
        <w:rPr>
          <w:rFonts w:cs="Arial"/>
        </w:rPr>
      </w:pPr>
      <w:r w:rsidRPr="00E40094">
        <w:rPr>
          <w:rFonts w:cs="Arial"/>
        </w:rPr>
        <w:t xml:space="preserve">How does IO hold the COs accountable for producing gender equality results? </w:t>
      </w:r>
    </w:p>
    <w:p w:rsidR="009263AA" w:rsidRPr="00E40094" w:rsidRDefault="009263AA" w:rsidP="00D65D82">
      <w:pPr>
        <w:pStyle w:val="ListParagraph"/>
        <w:numPr>
          <w:ilvl w:val="0"/>
          <w:numId w:val="55"/>
        </w:numPr>
        <w:rPr>
          <w:rFonts w:cs="Arial"/>
        </w:rPr>
      </w:pPr>
      <w:r w:rsidRPr="00E40094">
        <w:rPr>
          <w:rFonts w:cs="Arial"/>
        </w:rPr>
        <w:t>What frameworks, structures and systems are in place to assist COs in measuring gender equality results at the project and program level?</w:t>
      </w:r>
    </w:p>
    <w:p w:rsidR="009263AA" w:rsidRPr="00E40094" w:rsidRDefault="009263AA" w:rsidP="00D65D82">
      <w:pPr>
        <w:pStyle w:val="ListParagraph"/>
        <w:numPr>
          <w:ilvl w:val="1"/>
          <w:numId w:val="55"/>
        </w:numPr>
        <w:rPr>
          <w:rFonts w:cs="Arial"/>
        </w:rPr>
      </w:pPr>
      <w:r w:rsidRPr="00E40094">
        <w:rPr>
          <w:rFonts w:cs="Arial"/>
        </w:rPr>
        <w:t xml:space="preserve">What training is offered to COs in this regard? </w:t>
      </w:r>
    </w:p>
    <w:p w:rsidR="009263AA" w:rsidRPr="00E40094" w:rsidRDefault="009263AA" w:rsidP="00D65D82">
      <w:pPr>
        <w:pStyle w:val="ListParagraph"/>
        <w:numPr>
          <w:ilvl w:val="0"/>
          <w:numId w:val="55"/>
        </w:numPr>
        <w:rPr>
          <w:rFonts w:cs="Arial"/>
        </w:rPr>
      </w:pPr>
      <w:r w:rsidRPr="00E40094">
        <w:rPr>
          <w:rFonts w:cs="Arial"/>
        </w:rPr>
        <w:t xml:space="preserve">How is impact on women and girls tracked and recorded? Is it included as an impact area in the CO portfolio?  </w:t>
      </w:r>
    </w:p>
    <w:p w:rsidR="009263AA" w:rsidRPr="00E40094" w:rsidRDefault="009263AA" w:rsidP="00D65D82">
      <w:pPr>
        <w:pStyle w:val="ListParagraph"/>
        <w:numPr>
          <w:ilvl w:val="0"/>
          <w:numId w:val="55"/>
        </w:numPr>
        <w:tabs>
          <w:tab w:val="left" w:pos="1440"/>
          <w:tab w:val="right" w:pos="9360"/>
        </w:tabs>
      </w:pPr>
      <w:r w:rsidRPr="00E40094">
        <w:rPr>
          <w:rFonts w:cs="Arial"/>
        </w:rPr>
        <w:t xml:space="preserve">Do program and project documentation tracking systems track for the presence of full suite of gender equality documentation (gender analysis, gender strategy, gender action plan, and report on gender equality results)? </w:t>
      </w:r>
    </w:p>
    <w:p w:rsidR="009263AA" w:rsidRPr="00E40094" w:rsidRDefault="009263AA" w:rsidP="009263AA">
      <w:pPr>
        <w:rPr>
          <w:rFonts w:cs="Arial"/>
        </w:rPr>
      </w:pPr>
    </w:p>
    <w:p w:rsidR="009263AA" w:rsidRPr="00E40094" w:rsidRDefault="009263AA" w:rsidP="009263AA">
      <w:pPr>
        <w:pBdr>
          <w:bottom w:val="single" w:sz="4" w:space="1" w:color="E36C0A" w:themeColor="accent6" w:themeShade="BF"/>
        </w:pBdr>
        <w:rPr>
          <w:rFonts w:cs="Arial"/>
        </w:rPr>
      </w:pPr>
      <w:r w:rsidRPr="00E40094">
        <w:rPr>
          <w:rFonts w:cs="Arial"/>
          <w:b/>
        </w:rPr>
        <w:t>IO Support to COs to Complete GE Goals: Safety and Security</w:t>
      </w:r>
    </w:p>
    <w:p w:rsidR="009263AA" w:rsidRPr="00E40094" w:rsidRDefault="009263AA" w:rsidP="00D65D82">
      <w:pPr>
        <w:pStyle w:val="ListParagraph"/>
        <w:numPr>
          <w:ilvl w:val="0"/>
          <w:numId w:val="56"/>
        </w:numPr>
        <w:rPr>
          <w:rFonts w:cs="Arial"/>
        </w:rPr>
      </w:pPr>
      <w:r w:rsidRPr="00E40094">
        <w:rPr>
          <w:rFonts w:cs="Arial"/>
        </w:rPr>
        <w:t xml:space="preserve">How are gender issues integrated into safety and security plans? </w:t>
      </w:r>
    </w:p>
    <w:p w:rsidR="009263AA" w:rsidRPr="00E40094" w:rsidRDefault="009263AA" w:rsidP="00D65D82">
      <w:pPr>
        <w:pStyle w:val="ListParagraph"/>
        <w:numPr>
          <w:ilvl w:val="0"/>
          <w:numId w:val="56"/>
        </w:numPr>
        <w:rPr>
          <w:rFonts w:cs="Arial"/>
        </w:rPr>
      </w:pPr>
      <w:r w:rsidRPr="00E40094">
        <w:rPr>
          <w:rFonts w:cs="Arial"/>
        </w:rPr>
        <w:t xml:space="preserve">Do safety reviews and assessments include an analysis of gender issues? </w:t>
      </w:r>
    </w:p>
    <w:p w:rsidR="009263AA" w:rsidRPr="00E40094" w:rsidRDefault="009263AA" w:rsidP="00D65D82">
      <w:pPr>
        <w:pStyle w:val="ListParagraph"/>
        <w:numPr>
          <w:ilvl w:val="0"/>
          <w:numId w:val="56"/>
        </w:numPr>
        <w:rPr>
          <w:rFonts w:cs="Arial"/>
        </w:rPr>
      </w:pPr>
      <w:r w:rsidRPr="00E40094">
        <w:rPr>
          <w:rFonts w:cs="Arial"/>
        </w:rPr>
        <w:t xml:space="preserve">What is the quality and quantity of women’s (compared to men’s) participation in safety and security planning? </w:t>
      </w:r>
    </w:p>
    <w:p w:rsidR="009263AA" w:rsidRPr="00E40094" w:rsidRDefault="009263AA" w:rsidP="009263AA">
      <w:pPr>
        <w:rPr>
          <w:rFonts w:cs="Arial"/>
        </w:rPr>
      </w:pPr>
      <w:r w:rsidRPr="00E40094">
        <w:rPr>
          <w:rFonts w:cs="Arial"/>
        </w:rPr>
        <w:t>As relevant:</w:t>
      </w:r>
    </w:p>
    <w:p w:rsidR="009263AA" w:rsidRPr="00E40094" w:rsidRDefault="009263AA" w:rsidP="00D65D82">
      <w:pPr>
        <w:pStyle w:val="ListParagraph"/>
        <w:numPr>
          <w:ilvl w:val="0"/>
          <w:numId w:val="56"/>
        </w:numPr>
        <w:rPr>
          <w:rFonts w:cs="Arial"/>
        </w:rPr>
      </w:pPr>
      <w:r w:rsidRPr="00E40094">
        <w:rPr>
          <w:rFonts w:cs="Arial"/>
        </w:rPr>
        <w:t xml:space="preserve">CARE International has recently released a Gender in Emergencies Strategy. How does CC support the COs to implement this strategy? </w:t>
      </w:r>
    </w:p>
    <w:p w:rsidR="009263AA" w:rsidRPr="00E40094" w:rsidRDefault="009263AA" w:rsidP="00D65D82">
      <w:pPr>
        <w:pStyle w:val="ListParagraph"/>
        <w:numPr>
          <w:ilvl w:val="0"/>
          <w:numId w:val="56"/>
        </w:numPr>
        <w:rPr>
          <w:rFonts w:cs="Arial"/>
        </w:rPr>
      </w:pPr>
      <w:r w:rsidRPr="00E40094">
        <w:rPr>
          <w:rFonts w:cs="Arial"/>
        </w:rPr>
        <w:t xml:space="preserve">CARE International has passed a PSEA. How does CC support the COs to implement this policy? What systems and structures are in place to do this? </w:t>
      </w:r>
    </w:p>
    <w:p w:rsidR="009263AA" w:rsidRPr="00E40094" w:rsidRDefault="009263AA" w:rsidP="009263AA">
      <w:pPr>
        <w:rPr>
          <w:rFonts w:cs="Arial"/>
        </w:rPr>
      </w:pPr>
    </w:p>
    <w:p w:rsidR="009263AA" w:rsidRPr="00E40094" w:rsidRDefault="009263AA" w:rsidP="009263AA">
      <w:pPr>
        <w:pStyle w:val="ListParagraph"/>
        <w:pBdr>
          <w:bottom w:val="single" w:sz="4" w:space="1" w:color="E36C0A" w:themeColor="accent6" w:themeShade="BF"/>
        </w:pBdr>
        <w:ind w:left="0"/>
        <w:rPr>
          <w:rFonts w:cs="Arial"/>
        </w:rPr>
      </w:pPr>
      <w:r w:rsidRPr="00E40094">
        <w:rPr>
          <w:rFonts w:cs="Arial"/>
          <w:b/>
        </w:rPr>
        <w:t>IO Support to COs to Complete GE Goals: Human Resources</w:t>
      </w:r>
    </w:p>
    <w:p w:rsidR="009263AA" w:rsidRPr="00E40094" w:rsidRDefault="009263AA" w:rsidP="00D65D82">
      <w:pPr>
        <w:pStyle w:val="ListParagraph"/>
        <w:numPr>
          <w:ilvl w:val="0"/>
          <w:numId w:val="58"/>
        </w:numPr>
        <w:rPr>
          <w:rFonts w:cs="Arial"/>
        </w:rPr>
      </w:pPr>
      <w:r w:rsidRPr="00E40094">
        <w:rPr>
          <w:rFonts w:cs="Arial"/>
        </w:rPr>
        <w:t xml:space="preserve">Has the CO HR policy suite undergone a gender analysis in the last five years? </w:t>
      </w:r>
    </w:p>
    <w:p w:rsidR="009263AA" w:rsidRPr="00E40094" w:rsidRDefault="009263AA" w:rsidP="00D65D82">
      <w:pPr>
        <w:pStyle w:val="ListParagraph"/>
        <w:numPr>
          <w:ilvl w:val="1"/>
          <w:numId w:val="58"/>
        </w:numPr>
        <w:rPr>
          <w:rFonts w:cs="Arial"/>
        </w:rPr>
      </w:pPr>
      <w:r w:rsidRPr="00E40094">
        <w:rPr>
          <w:rFonts w:cs="Arial"/>
        </w:rPr>
        <w:t>If yes, what were the plans to strengthen the policy based on this analysis and what results have occurred?</w:t>
      </w:r>
    </w:p>
    <w:p w:rsidR="009263AA" w:rsidRPr="00E40094" w:rsidRDefault="009263AA" w:rsidP="00D65D82">
      <w:pPr>
        <w:pStyle w:val="ListParagraph"/>
        <w:numPr>
          <w:ilvl w:val="0"/>
          <w:numId w:val="58"/>
        </w:numPr>
        <w:rPr>
          <w:rFonts w:cs="Arial"/>
        </w:rPr>
      </w:pPr>
      <w:r w:rsidRPr="00E40094">
        <w:rPr>
          <w:rFonts w:cs="Arial"/>
        </w:rPr>
        <w:t xml:space="preserve">What support does CC provide to the COs in areas of codes of conduct, sexual harassment and the implementation of CARE’s policy on sexual exploitation and abuse? </w:t>
      </w:r>
    </w:p>
    <w:p w:rsidR="009263AA" w:rsidRPr="00E40094" w:rsidRDefault="009263AA" w:rsidP="00D65D82">
      <w:pPr>
        <w:pStyle w:val="ListParagraph"/>
        <w:numPr>
          <w:ilvl w:val="0"/>
          <w:numId w:val="58"/>
        </w:numPr>
        <w:rPr>
          <w:rFonts w:cs="Arial"/>
        </w:rPr>
      </w:pPr>
      <w:r w:rsidRPr="00E40094">
        <w:rPr>
          <w:rFonts w:cs="Arial"/>
        </w:rPr>
        <w:t>Hiring</w:t>
      </w:r>
    </w:p>
    <w:p w:rsidR="009263AA" w:rsidRPr="00E40094" w:rsidRDefault="009263AA" w:rsidP="00D65D82">
      <w:pPr>
        <w:pStyle w:val="ListParagraph"/>
        <w:numPr>
          <w:ilvl w:val="1"/>
          <w:numId w:val="58"/>
        </w:numPr>
        <w:rPr>
          <w:rFonts w:cs="Arial"/>
        </w:rPr>
      </w:pPr>
      <w:r w:rsidRPr="00E40094">
        <w:rPr>
          <w:rFonts w:cs="Arial"/>
        </w:rPr>
        <w:t>Does CC support the COs to hire new staff based on their gender equality knowledge and skills, include women on interview panels, implement equal opportunity hiring policies and take special and specific measures to recruit women or promote them, especially to senior leadership and management positions?</w:t>
      </w:r>
    </w:p>
    <w:p w:rsidR="009263AA" w:rsidRPr="00E40094" w:rsidRDefault="009263AA" w:rsidP="00D65D82">
      <w:pPr>
        <w:pStyle w:val="ListParagraph"/>
        <w:numPr>
          <w:ilvl w:val="0"/>
          <w:numId w:val="58"/>
        </w:numPr>
        <w:rPr>
          <w:rFonts w:cs="Arial"/>
        </w:rPr>
      </w:pPr>
      <w:r w:rsidRPr="00E40094">
        <w:rPr>
          <w:rFonts w:cs="Arial"/>
        </w:rPr>
        <w:lastRenderedPageBreak/>
        <w:t>Training/Supporting</w:t>
      </w:r>
    </w:p>
    <w:p w:rsidR="009263AA" w:rsidRPr="00E40094" w:rsidRDefault="009263AA" w:rsidP="00D65D82">
      <w:pPr>
        <w:pStyle w:val="ListParagraph"/>
        <w:numPr>
          <w:ilvl w:val="1"/>
          <w:numId w:val="58"/>
        </w:numPr>
        <w:rPr>
          <w:rFonts w:cs="Arial"/>
        </w:rPr>
      </w:pPr>
      <w:r w:rsidRPr="00E40094">
        <w:rPr>
          <w:rFonts w:cs="Arial"/>
        </w:rPr>
        <w:t xml:space="preserve">What gender equality training is provided to staff? </w:t>
      </w:r>
    </w:p>
    <w:p w:rsidR="009263AA" w:rsidRPr="00E40094" w:rsidRDefault="009263AA" w:rsidP="00D65D82">
      <w:pPr>
        <w:pStyle w:val="ListParagraph"/>
        <w:numPr>
          <w:ilvl w:val="2"/>
          <w:numId w:val="58"/>
        </w:numPr>
        <w:rPr>
          <w:rFonts w:cs="Arial"/>
        </w:rPr>
      </w:pPr>
      <w:r w:rsidRPr="00E40094">
        <w:rPr>
          <w:rFonts w:cs="Arial"/>
        </w:rPr>
        <w:t>is gender equality in orientation process and exit interview process?</w:t>
      </w:r>
    </w:p>
    <w:p w:rsidR="009263AA" w:rsidRPr="00E40094" w:rsidRDefault="009263AA" w:rsidP="00D65D82">
      <w:pPr>
        <w:pStyle w:val="ListParagraph"/>
        <w:numPr>
          <w:ilvl w:val="2"/>
          <w:numId w:val="58"/>
        </w:numPr>
        <w:rPr>
          <w:rFonts w:cs="Arial"/>
        </w:rPr>
      </w:pPr>
      <w:r w:rsidRPr="00E40094">
        <w:rPr>
          <w:rFonts w:cs="Arial"/>
        </w:rPr>
        <w:t xml:space="preserve">How does CC promote the COs to provide specific technical training on GE to staff? </w:t>
      </w:r>
    </w:p>
    <w:p w:rsidR="009263AA" w:rsidRPr="00E40094" w:rsidRDefault="009263AA" w:rsidP="00D65D82">
      <w:pPr>
        <w:pStyle w:val="ListParagraph"/>
        <w:numPr>
          <w:ilvl w:val="0"/>
          <w:numId w:val="58"/>
        </w:numPr>
        <w:rPr>
          <w:rFonts w:cs="Arial"/>
        </w:rPr>
      </w:pPr>
      <w:r w:rsidRPr="00E40094">
        <w:rPr>
          <w:rFonts w:cs="Arial"/>
        </w:rPr>
        <w:t xml:space="preserve">Evaluating/Holding Accountable for GE Results </w:t>
      </w:r>
    </w:p>
    <w:p w:rsidR="009263AA" w:rsidRPr="00E40094" w:rsidRDefault="009263AA" w:rsidP="00D65D82">
      <w:pPr>
        <w:pStyle w:val="ListParagraph"/>
        <w:numPr>
          <w:ilvl w:val="1"/>
          <w:numId w:val="58"/>
        </w:numPr>
        <w:rPr>
          <w:rFonts w:cs="Arial"/>
        </w:rPr>
      </w:pPr>
      <w:r w:rsidRPr="00E40094">
        <w:rPr>
          <w:rFonts w:cs="Arial"/>
        </w:rPr>
        <w:t xml:space="preserve">How does CC support the COs to ensure that good gender equality work rewarded, that managers and directors report upwards/downwards on these issues and that results towards gender equality part of the performance evaluation system? </w:t>
      </w:r>
    </w:p>
    <w:p w:rsidR="009263AA" w:rsidRPr="00E40094" w:rsidRDefault="009263AA" w:rsidP="00D65D82">
      <w:pPr>
        <w:pStyle w:val="ListParagraph"/>
        <w:numPr>
          <w:ilvl w:val="0"/>
          <w:numId w:val="58"/>
        </w:numPr>
        <w:rPr>
          <w:rFonts w:cs="Arial"/>
        </w:rPr>
      </w:pPr>
      <w:r w:rsidRPr="00E40094">
        <w:rPr>
          <w:rFonts w:cs="Arial"/>
        </w:rPr>
        <w:t>Gender Equality Architecture</w:t>
      </w:r>
    </w:p>
    <w:p w:rsidR="009263AA" w:rsidRPr="00E40094" w:rsidRDefault="009263AA" w:rsidP="00D65D82">
      <w:pPr>
        <w:pStyle w:val="ListParagraph"/>
        <w:numPr>
          <w:ilvl w:val="1"/>
          <w:numId w:val="58"/>
        </w:numPr>
        <w:rPr>
          <w:rFonts w:cs="Arial"/>
        </w:rPr>
      </w:pPr>
      <w:r w:rsidRPr="00E40094">
        <w:rPr>
          <w:rFonts w:cs="Arial"/>
        </w:rPr>
        <w:t>Do job descriptions include activities around/LOE for gender equality based relevant to the position?</w:t>
      </w:r>
    </w:p>
    <w:p w:rsidR="009263AA" w:rsidRPr="00E40094" w:rsidRDefault="009263AA" w:rsidP="00D65D82">
      <w:pPr>
        <w:pStyle w:val="ListParagraph"/>
        <w:numPr>
          <w:ilvl w:val="1"/>
          <w:numId w:val="58"/>
        </w:numPr>
        <w:rPr>
          <w:rFonts w:cs="Arial"/>
        </w:rPr>
      </w:pPr>
      <w:r w:rsidRPr="00E40094">
        <w:rPr>
          <w:rFonts w:cs="Arial"/>
        </w:rPr>
        <w:t xml:space="preserve">Does the CO have a full time gender specialist? </w:t>
      </w:r>
    </w:p>
    <w:p w:rsidR="009263AA" w:rsidRPr="00E40094" w:rsidRDefault="009263AA" w:rsidP="00D65D82">
      <w:pPr>
        <w:pStyle w:val="ListParagraph"/>
        <w:numPr>
          <w:ilvl w:val="2"/>
          <w:numId w:val="58"/>
        </w:numPr>
        <w:rPr>
          <w:rFonts w:cs="Arial"/>
        </w:rPr>
      </w:pPr>
      <w:r w:rsidRPr="00E40094">
        <w:rPr>
          <w:rFonts w:cs="Arial"/>
        </w:rPr>
        <w:t>What is their role?</w:t>
      </w:r>
    </w:p>
    <w:p w:rsidR="009263AA" w:rsidRPr="00E40094" w:rsidRDefault="009263AA" w:rsidP="00D65D82">
      <w:pPr>
        <w:pStyle w:val="ListParagraph"/>
        <w:numPr>
          <w:ilvl w:val="2"/>
          <w:numId w:val="58"/>
        </w:numPr>
        <w:rPr>
          <w:rFonts w:cs="Arial"/>
        </w:rPr>
      </w:pPr>
      <w:r w:rsidRPr="00E40094">
        <w:rPr>
          <w:rFonts w:cs="Arial"/>
        </w:rPr>
        <w:t xml:space="preserve">Where are they located within the organization? </w:t>
      </w:r>
    </w:p>
    <w:p w:rsidR="009263AA" w:rsidRPr="00E40094" w:rsidRDefault="009263AA" w:rsidP="00D65D82">
      <w:pPr>
        <w:pStyle w:val="ListParagraph"/>
        <w:numPr>
          <w:ilvl w:val="2"/>
          <w:numId w:val="58"/>
        </w:numPr>
        <w:rPr>
          <w:rFonts w:cs="Arial"/>
        </w:rPr>
      </w:pPr>
      <w:r w:rsidRPr="00E40094">
        <w:rPr>
          <w:rFonts w:cs="Arial"/>
        </w:rPr>
        <w:t>How do they work with executive leadership?</w:t>
      </w:r>
    </w:p>
    <w:p w:rsidR="009263AA" w:rsidRPr="00E40094" w:rsidRDefault="009263AA" w:rsidP="00D65D82">
      <w:pPr>
        <w:pStyle w:val="ListParagraph"/>
        <w:numPr>
          <w:ilvl w:val="1"/>
          <w:numId w:val="58"/>
        </w:numPr>
        <w:rPr>
          <w:rFonts w:cs="Arial"/>
        </w:rPr>
      </w:pPr>
      <w:r w:rsidRPr="00E40094">
        <w:rPr>
          <w:rFonts w:cs="Arial"/>
        </w:rPr>
        <w:t xml:space="preserve">Which other staff have gender expertise and how is it used? </w:t>
      </w:r>
    </w:p>
    <w:p w:rsidR="009263AA" w:rsidRPr="00E40094" w:rsidRDefault="009263AA" w:rsidP="00D65D82">
      <w:pPr>
        <w:pStyle w:val="ListParagraph"/>
        <w:numPr>
          <w:ilvl w:val="2"/>
          <w:numId w:val="58"/>
        </w:numPr>
        <w:rPr>
          <w:rFonts w:cs="Arial"/>
        </w:rPr>
      </w:pPr>
      <w:r w:rsidRPr="00E40094">
        <w:rPr>
          <w:rFonts w:cs="Arial"/>
        </w:rPr>
        <w:t xml:space="preserve">What are their roles? </w:t>
      </w:r>
    </w:p>
    <w:p w:rsidR="009263AA" w:rsidRPr="00E40094" w:rsidRDefault="009263AA" w:rsidP="00D65D82">
      <w:pPr>
        <w:pStyle w:val="ListParagraph"/>
        <w:numPr>
          <w:ilvl w:val="2"/>
          <w:numId w:val="58"/>
        </w:numPr>
        <w:rPr>
          <w:rFonts w:cs="Arial"/>
        </w:rPr>
      </w:pPr>
      <w:r w:rsidRPr="00E40094">
        <w:rPr>
          <w:rFonts w:cs="Arial"/>
        </w:rPr>
        <w:t>What percentage of their time is designated to gender equality work?</w:t>
      </w:r>
    </w:p>
    <w:p w:rsidR="009263AA" w:rsidRPr="00E40094" w:rsidRDefault="009263AA" w:rsidP="00D65D82">
      <w:pPr>
        <w:pStyle w:val="ListParagraph"/>
        <w:numPr>
          <w:ilvl w:val="1"/>
          <w:numId w:val="58"/>
        </w:numPr>
        <w:rPr>
          <w:rFonts w:cs="Arial"/>
        </w:rPr>
      </w:pPr>
      <w:r w:rsidRPr="00E40094">
        <w:rPr>
          <w:rFonts w:cs="Arial"/>
        </w:rPr>
        <w:t xml:space="preserve">If the office is too small to have a gender specialist, what other arrangements have been made and how does CC support the COs to ensure resources for this? </w:t>
      </w:r>
    </w:p>
    <w:p w:rsidR="009263AA" w:rsidRPr="00E40094" w:rsidRDefault="009263AA" w:rsidP="009263AA">
      <w:pPr>
        <w:rPr>
          <w:rFonts w:cs="Arial"/>
        </w:rPr>
      </w:pPr>
    </w:p>
    <w:p w:rsidR="009263AA" w:rsidRPr="00E40094" w:rsidRDefault="009263AA" w:rsidP="009263AA">
      <w:pPr>
        <w:pBdr>
          <w:bottom w:val="single" w:sz="4" w:space="1" w:color="E36C0A" w:themeColor="accent6" w:themeShade="BF"/>
        </w:pBdr>
        <w:rPr>
          <w:rFonts w:cs="Arial"/>
        </w:rPr>
      </w:pPr>
      <w:r w:rsidRPr="00E40094">
        <w:rPr>
          <w:rFonts w:cs="Arial"/>
          <w:b/>
        </w:rPr>
        <w:t>IO Support to COs to Complete GE Goals: Financial Management</w:t>
      </w:r>
    </w:p>
    <w:p w:rsidR="009263AA" w:rsidRPr="00E40094" w:rsidRDefault="009263AA" w:rsidP="00D65D82">
      <w:pPr>
        <w:pStyle w:val="ListParagraph"/>
        <w:numPr>
          <w:ilvl w:val="0"/>
          <w:numId w:val="59"/>
        </w:numPr>
        <w:rPr>
          <w:rFonts w:cs="Arial"/>
        </w:rPr>
      </w:pPr>
      <w:r w:rsidRPr="00E40094">
        <w:rPr>
          <w:rFonts w:cs="Arial"/>
        </w:rPr>
        <w:t>Does CC support the COs to undertake a gender audit of their financial portfolio?</w:t>
      </w:r>
    </w:p>
    <w:p w:rsidR="009263AA" w:rsidRPr="00E40094" w:rsidRDefault="009263AA" w:rsidP="00D65D82">
      <w:pPr>
        <w:pStyle w:val="ListParagraph"/>
        <w:numPr>
          <w:ilvl w:val="0"/>
          <w:numId w:val="59"/>
        </w:numPr>
        <w:rPr>
          <w:rFonts w:cs="Arial"/>
        </w:rPr>
      </w:pPr>
      <w:r w:rsidRPr="00E40094">
        <w:rPr>
          <w:rFonts w:cs="Arial"/>
        </w:rPr>
        <w:t xml:space="preserve">What percentage of overall programming and individual project funds go towards gender equality? Is the current financial tracking system set up to assess this? </w:t>
      </w:r>
    </w:p>
    <w:p w:rsidR="009263AA" w:rsidRPr="00E40094" w:rsidRDefault="009263AA" w:rsidP="00DA4F8E">
      <w:pPr>
        <w:rPr>
          <w:rFonts w:asciiTheme="minorHAnsi" w:hAnsiTheme="minorHAnsi" w:cs="Arial"/>
        </w:rPr>
      </w:pPr>
    </w:p>
    <w:p w:rsidR="009263AA" w:rsidRPr="00E40094" w:rsidRDefault="009263AA" w:rsidP="00DA4F8E">
      <w:pPr>
        <w:rPr>
          <w:rFonts w:asciiTheme="minorHAnsi" w:hAnsiTheme="minorHAnsi" w:cs="Arial"/>
        </w:rPr>
      </w:pPr>
    </w:p>
    <w:p w:rsidR="009263AA" w:rsidRPr="00E40094" w:rsidRDefault="009263AA" w:rsidP="00DA4F8E">
      <w:pPr>
        <w:rPr>
          <w:rFonts w:asciiTheme="minorHAnsi" w:hAnsiTheme="minorHAnsi" w:cs="Arial"/>
        </w:rPr>
      </w:pPr>
    </w:p>
    <w:p w:rsidR="009263AA" w:rsidRPr="00E40094" w:rsidRDefault="009263AA" w:rsidP="00DA4F8E">
      <w:pPr>
        <w:rPr>
          <w:rFonts w:asciiTheme="minorHAnsi" w:hAnsiTheme="minorHAnsi" w:cs="Arial"/>
        </w:rPr>
        <w:sectPr w:rsidR="009263AA" w:rsidRPr="00E40094" w:rsidSect="00442808">
          <w:pgSz w:w="12240" w:h="15840"/>
          <w:pgMar w:top="1440" w:right="1440" w:bottom="1440" w:left="1440" w:header="720" w:footer="720" w:gutter="0"/>
          <w:cols w:space="720"/>
          <w:docGrid w:linePitch="360"/>
        </w:sectPr>
      </w:pPr>
    </w:p>
    <w:p w:rsidR="00726F65" w:rsidRPr="00E40094" w:rsidRDefault="00B941F8" w:rsidP="0090519A">
      <w:pPr>
        <w:pStyle w:val="Heading6"/>
        <w:spacing w:after="0"/>
        <w:rPr>
          <w:lang w:val="en-CA"/>
        </w:rPr>
      </w:pPr>
      <w:r w:rsidRPr="00E40094">
        <w:rPr>
          <w:lang w:val="en-CA"/>
        </w:rPr>
        <w:lastRenderedPageBreak/>
        <w:t xml:space="preserve">Appendix </w:t>
      </w:r>
      <w:r w:rsidR="001A5E7F">
        <w:rPr>
          <w:lang w:val="en-CA"/>
        </w:rPr>
        <w:t>9</w:t>
      </w:r>
      <w:r w:rsidRPr="00E40094">
        <w:rPr>
          <w:lang w:val="en-CA"/>
        </w:rPr>
        <w:t xml:space="preserve">: </w:t>
      </w:r>
    </w:p>
    <w:p w:rsidR="00B941F8" w:rsidRPr="00E40094" w:rsidRDefault="00B941F8" w:rsidP="0090519A">
      <w:pPr>
        <w:pStyle w:val="Heading6"/>
        <w:rPr>
          <w:lang w:val="en-CA"/>
        </w:rPr>
      </w:pPr>
      <w:r w:rsidRPr="00E40094">
        <w:rPr>
          <w:lang w:val="en-CA"/>
        </w:rPr>
        <w:t>Health Check FGD Schedule</w:t>
      </w:r>
      <w:r w:rsidR="00726F65" w:rsidRPr="00E40094">
        <w:rPr>
          <w:lang w:val="en-CA"/>
        </w:rPr>
        <w:t xml:space="preserve"> for the Contracts Management Unit </w:t>
      </w:r>
    </w:p>
    <w:p w:rsidR="00C01617" w:rsidRPr="00E40094" w:rsidRDefault="00C01617" w:rsidP="00C01617">
      <w:r w:rsidRPr="00E40094">
        <w:t xml:space="preserve">International Programs participation in the CARE Canada Gender Equality Health Check takes many forms. With program managers, we’re using participatory exercises, ranking exercises and document reviews to determine whether CARE Canada’s programming uses best practices and is effective. Program managers ranked their own skills in gender equality against a pre-determined list. With senior management, we’re exploring how unit management gives priority to gender equality. </w:t>
      </w:r>
    </w:p>
    <w:p w:rsidR="00C01617" w:rsidRPr="00E40094" w:rsidRDefault="00C01617" w:rsidP="00C01617"/>
    <w:p w:rsidR="00C01617" w:rsidRPr="00E40094" w:rsidRDefault="00C01617" w:rsidP="00C01617">
      <w:r w:rsidRPr="00E40094">
        <w:t xml:space="preserve">The CMU team is invited to participate in a brief focus group discussion that will explore how the team does gender equality work and what support may be needed to continue this work. Discussions are based on a semi-structured interview style. The facilitator uses a number of skeleton questions to guide a conversation on a particular topic. Rather than moving rigidly from question to answer to the next question, the discussion flows from topic to topic depending on the issues that participants bring up and on the probing that the facilitator does.  </w:t>
      </w:r>
    </w:p>
    <w:p w:rsidR="00C01617" w:rsidRPr="00E40094" w:rsidRDefault="00C01617" w:rsidP="00C01617"/>
    <w:p w:rsidR="00C01617" w:rsidRPr="00E40094" w:rsidRDefault="00C01617" w:rsidP="00C01617"/>
    <w:p w:rsidR="00C01617" w:rsidRPr="00E40094" w:rsidRDefault="00C01617" w:rsidP="00C01617">
      <w:pPr>
        <w:jc w:val="center"/>
        <w:rPr>
          <w:b/>
          <w:bCs/>
        </w:rPr>
      </w:pPr>
      <w:r w:rsidRPr="00E40094">
        <w:rPr>
          <w:b/>
          <w:bCs/>
        </w:rPr>
        <w:t>Agenda</w:t>
      </w:r>
    </w:p>
    <w:p w:rsidR="00C01617" w:rsidRPr="00E40094" w:rsidRDefault="00C01617" w:rsidP="00B44826">
      <w:pPr>
        <w:pStyle w:val="ListParagraph"/>
        <w:numPr>
          <w:ilvl w:val="0"/>
          <w:numId w:val="24"/>
        </w:numPr>
        <w:tabs>
          <w:tab w:val="right" w:pos="9360"/>
        </w:tabs>
        <w:contextualSpacing w:val="0"/>
      </w:pPr>
      <w:r w:rsidRPr="00E40094">
        <w:t xml:space="preserve">Welcome </w:t>
      </w:r>
      <w:r w:rsidRPr="00E40094">
        <w:tab/>
        <w:t>(5 minutes)</w:t>
      </w:r>
    </w:p>
    <w:p w:rsidR="00C01617" w:rsidRPr="00E40094" w:rsidRDefault="00C01617" w:rsidP="00B44826">
      <w:pPr>
        <w:pStyle w:val="ListParagraph"/>
        <w:numPr>
          <w:ilvl w:val="0"/>
          <w:numId w:val="24"/>
        </w:numPr>
        <w:tabs>
          <w:tab w:val="right" w:pos="9360"/>
        </w:tabs>
        <w:contextualSpacing w:val="0"/>
      </w:pPr>
      <w:r w:rsidRPr="00E40094">
        <w:t xml:space="preserve">Semi-structured discussion based on the following questions </w:t>
      </w:r>
      <w:r w:rsidRPr="00E40094">
        <w:tab/>
        <w:t>(80 minutes)</w:t>
      </w:r>
    </w:p>
    <w:p w:rsidR="00C01617" w:rsidRPr="00E40094" w:rsidRDefault="00C01617" w:rsidP="00B44826">
      <w:pPr>
        <w:pStyle w:val="ListParagraph"/>
        <w:numPr>
          <w:ilvl w:val="1"/>
          <w:numId w:val="24"/>
        </w:numPr>
        <w:tabs>
          <w:tab w:val="right" w:pos="9360"/>
        </w:tabs>
        <w:contextualSpacing w:val="0"/>
      </w:pPr>
      <w:r w:rsidRPr="00E40094">
        <w:t>What does gender equality mean to you and how do you do this as part of your work?</w:t>
      </w:r>
    </w:p>
    <w:p w:rsidR="00C01617" w:rsidRPr="00E40094" w:rsidRDefault="00C01617" w:rsidP="00B44826">
      <w:pPr>
        <w:pStyle w:val="ListParagraph"/>
        <w:numPr>
          <w:ilvl w:val="1"/>
          <w:numId w:val="24"/>
        </w:numPr>
        <w:tabs>
          <w:tab w:val="right" w:pos="9360"/>
        </w:tabs>
        <w:contextualSpacing w:val="0"/>
      </w:pPr>
      <w:r w:rsidRPr="00E40094">
        <w:t>In what ways do financial systems and structures in IP track and prioritise gender equality work?</w:t>
      </w:r>
    </w:p>
    <w:p w:rsidR="00C01617" w:rsidRPr="00E40094" w:rsidRDefault="00C01617" w:rsidP="00B44826">
      <w:pPr>
        <w:pStyle w:val="ListParagraph"/>
        <w:numPr>
          <w:ilvl w:val="1"/>
          <w:numId w:val="24"/>
        </w:numPr>
        <w:tabs>
          <w:tab w:val="right" w:pos="9360"/>
        </w:tabs>
        <w:contextualSpacing w:val="0"/>
      </w:pPr>
      <w:r w:rsidRPr="00E40094">
        <w:t xml:space="preserve">What support would you like to be able to further integrate gender equality into your work?  </w:t>
      </w:r>
    </w:p>
    <w:p w:rsidR="00C01617" w:rsidRPr="00E40094" w:rsidRDefault="00C01617" w:rsidP="00B44826">
      <w:pPr>
        <w:pStyle w:val="ListParagraph"/>
        <w:numPr>
          <w:ilvl w:val="0"/>
          <w:numId w:val="24"/>
        </w:numPr>
        <w:tabs>
          <w:tab w:val="right" w:pos="9360"/>
        </w:tabs>
        <w:contextualSpacing w:val="0"/>
      </w:pPr>
      <w:r w:rsidRPr="00E40094">
        <w:t xml:space="preserve">Wrap Up </w:t>
      </w:r>
      <w:r w:rsidRPr="00E40094">
        <w:tab/>
        <w:t>(5 minutes)</w:t>
      </w:r>
    </w:p>
    <w:p w:rsidR="00C01617" w:rsidRPr="00E40094" w:rsidRDefault="00C01617" w:rsidP="00B44826">
      <w:pPr>
        <w:pStyle w:val="ListParagraph"/>
        <w:numPr>
          <w:ilvl w:val="1"/>
          <w:numId w:val="24"/>
        </w:numPr>
        <w:tabs>
          <w:tab w:val="right" w:pos="9360"/>
        </w:tabs>
        <w:contextualSpacing w:val="0"/>
      </w:pPr>
      <w:r w:rsidRPr="00E40094">
        <w:t>Next steps in the assessment and in planning to strengthen GE in CS</w:t>
      </w:r>
    </w:p>
    <w:p w:rsidR="00C01617" w:rsidRPr="00E40094" w:rsidRDefault="00C01617" w:rsidP="00C01617"/>
    <w:p w:rsidR="00C01617" w:rsidRPr="00E40094" w:rsidRDefault="00C01617" w:rsidP="00C01617">
      <w:pPr>
        <w:rPr>
          <w:rFonts w:cs="Arial"/>
        </w:rPr>
      </w:pPr>
    </w:p>
    <w:p w:rsidR="00C01617" w:rsidRPr="00E40094" w:rsidRDefault="00C01617" w:rsidP="00C01617">
      <w:pPr>
        <w:rPr>
          <w:rFonts w:asciiTheme="minorHAnsi" w:hAnsiTheme="minorHAnsi" w:cs="Arial"/>
        </w:rPr>
        <w:sectPr w:rsidR="00C01617" w:rsidRPr="00E40094" w:rsidSect="00442808">
          <w:pgSz w:w="12240" w:h="15840"/>
          <w:pgMar w:top="1440" w:right="1440" w:bottom="1440" w:left="1440" w:header="720" w:footer="720" w:gutter="0"/>
          <w:cols w:space="720"/>
          <w:docGrid w:linePitch="360"/>
        </w:sectPr>
      </w:pPr>
    </w:p>
    <w:p w:rsidR="00931A7E" w:rsidRPr="00E40094" w:rsidRDefault="00B941F8" w:rsidP="0090519A">
      <w:pPr>
        <w:pStyle w:val="Heading6"/>
        <w:spacing w:after="0"/>
        <w:rPr>
          <w:lang w:val="en-CA"/>
        </w:rPr>
      </w:pPr>
      <w:r w:rsidRPr="00E40094">
        <w:rPr>
          <w:lang w:val="en-CA"/>
        </w:rPr>
        <w:lastRenderedPageBreak/>
        <w:t xml:space="preserve">Appendix </w:t>
      </w:r>
      <w:r w:rsidR="00D679D2">
        <w:rPr>
          <w:lang w:val="en-CA"/>
        </w:rPr>
        <w:t>10</w:t>
      </w:r>
      <w:r w:rsidRPr="00E40094">
        <w:rPr>
          <w:lang w:val="en-CA"/>
        </w:rPr>
        <w:t xml:space="preserve">: </w:t>
      </w:r>
    </w:p>
    <w:p w:rsidR="00B941F8" w:rsidRPr="00E40094" w:rsidRDefault="00B941F8" w:rsidP="0090519A">
      <w:pPr>
        <w:pStyle w:val="Heading6"/>
        <w:rPr>
          <w:lang w:val="en-CA"/>
        </w:rPr>
      </w:pPr>
      <w:r w:rsidRPr="00E40094">
        <w:rPr>
          <w:lang w:val="en-CA"/>
        </w:rPr>
        <w:t xml:space="preserve">Gender Equality Competencies </w:t>
      </w:r>
      <w:r w:rsidR="00726F65" w:rsidRPr="00E40094">
        <w:rPr>
          <w:lang w:val="en-CA"/>
        </w:rPr>
        <w:t xml:space="preserve">Survey </w:t>
      </w:r>
      <w:r w:rsidRPr="00E40094">
        <w:rPr>
          <w:lang w:val="en-CA"/>
        </w:rPr>
        <w:t xml:space="preserve">for </w:t>
      </w:r>
      <w:r w:rsidR="00726F65" w:rsidRPr="00E40094">
        <w:rPr>
          <w:lang w:val="en-CA"/>
        </w:rPr>
        <w:t>SP and BP Teams</w:t>
      </w:r>
    </w:p>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The following competencies describe the knowledge, attitudes and practices necessary for program and project managers to attend to gender issues throughout the project management cycle. Read each statement and rank yourself based on the criteria below. </w:t>
      </w:r>
    </w:p>
    <w:p w:rsidR="00C01617" w:rsidRPr="00E40094" w:rsidRDefault="00C01617" w:rsidP="00C01617">
      <w:pPr>
        <w:rPr>
          <w:rFonts w:asciiTheme="minorHAnsi" w:hAnsiTheme="minorHAnsi" w:cs="Arial"/>
          <w:sz w:val="20"/>
          <w:szCs w:val="20"/>
        </w:rPr>
      </w:pPr>
    </w:p>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1 – Have no knowledge. Have basic knowledge but do not apply it to my work.  </w:t>
      </w:r>
    </w:p>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2 – Have basic skills and knowledge, but apply them only rarely.  </w:t>
      </w:r>
    </w:p>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3 – Have basic skills and knowledge and apply them, but not consistently. </w:t>
      </w:r>
    </w:p>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4 – Have basic or intermediate skills and knowledge and apply them consistently. </w:t>
      </w:r>
    </w:p>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5 – Have advanced skills and knowledge, apply these consistently, and support colleagues to do the same.  </w:t>
      </w:r>
    </w:p>
    <w:p w:rsidR="00C01617" w:rsidRPr="00E40094" w:rsidRDefault="00C01617" w:rsidP="00C01617">
      <w:pPr>
        <w:rPr>
          <w:rFonts w:asciiTheme="minorHAnsi" w:hAnsiTheme="minorHAnsi" w:cs="Arial"/>
          <w:sz w:val="20"/>
          <w:szCs w:val="20"/>
        </w:rPr>
      </w:pPr>
    </w:p>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Where </w:t>
      </w:r>
    </w:p>
    <w:p w:rsidR="00C01617" w:rsidRPr="00E40094" w:rsidRDefault="00C01617" w:rsidP="00C01617">
      <w:pPr>
        <w:tabs>
          <w:tab w:val="right" w:pos="1620"/>
          <w:tab w:val="left" w:pos="1800"/>
        </w:tabs>
        <w:ind w:left="1800" w:hanging="1800"/>
        <w:rPr>
          <w:rFonts w:asciiTheme="minorHAnsi" w:hAnsiTheme="minorHAnsi" w:cs="Arial"/>
          <w:sz w:val="20"/>
          <w:szCs w:val="20"/>
        </w:rPr>
      </w:pPr>
      <w:r w:rsidRPr="00E40094">
        <w:rPr>
          <w:rFonts w:asciiTheme="minorHAnsi" w:hAnsiTheme="minorHAnsi" w:cs="Arial"/>
          <w:sz w:val="20"/>
          <w:szCs w:val="20"/>
        </w:rPr>
        <w:tab/>
        <w:t>“consistent” is</w:t>
      </w:r>
      <w:r w:rsidRPr="00E40094">
        <w:rPr>
          <w:rFonts w:asciiTheme="minorHAnsi" w:hAnsiTheme="minorHAnsi" w:cs="Arial"/>
          <w:sz w:val="20"/>
          <w:szCs w:val="20"/>
        </w:rPr>
        <w:tab/>
        <w:t xml:space="preserve">you practice the competencies listed below on a daily basis for every project or program you manage </w:t>
      </w:r>
    </w:p>
    <w:p w:rsidR="00C01617" w:rsidRPr="00E40094" w:rsidRDefault="00C01617" w:rsidP="00C01617">
      <w:pPr>
        <w:tabs>
          <w:tab w:val="right" w:pos="1620"/>
          <w:tab w:val="left" w:pos="1800"/>
        </w:tabs>
        <w:ind w:left="1800" w:hanging="1800"/>
        <w:rPr>
          <w:rFonts w:asciiTheme="minorHAnsi" w:hAnsiTheme="minorHAnsi" w:cs="Arial"/>
          <w:sz w:val="20"/>
          <w:szCs w:val="20"/>
        </w:rPr>
      </w:pPr>
      <w:r w:rsidRPr="00E40094">
        <w:rPr>
          <w:rFonts w:asciiTheme="minorHAnsi" w:hAnsiTheme="minorHAnsi" w:cs="Arial"/>
          <w:sz w:val="20"/>
          <w:szCs w:val="20"/>
        </w:rPr>
        <w:tab/>
        <w:t>“basic” is</w:t>
      </w:r>
      <w:r w:rsidRPr="00E40094">
        <w:rPr>
          <w:rFonts w:asciiTheme="minorHAnsi" w:hAnsiTheme="minorHAnsi" w:cs="Arial"/>
          <w:sz w:val="20"/>
          <w:szCs w:val="20"/>
        </w:rPr>
        <w:tab/>
        <w:t xml:space="preserve">you have an understanding of the basic concepts, terms and actions to achieve gender equality, through either experience or an introductory gender equality course </w:t>
      </w:r>
    </w:p>
    <w:p w:rsidR="00C01617" w:rsidRPr="00E40094" w:rsidRDefault="00C01617" w:rsidP="00C01617">
      <w:pPr>
        <w:tabs>
          <w:tab w:val="right" w:pos="1620"/>
          <w:tab w:val="left" w:pos="1800"/>
        </w:tabs>
        <w:ind w:left="1800" w:hanging="1800"/>
        <w:rPr>
          <w:rFonts w:asciiTheme="minorHAnsi" w:hAnsiTheme="minorHAnsi" w:cs="Arial"/>
          <w:sz w:val="20"/>
          <w:szCs w:val="20"/>
        </w:rPr>
      </w:pPr>
      <w:r w:rsidRPr="00E40094">
        <w:rPr>
          <w:rFonts w:asciiTheme="minorHAnsi" w:hAnsiTheme="minorHAnsi" w:cs="Arial"/>
          <w:sz w:val="20"/>
          <w:szCs w:val="20"/>
        </w:rPr>
        <w:tab/>
        <w:t>“intermediate” is</w:t>
      </w:r>
      <w:r w:rsidRPr="00E40094">
        <w:rPr>
          <w:rFonts w:asciiTheme="minorHAnsi" w:hAnsiTheme="minorHAnsi" w:cs="Arial"/>
          <w:sz w:val="20"/>
          <w:szCs w:val="20"/>
        </w:rPr>
        <w:tab/>
        <w:t xml:space="preserve">you are able to contrast and compare various gender equality concepts and analytical frameworks and have practiced applying these frameworks to two or three projects </w:t>
      </w:r>
    </w:p>
    <w:p w:rsidR="00C01617" w:rsidRPr="00E40094" w:rsidRDefault="00C01617" w:rsidP="00C01617">
      <w:pPr>
        <w:tabs>
          <w:tab w:val="right" w:pos="1620"/>
          <w:tab w:val="left" w:pos="1800"/>
        </w:tabs>
        <w:ind w:left="1800" w:hanging="1800"/>
        <w:rPr>
          <w:rFonts w:asciiTheme="minorHAnsi" w:hAnsiTheme="minorHAnsi" w:cs="Arial"/>
          <w:sz w:val="20"/>
          <w:szCs w:val="20"/>
        </w:rPr>
      </w:pPr>
      <w:r w:rsidRPr="00E40094">
        <w:rPr>
          <w:rFonts w:asciiTheme="minorHAnsi" w:hAnsiTheme="minorHAnsi" w:cs="Arial"/>
          <w:sz w:val="20"/>
          <w:szCs w:val="20"/>
        </w:rPr>
        <w:tab/>
        <w:t>and “advanced” is</w:t>
      </w:r>
      <w:r w:rsidRPr="00E40094">
        <w:rPr>
          <w:rFonts w:asciiTheme="minorHAnsi" w:hAnsiTheme="minorHAnsi" w:cs="Arial"/>
          <w:sz w:val="20"/>
          <w:szCs w:val="20"/>
        </w:rPr>
        <w:tab/>
        <w:t xml:space="preserve">in addition to intermediate skills, you have also designed and managed gender equality programming as a component of your overall projects </w:t>
      </w:r>
    </w:p>
    <w:p w:rsidR="00C01617" w:rsidRPr="00E40094" w:rsidRDefault="00C01617" w:rsidP="00C01617">
      <w:pPr>
        <w:rPr>
          <w:rFonts w:asciiTheme="minorHAnsi" w:hAnsiTheme="minorHAnsi" w:cs="Arial"/>
          <w:sz w:val="20"/>
          <w:szCs w:val="20"/>
        </w:rPr>
      </w:pPr>
    </w:p>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The results from this form will be used to create a gender equality learning agenda for IP staff. If there is a competency that you would like to gain but that is not reflected here, please add it in the space provided. If one of the competencies here is somewhat but not completely reflective of your role, please modify it in consultation with the CARE gender advisor. </w:t>
      </w:r>
    </w:p>
    <w:p w:rsidR="00C01617" w:rsidRPr="00E40094" w:rsidRDefault="00C01617" w:rsidP="00C01617">
      <w:pPr>
        <w:rPr>
          <w:rFonts w:asciiTheme="minorHAnsi" w:hAnsiTheme="minorHAnsi" w:cs="Arial"/>
          <w:sz w:val="20"/>
          <w:szCs w:val="20"/>
        </w:rPr>
      </w:pPr>
    </w:p>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The results from this form will be used as a baseline indication of CARE Canada capacity in gender equality project management. Staff will be asked to complete this form on an annual basis in order to determine organizational progress towards the gender policy and action plan. </w:t>
      </w:r>
    </w:p>
    <w:p w:rsidR="00C01617" w:rsidRPr="00E40094" w:rsidRDefault="00C01617" w:rsidP="00C01617">
      <w:pPr>
        <w:rPr>
          <w:rFonts w:asciiTheme="minorHAnsi" w:hAnsiTheme="minorHAnsi" w:cs="Arial"/>
          <w:sz w:val="20"/>
          <w:szCs w:val="20"/>
        </w:rPr>
      </w:pPr>
    </w:p>
    <w:tbl>
      <w:tblPr>
        <w:tblW w:w="1094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742"/>
        <w:gridCol w:w="742"/>
        <w:gridCol w:w="742"/>
        <w:gridCol w:w="742"/>
        <w:gridCol w:w="774"/>
      </w:tblGrid>
      <w:tr w:rsidR="00C01617" w:rsidRPr="00E40094" w:rsidTr="009263AA">
        <w:trPr>
          <w:tblHeader/>
        </w:trPr>
        <w:tc>
          <w:tcPr>
            <w:tcW w:w="7200" w:type="dxa"/>
            <w:shd w:val="clear" w:color="auto" w:fill="FABF8F" w:themeFill="accent6" w:themeFillTint="99"/>
            <w:vAlign w:val="center"/>
          </w:tcPr>
          <w:p w:rsidR="00C01617" w:rsidRPr="00E40094" w:rsidRDefault="00C01617" w:rsidP="00C01617">
            <w:pPr>
              <w:jc w:val="center"/>
              <w:rPr>
                <w:rFonts w:asciiTheme="minorHAnsi" w:hAnsiTheme="minorHAnsi" w:cs="Arial"/>
                <w:b/>
                <w:sz w:val="20"/>
                <w:szCs w:val="20"/>
              </w:rPr>
            </w:pPr>
            <w:r w:rsidRPr="00E40094">
              <w:rPr>
                <w:rFonts w:asciiTheme="minorHAnsi" w:hAnsiTheme="minorHAnsi" w:cs="Arial"/>
                <w:b/>
                <w:sz w:val="20"/>
                <w:szCs w:val="20"/>
              </w:rPr>
              <w:t>Staff Skill</w:t>
            </w:r>
          </w:p>
        </w:tc>
        <w:tc>
          <w:tcPr>
            <w:tcW w:w="742" w:type="dxa"/>
            <w:shd w:val="clear" w:color="auto" w:fill="FABF8F" w:themeFill="accent6" w:themeFillTint="99"/>
            <w:vAlign w:val="center"/>
          </w:tcPr>
          <w:p w:rsidR="00C01617" w:rsidRPr="00E40094" w:rsidRDefault="00C01617" w:rsidP="00C01617">
            <w:pPr>
              <w:jc w:val="center"/>
              <w:rPr>
                <w:rFonts w:asciiTheme="minorHAnsi" w:hAnsiTheme="minorHAnsi" w:cs="Arial"/>
                <w:b/>
                <w:sz w:val="20"/>
                <w:szCs w:val="20"/>
              </w:rPr>
            </w:pPr>
            <w:r w:rsidRPr="00E40094">
              <w:rPr>
                <w:rFonts w:asciiTheme="minorHAnsi" w:hAnsiTheme="minorHAnsi" w:cs="Arial"/>
                <w:b/>
                <w:sz w:val="20"/>
                <w:szCs w:val="20"/>
              </w:rPr>
              <w:t>1</w:t>
            </w:r>
          </w:p>
        </w:tc>
        <w:tc>
          <w:tcPr>
            <w:tcW w:w="742" w:type="dxa"/>
            <w:shd w:val="clear" w:color="auto" w:fill="FABF8F" w:themeFill="accent6" w:themeFillTint="99"/>
            <w:vAlign w:val="center"/>
          </w:tcPr>
          <w:p w:rsidR="00C01617" w:rsidRPr="00E40094" w:rsidRDefault="00C01617" w:rsidP="00C01617">
            <w:pPr>
              <w:jc w:val="center"/>
              <w:rPr>
                <w:rFonts w:asciiTheme="minorHAnsi" w:hAnsiTheme="minorHAnsi" w:cs="Arial"/>
                <w:b/>
                <w:sz w:val="20"/>
                <w:szCs w:val="20"/>
              </w:rPr>
            </w:pPr>
            <w:r w:rsidRPr="00E40094">
              <w:rPr>
                <w:rFonts w:asciiTheme="minorHAnsi" w:hAnsiTheme="minorHAnsi" w:cs="Arial"/>
                <w:b/>
                <w:sz w:val="20"/>
                <w:szCs w:val="20"/>
              </w:rPr>
              <w:t>2</w:t>
            </w:r>
          </w:p>
        </w:tc>
        <w:tc>
          <w:tcPr>
            <w:tcW w:w="742" w:type="dxa"/>
            <w:shd w:val="clear" w:color="auto" w:fill="FABF8F" w:themeFill="accent6" w:themeFillTint="99"/>
            <w:vAlign w:val="center"/>
          </w:tcPr>
          <w:p w:rsidR="00C01617" w:rsidRPr="00E40094" w:rsidRDefault="00C01617" w:rsidP="00C01617">
            <w:pPr>
              <w:jc w:val="center"/>
              <w:rPr>
                <w:rFonts w:asciiTheme="minorHAnsi" w:hAnsiTheme="minorHAnsi" w:cs="Arial"/>
                <w:b/>
                <w:sz w:val="20"/>
                <w:szCs w:val="20"/>
              </w:rPr>
            </w:pPr>
            <w:r w:rsidRPr="00E40094">
              <w:rPr>
                <w:rFonts w:asciiTheme="minorHAnsi" w:hAnsiTheme="minorHAnsi" w:cs="Arial"/>
                <w:b/>
                <w:sz w:val="20"/>
                <w:szCs w:val="20"/>
              </w:rPr>
              <w:t>3</w:t>
            </w:r>
          </w:p>
        </w:tc>
        <w:tc>
          <w:tcPr>
            <w:tcW w:w="742" w:type="dxa"/>
            <w:shd w:val="clear" w:color="auto" w:fill="FABF8F" w:themeFill="accent6" w:themeFillTint="99"/>
            <w:vAlign w:val="center"/>
          </w:tcPr>
          <w:p w:rsidR="00C01617" w:rsidRPr="00E40094" w:rsidRDefault="00C01617" w:rsidP="00C01617">
            <w:pPr>
              <w:jc w:val="center"/>
              <w:rPr>
                <w:rFonts w:asciiTheme="minorHAnsi" w:hAnsiTheme="minorHAnsi" w:cs="Arial"/>
                <w:b/>
                <w:sz w:val="20"/>
                <w:szCs w:val="20"/>
              </w:rPr>
            </w:pPr>
            <w:r w:rsidRPr="00E40094">
              <w:rPr>
                <w:rFonts w:asciiTheme="minorHAnsi" w:hAnsiTheme="minorHAnsi" w:cs="Arial"/>
                <w:b/>
                <w:sz w:val="20"/>
                <w:szCs w:val="20"/>
              </w:rPr>
              <w:t>4</w:t>
            </w:r>
          </w:p>
        </w:tc>
        <w:tc>
          <w:tcPr>
            <w:tcW w:w="774" w:type="dxa"/>
            <w:shd w:val="clear" w:color="auto" w:fill="FABF8F" w:themeFill="accent6" w:themeFillTint="99"/>
            <w:vAlign w:val="center"/>
          </w:tcPr>
          <w:p w:rsidR="00C01617" w:rsidRPr="00E40094" w:rsidRDefault="00C01617" w:rsidP="00C01617">
            <w:pPr>
              <w:jc w:val="center"/>
              <w:rPr>
                <w:rFonts w:asciiTheme="minorHAnsi" w:hAnsiTheme="minorHAnsi" w:cs="Arial"/>
                <w:b/>
                <w:sz w:val="20"/>
                <w:szCs w:val="20"/>
              </w:rPr>
            </w:pPr>
            <w:r w:rsidRPr="00E40094">
              <w:rPr>
                <w:rFonts w:asciiTheme="minorHAnsi" w:hAnsiTheme="minorHAnsi" w:cs="Arial"/>
                <w:b/>
                <w:sz w:val="20"/>
                <w:szCs w:val="20"/>
              </w:rPr>
              <w:t>5</w:t>
            </w:r>
          </w:p>
        </w:tc>
      </w:tr>
      <w:tr w:rsidR="00C01617" w:rsidRPr="00E40094" w:rsidTr="00C01617">
        <w:trPr>
          <w:trHeight w:val="732"/>
        </w:trPr>
        <w:tc>
          <w:tcPr>
            <w:tcW w:w="7200" w:type="dxa"/>
          </w:tcPr>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Secure gender equality expertise and human resources at the appropriate times during the project/program cycle</w:t>
            </w: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74" w:type="dxa"/>
          </w:tcPr>
          <w:p w:rsidR="00C01617" w:rsidRPr="00E40094" w:rsidRDefault="00C01617" w:rsidP="00C01617">
            <w:pPr>
              <w:rPr>
                <w:rFonts w:asciiTheme="minorHAnsi" w:hAnsiTheme="minorHAnsi" w:cs="Arial"/>
                <w:sz w:val="20"/>
                <w:szCs w:val="20"/>
              </w:rPr>
            </w:pPr>
          </w:p>
        </w:tc>
      </w:tr>
      <w:tr w:rsidR="00C01617" w:rsidRPr="00E40094" w:rsidTr="00C01617">
        <w:trPr>
          <w:trHeight w:val="732"/>
        </w:trPr>
        <w:tc>
          <w:tcPr>
            <w:tcW w:w="7200" w:type="dxa"/>
          </w:tcPr>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Coach proposal, program or project design teams to address gender equality in all relevant places/stages. </w:t>
            </w: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74" w:type="dxa"/>
          </w:tcPr>
          <w:p w:rsidR="00C01617" w:rsidRPr="00E40094" w:rsidRDefault="00C01617" w:rsidP="00C01617">
            <w:pPr>
              <w:rPr>
                <w:rFonts w:asciiTheme="minorHAnsi" w:hAnsiTheme="minorHAnsi" w:cs="Arial"/>
                <w:sz w:val="20"/>
                <w:szCs w:val="20"/>
              </w:rPr>
            </w:pPr>
          </w:p>
        </w:tc>
      </w:tr>
      <w:tr w:rsidR="00C01617" w:rsidRPr="00E40094" w:rsidTr="00C01617">
        <w:trPr>
          <w:trHeight w:val="732"/>
        </w:trPr>
        <w:tc>
          <w:tcPr>
            <w:tcW w:w="7200" w:type="dxa"/>
          </w:tcPr>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Describe what a gender analysis is and how it is used to plan and measure projects and programs.</w:t>
            </w: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74" w:type="dxa"/>
          </w:tcPr>
          <w:p w:rsidR="00C01617" w:rsidRPr="00E40094" w:rsidRDefault="00C01617" w:rsidP="00C01617">
            <w:pPr>
              <w:rPr>
                <w:rFonts w:asciiTheme="minorHAnsi" w:hAnsiTheme="minorHAnsi" w:cs="Arial"/>
                <w:sz w:val="20"/>
                <w:szCs w:val="20"/>
              </w:rPr>
            </w:pPr>
          </w:p>
        </w:tc>
      </w:tr>
      <w:tr w:rsidR="00C01617" w:rsidRPr="00E40094" w:rsidTr="00C01617">
        <w:trPr>
          <w:trHeight w:val="732"/>
        </w:trPr>
        <w:tc>
          <w:tcPr>
            <w:tcW w:w="7200" w:type="dxa"/>
          </w:tcPr>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Coach CO and project staff to produce gender analysis at the appropriate stages of the project cycle.</w:t>
            </w: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74" w:type="dxa"/>
          </w:tcPr>
          <w:p w:rsidR="00C01617" w:rsidRPr="00E40094" w:rsidRDefault="00C01617" w:rsidP="00C01617">
            <w:pPr>
              <w:rPr>
                <w:rFonts w:asciiTheme="minorHAnsi" w:hAnsiTheme="minorHAnsi" w:cs="Arial"/>
                <w:sz w:val="20"/>
                <w:szCs w:val="20"/>
              </w:rPr>
            </w:pPr>
          </w:p>
        </w:tc>
      </w:tr>
      <w:tr w:rsidR="00C01617" w:rsidRPr="00E40094" w:rsidTr="00C01617">
        <w:trPr>
          <w:trHeight w:val="732"/>
        </w:trPr>
        <w:tc>
          <w:tcPr>
            <w:tcW w:w="7200" w:type="dxa"/>
          </w:tcPr>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Secure appropriate monetary resources (at the project and other levels) to undertake a gender analysis, gender equality programming, and GE monitoring and evaluation.  </w:t>
            </w: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74" w:type="dxa"/>
          </w:tcPr>
          <w:p w:rsidR="00C01617" w:rsidRPr="00E40094" w:rsidRDefault="00C01617" w:rsidP="00C01617">
            <w:pPr>
              <w:rPr>
                <w:rFonts w:asciiTheme="minorHAnsi" w:hAnsiTheme="minorHAnsi" w:cs="Arial"/>
                <w:sz w:val="20"/>
                <w:szCs w:val="20"/>
              </w:rPr>
            </w:pPr>
          </w:p>
        </w:tc>
      </w:tr>
      <w:tr w:rsidR="00C01617" w:rsidRPr="00E40094" w:rsidTr="00C01617">
        <w:trPr>
          <w:trHeight w:val="732"/>
        </w:trPr>
        <w:tc>
          <w:tcPr>
            <w:tcW w:w="7200" w:type="dxa"/>
          </w:tcPr>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lastRenderedPageBreak/>
              <w:t xml:space="preserve">List at least one example of gender equality best practice relevant to at least two technical areas. </w:t>
            </w: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74" w:type="dxa"/>
          </w:tcPr>
          <w:p w:rsidR="00C01617" w:rsidRPr="00E40094" w:rsidRDefault="00C01617" w:rsidP="00C01617">
            <w:pPr>
              <w:rPr>
                <w:rFonts w:asciiTheme="minorHAnsi" w:hAnsiTheme="minorHAnsi" w:cs="Arial"/>
                <w:sz w:val="20"/>
                <w:szCs w:val="20"/>
              </w:rPr>
            </w:pPr>
          </w:p>
        </w:tc>
      </w:tr>
      <w:tr w:rsidR="00C01617" w:rsidRPr="00E40094" w:rsidTr="00C01617">
        <w:trPr>
          <w:trHeight w:val="732"/>
        </w:trPr>
        <w:tc>
          <w:tcPr>
            <w:tcW w:w="7200" w:type="dxa"/>
          </w:tcPr>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List examples of gender equality results and indicators relevant to at least two technical areas.</w:t>
            </w: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74" w:type="dxa"/>
          </w:tcPr>
          <w:p w:rsidR="00C01617" w:rsidRPr="00E40094" w:rsidRDefault="00C01617" w:rsidP="00C01617">
            <w:pPr>
              <w:rPr>
                <w:rFonts w:asciiTheme="minorHAnsi" w:hAnsiTheme="minorHAnsi" w:cs="Arial"/>
                <w:sz w:val="20"/>
                <w:szCs w:val="20"/>
              </w:rPr>
            </w:pPr>
          </w:p>
        </w:tc>
      </w:tr>
      <w:tr w:rsidR="00C01617" w:rsidRPr="00E40094" w:rsidTr="00C01617">
        <w:trPr>
          <w:trHeight w:val="732"/>
        </w:trPr>
        <w:tc>
          <w:tcPr>
            <w:tcW w:w="7200" w:type="dxa"/>
          </w:tcPr>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Coach CO to measure and report on gender equality results.  </w:t>
            </w: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74" w:type="dxa"/>
          </w:tcPr>
          <w:p w:rsidR="00C01617" w:rsidRPr="00E40094" w:rsidRDefault="00C01617" w:rsidP="00C01617">
            <w:pPr>
              <w:rPr>
                <w:rFonts w:asciiTheme="minorHAnsi" w:hAnsiTheme="minorHAnsi" w:cs="Arial"/>
                <w:sz w:val="20"/>
                <w:szCs w:val="20"/>
              </w:rPr>
            </w:pPr>
          </w:p>
        </w:tc>
      </w:tr>
      <w:tr w:rsidR="00C01617" w:rsidRPr="00E40094" w:rsidTr="00C01617">
        <w:trPr>
          <w:trHeight w:val="732"/>
        </w:trPr>
        <w:tc>
          <w:tcPr>
            <w:tcW w:w="7200" w:type="dxa"/>
          </w:tcPr>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Identify gender equality results and learning on the basis of CO reporting. Feed these into knowledge management, impact measurement and communications systems at CARE Canada.  </w:t>
            </w: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74" w:type="dxa"/>
          </w:tcPr>
          <w:p w:rsidR="00C01617" w:rsidRPr="00E40094" w:rsidRDefault="00C01617" w:rsidP="00C01617">
            <w:pPr>
              <w:rPr>
                <w:rFonts w:asciiTheme="minorHAnsi" w:hAnsiTheme="minorHAnsi" w:cs="Arial"/>
                <w:sz w:val="20"/>
                <w:szCs w:val="20"/>
              </w:rPr>
            </w:pPr>
          </w:p>
        </w:tc>
      </w:tr>
      <w:tr w:rsidR="00C01617" w:rsidRPr="00E40094" w:rsidTr="00C01617">
        <w:trPr>
          <w:trHeight w:val="732"/>
        </w:trPr>
        <w:tc>
          <w:tcPr>
            <w:tcW w:w="7200" w:type="dxa"/>
          </w:tcPr>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Describe the differences between what a GE specialist does and what a project manager does to implement gender strategies and policies. </w:t>
            </w: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74" w:type="dxa"/>
          </w:tcPr>
          <w:p w:rsidR="00C01617" w:rsidRPr="00E40094" w:rsidRDefault="00C01617" w:rsidP="00C01617">
            <w:pPr>
              <w:rPr>
                <w:rFonts w:asciiTheme="minorHAnsi" w:hAnsiTheme="minorHAnsi" w:cs="Arial"/>
                <w:sz w:val="20"/>
                <w:szCs w:val="20"/>
              </w:rPr>
            </w:pPr>
          </w:p>
        </w:tc>
      </w:tr>
      <w:tr w:rsidR="00C01617" w:rsidRPr="00E40094" w:rsidTr="00C01617">
        <w:trPr>
          <w:trHeight w:val="732"/>
        </w:trPr>
        <w:tc>
          <w:tcPr>
            <w:tcW w:w="7200" w:type="dxa"/>
          </w:tcPr>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Spontaneously use CARE Canada GE information storage and dissemination channels. </w:t>
            </w: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74" w:type="dxa"/>
          </w:tcPr>
          <w:p w:rsidR="00C01617" w:rsidRPr="00E40094" w:rsidRDefault="00C01617" w:rsidP="00C01617">
            <w:pPr>
              <w:rPr>
                <w:rFonts w:asciiTheme="minorHAnsi" w:hAnsiTheme="minorHAnsi" w:cs="Arial"/>
                <w:sz w:val="20"/>
                <w:szCs w:val="20"/>
              </w:rPr>
            </w:pPr>
          </w:p>
        </w:tc>
      </w:tr>
      <w:tr w:rsidR="00C01617" w:rsidRPr="00E40094" w:rsidTr="00C01617">
        <w:trPr>
          <w:trHeight w:val="732"/>
        </w:trPr>
        <w:tc>
          <w:tcPr>
            <w:tcW w:w="7200" w:type="dxa"/>
          </w:tcPr>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Describe three ways in which program managers support CO level gender focal points. </w:t>
            </w: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74" w:type="dxa"/>
          </w:tcPr>
          <w:p w:rsidR="00C01617" w:rsidRPr="00E40094" w:rsidRDefault="00C01617" w:rsidP="00C01617">
            <w:pPr>
              <w:rPr>
                <w:rFonts w:asciiTheme="minorHAnsi" w:hAnsiTheme="minorHAnsi" w:cs="Arial"/>
                <w:sz w:val="20"/>
                <w:szCs w:val="20"/>
              </w:rPr>
            </w:pPr>
          </w:p>
        </w:tc>
      </w:tr>
      <w:tr w:rsidR="00C01617" w:rsidRPr="00E40094" w:rsidTr="00C01617">
        <w:trPr>
          <w:trHeight w:val="732"/>
        </w:trPr>
        <w:tc>
          <w:tcPr>
            <w:tcW w:w="7200" w:type="dxa"/>
          </w:tcPr>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Have attended a gender equality training in the last 6 months. </w:t>
            </w: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74" w:type="dxa"/>
          </w:tcPr>
          <w:p w:rsidR="00C01617" w:rsidRPr="00E40094" w:rsidRDefault="00C01617" w:rsidP="00C01617">
            <w:pPr>
              <w:rPr>
                <w:rFonts w:asciiTheme="minorHAnsi" w:hAnsiTheme="minorHAnsi" w:cs="Arial"/>
                <w:sz w:val="20"/>
                <w:szCs w:val="20"/>
              </w:rPr>
            </w:pPr>
          </w:p>
        </w:tc>
      </w:tr>
      <w:tr w:rsidR="00C01617" w:rsidRPr="00E40094" w:rsidTr="00C01617">
        <w:trPr>
          <w:trHeight w:val="732"/>
        </w:trPr>
        <w:tc>
          <w:tcPr>
            <w:tcW w:w="7200" w:type="dxa"/>
          </w:tcPr>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 xml:space="preserve">Have supported a gender audit as part of a monitoring and evaluation exercise. </w:t>
            </w: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74" w:type="dxa"/>
          </w:tcPr>
          <w:p w:rsidR="00C01617" w:rsidRPr="00E40094" w:rsidRDefault="00C01617" w:rsidP="00C01617">
            <w:pPr>
              <w:rPr>
                <w:rFonts w:asciiTheme="minorHAnsi" w:hAnsiTheme="minorHAnsi" w:cs="Arial"/>
                <w:sz w:val="20"/>
                <w:szCs w:val="20"/>
              </w:rPr>
            </w:pPr>
          </w:p>
        </w:tc>
      </w:tr>
      <w:tr w:rsidR="00C01617" w:rsidRPr="00E40094" w:rsidTr="00C01617">
        <w:trPr>
          <w:trHeight w:val="733"/>
        </w:trPr>
        <w:tc>
          <w:tcPr>
            <w:tcW w:w="7200" w:type="dxa"/>
          </w:tcPr>
          <w:p w:rsidR="00C01617" w:rsidRPr="00E40094" w:rsidRDefault="00C01617" w:rsidP="00C01617">
            <w:pPr>
              <w:rPr>
                <w:rFonts w:asciiTheme="minorHAnsi" w:hAnsiTheme="minorHAnsi" w:cs="Arial"/>
                <w:sz w:val="20"/>
                <w:szCs w:val="20"/>
              </w:rPr>
            </w:pPr>
            <w:r w:rsidRPr="00E40094">
              <w:rPr>
                <w:rFonts w:asciiTheme="minorHAnsi" w:hAnsiTheme="minorHAnsi" w:cs="Arial"/>
                <w:sz w:val="20"/>
                <w:szCs w:val="20"/>
              </w:rPr>
              <w:t>Other</w:t>
            </w:r>
          </w:p>
          <w:p w:rsidR="00C01617" w:rsidRPr="00E40094" w:rsidRDefault="00C01617" w:rsidP="00C01617">
            <w:pPr>
              <w:rPr>
                <w:rFonts w:asciiTheme="minorHAnsi" w:hAnsiTheme="minorHAnsi" w:cs="Arial"/>
                <w:sz w:val="20"/>
                <w:szCs w:val="20"/>
              </w:rPr>
            </w:pPr>
          </w:p>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42" w:type="dxa"/>
          </w:tcPr>
          <w:p w:rsidR="00C01617" w:rsidRPr="00E40094" w:rsidRDefault="00C01617" w:rsidP="00C01617">
            <w:pPr>
              <w:rPr>
                <w:rFonts w:asciiTheme="minorHAnsi" w:hAnsiTheme="minorHAnsi" w:cs="Arial"/>
                <w:sz w:val="20"/>
                <w:szCs w:val="20"/>
              </w:rPr>
            </w:pPr>
          </w:p>
        </w:tc>
        <w:tc>
          <w:tcPr>
            <w:tcW w:w="774" w:type="dxa"/>
          </w:tcPr>
          <w:p w:rsidR="00C01617" w:rsidRPr="00E40094" w:rsidRDefault="00C01617" w:rsidP="00C01617">
            <w:pPr>
              <w:rPr>
                <w:rFonts w:asciiTheme="minorHAnsi" w:hAnsiTheme="minorHAnsi" w:cs="Arial"/>
                <w:sz w:val="20"/>
                <w:szCs w:val="20"/>
              </w:rPr>
            </w:pPr>
          </w:p>
        </w:tc>
      </w:tr>
    </w:tbl>
    <w:p w:rsidR="00C01617" w:rsidRPr="00E40094" w:rsidRDefault="00C01617" w:rsidP="00C01617">
      <w:pPr>
        <w:rPr>
          <w:rFonts w:asciiTheme="minorHAnsi" w:hAnsiTheme="minorHAnsi" w:cs="Arial"/>
        </w:rPr>
      </w:pPr>
    </w:p>
    <w:p w:rsidR="00C01617" w:rsidRPr="00E40094" w:rsidRDefault="00C01617" w:rsidP="00DA4F8E">
      <w:pPr>
        <w:rPr>
          <w:rFonts w:cs="Arial"/>
        </w:rPr>
        <w:sectPr w:rsidR="00C01617" w:rsidRPr="00E40094" w:rsidSect="00442808">
          <w:pgSz w:w="12240" w:h="15840"/>
          <w:pgMar w:top="1440" w:right="1440" w:bottom="1440" w:left="1440" w:header="720" w:footer="720" w:gutter="0"/>
          <w:cols w:space="720"/>
          <w:docGrid w:linePitch="360"/>
        </w:sectPr>
      </w:pPr>
    </w:p>
    <w:p w:rsidR="00B941F8" w:rsidRPr="00E40094" w:rsidRDefault="00B941F8" w:rsidP="0090519A">
      <w:pPr>
        <w:pStyle w:val="Heading6"/>
        <w:rPr>
          <w:lang w:val="en-CA"/>
        </w:rPr>
      </w:pPr>
      <w:r w:rsidRPr="00E40094">
        <w:rPr>
          <w:lang w:val="en-CA"/>
        </w:rPr>
        <w:lastRenderedPageBreak/>
        <w:t>Appendix 1</w:t>
      </w:r>
      <w:r w:rsidR="001A5E7F">
        <w:rPr>
          <w:lang w:val="en-CA"/>
        </w:rPr>
        <w:t>1</w:t>
      </w:r>
      <w:r w:rsidRPr="00E40094">
        <w:rPr>
          <w:lang w:val="en-CA"/>
        </w:rPr>
        <w:t xml:space="preserve">: </w:t>
      </w:r>
      <w:r w:rsidR="00E9623C" w:rsidRPr="00E40094">
        <w:rPr>
          <w:lang w:val="en-CA"/>
        </w:rPr>
        <w:t>Gender E</w:t>
      </w:r>
      <w:r w:rsidRPr="00E40094">
        <w:rPr>
          <w:lang w:val="en-CA"/>
        </w:rPr>
        <w:t xml:space="preserve">quality </w:t>
      </w:r>
      <w:r w:rsidR="00E9623C" w:rsidRPr="00E40094">
        <w:rPr>
          <w:lang w:val="en-CA"/>
        </w:rPr>
        <w:t xml:space="preserve">Structured Interview and Competencies Survey for HAET </w:t>
      </w:r>
    </w:p>
    <w:p w:rsidR="00DA4F8E" w:rsidRPr="00E40094" w:rsidRDefault="00DA4F8E" w:rsidP="00DA4F8E">
      <w:pPr>
        <w:rPr>
          <w:rFonts w:cs="Arial"/>
        </w:rPr>
      </w:pPr>
      <w:r w:rsidRPr="00E40094">
        <w:rPr>
          <w:rFonts w:cs="Arial"/>
        </w:rPr>
        <w:t xml:space="preserve">The Gender Equality Health Check provides CARE Canada with a snapshot of its current knowledge, attitudes, structures and functions to achieve gender equality results in both organizational development and programming. The IP portion of the Health Check has followed a process that is tailored to the work of individual teams. Because of the international placement of the HEA team, each of the members of the team are asked to participate individually in a one-hour phone conversation with the gender advisor. The conversation will be divided between an open-ended, semi-structured discussion on general knowledge of and attitudes towards gender equality in CARE’s emergency work and 12 close ended questions related to staff skills and competencies in addressing gender equality in emergencies. Questions are tailored to individual team members based on their roles in the team. The responses of male and female staff will compared and contrasted for gender dynamics before being pooled with the data from other components of the Health Check in order to create a final report. Responses will also provide direction for future support to the HEA from the gender advisor and other CARE members.    </w:t>
      </w:r>
    </w:p>
    <w:p w:rsidR="00DA4F8E" w:rsidRPr="00E40094" w:rsidRDefault="00DA4F8E" w:rsidP="00DA4F8E">
      <w:pPr>
        <w:rPr>
          <w:rFonts w:cs="Arial"/>
        </w:rPr>
      </w:pPr>
    </w:p>
    <w:p w:rsidR="00DA4F8E" w:rsidRPr="00E40094" w:rsidRDefault="00DA4F8E" w:rsidP="00B44826">
      <w:pPr>
        <w:pStyle w:val="ListParagraph"/>
        <w:numPr>
          <w:ilvl w:val="0"/>
          <w:numId w:val="23"/>
        </w:numPr>
        <w:rPr>
          <w:rFonts w:cs="Arial"/>
        </w:rPr>
      </w:pPr>
      <w:r w:rsidRPr="00E40094">
        <w:rPr>
          <w:rFonts w:cs="Arial"/>
        </w:rPr>
        <w:t xml:space="preserve">What does “gender equality” mean to you and how do you do it in your work? </w:t>
      </w:r>
    </w:p>
    <w:p w:rsidR="00DA4F8E" w:rsidRPr="00E40094" w:rsidRDefault="00DA4F8E" w:rsidP="00B44826">
      <w:pPr>
        <w:pStyle w:val="ListParagraph"/>
        <w:numPr>
          <w:ilvl w:val="0"/>
          <w:numId w:val="23"/>
        </w:numPr>
        <w:rPr>
          <w:rFonts w:cs="Arial"/>
        </w:rPr>
      </w:pPr>
      <w:r w:rsidRPr="00E40094">
        <w:rPr>
          <w:rFonts w:cs="Arial"/>
        </w:rPr>
        <w:t xml:space="preserve">Have you taken the full IASC course and received the completion certificate? </w:t>
      </w:r>
    </w:p>
    <w:p w:rsidR="00DA4F8E" w:rsidRPr="00E40094" w:rsidRDefault="00DA4F8E" w:rsidP="00B44826">
      <w:pPr>
        <w:pStyle w:val="ListParagraph"/>
        <w:numPr>
          <w:ilvl w:val="1"/>
          <w:numId w:val="23"/>
        </w:numPr>
        <w:rPr>
          <w:rFonts w:cs="Arial"/>
        </w:rPr>
      </w:pPr>
      <w:r w:rsidRPr="00E40094">
        <w:rPr>
          <w:rFonts w:cs="Arial"/>
        </w:rPr>
        <w:t>Yes</w:t>
      </w:r>
    </w:p>
    <w:p w:rsidR="00DA4F8E" w:rsidRPr="00E40094" w:rsidRDefault="00DA4F8E" w:rsidP="00B44826">
      <w:pPr>
        <w:pStyle w:val="ListParagraph"/>
        <w:numPr>
          <w:ilvl w:val="1"/>
          <w:numId w:val="23"/>
        </w:numPr>
        <w:rPr>
          <w:rFonts w:cs="Arial"/>
        </w:rPr>
      </w:pPr>
      <w:r w:rsidRPr="00E40094">
        <w:rPr>
          <w:rFonts w:cs="Arial"/>
        </w:rPr>
        <w:t>No</w:t>
      </w:r>
    </w:p>
    <w:p w:rsidR="00DA4F8E" w:rsidRPr="00E40094" w:rsidRDefault="00DA4F8E" w:rsidP="00B44826">
      <w:pPr>
        <w:pStyle w:val="ListParagraph"/>
        <w:numPr>
          <w:ilvl w:val="0"/>
          <w:numId w:val="23"/>
        </w:numPr>
        <w:rPr>
          <w:rFonts w:cs="Arial"/>
        </w:rPr>
      </w:pPr>
      <w:r w:rsidRPr="00E40094">
        <w:rPr>
          <w:rFonts w:cs="Arial"/>
        </w:rPr>
        <w:t xml:space="preserve">Which of the assessment tools, checklists or guidelines from Chapter 9.1 of the emergency handbook did you use in the last emergency you were involved in? How? </w:t>
      </w:r>
    </w:p>
    <w:p w:rsidR="00DA4F8E" w:rsidRPr="00E40094" w:rsidRDefault="00DA4F8E" w:rsidP="00B44826">
      <w:pPr>
        <w:pStyle w:val="ListParagraph"/>
        <w:numPr>
          <w:ilvl w:val="0"/>
          <w:numId w:val="23"/>
        </w:numPr>
        <w:rPr>
          <w:rFonts w:cs="Arial"/>
        </w:rPr>
      </w:pPr>
      <w:r w:rsidRPr="00E40094">
        <w:rPr>
          <w:rFonts w:cs="Arial"/>
        </w:rPr>
        <w:t xml:space="preserve">When you have a question on gender equality or need support in this area, where do you turn? </w:t>
      </w:r>
    </w:p>
    <w:p w:rsidR="00DA4F8E" w:rsidRPr="00E40094" w:rsidRDefault="00DA4F8E" w:rsidP="00B44826">
      <w:pPr>
        <w:pStyle w:val="ListParagraph"/>
        <w:numPr>
          <w:ilvl w:val="0"/>
          <w:numId w:val="23"/>
        </w:numPr>
        <w:rPr>
          <w:rFonts w:cs="Arial"/>
        </w:rPr>
      </w:pPr>
      <w:r w:rsidRPr="00E40094">
        <w:rPr>
          <w:rFonts w:cs="Arial"/>
        </w:rPr>
        <w:t xml:space="preserve">Emergency work is taxing and stressful. It requires long amounts of time away from family and community in harsh conditions. It requires participation in an emergency responders community that evinces very strong gender stereotypes. What have your experiences as a male/female CARE employee been in this environment?  </w:t>
      </w:r>
    </w:p>
    <w:p w:rsidR="00DA4F8E" w:rsidRPr="00E40094" w:rsidRDefault="00DA4F8E" w:rsidP="00B44826">
      <w:pPr>
        <w:pStyle w:val="ListParagraph"/>
        <w:numPr>
          <w:ilvl w:val="0"/>
          <w:numId w:val="23"/>
        </w:numPr>
        <w:rPr>
          <w:rFonts w:cs="Arial"/>
        </w:rPr>
      </w:pPr>
      <w:r w:rsidRPr="00E40094">
        <w:rPr>
          <w:rFonts w:cs="Arial"/>
        </w:rPr>
        <w:t xml:space="preserve">What percentage of HEA financial resources are allocated to gender equality work? How are these resources tracked?  </w:t>
      </w:r>
    </w:p>
    <w:p w:rsidR="00DA4F8E" w:rsidRPr="00E40094" w:rsidRDefault="00DA4F8E" w:rsidP="00B44826">
      <w:pPr>
        <w:pStyle w:val="ListParagraph"/>
        <w:numPr>
          <w:ilvl w:val="0"/>
          <w:numId w:val="23"/>
        </w:numPr>
        <w:rPr>
          <w:rFonts w:cs="Arial"/>
        </w:rPr>
      </w:pPr>
      <w:r w:rsidRPr="00E40094">
        <w:rPr>
          <w:rFonts w:cs="Arial"/>
        </w:rPr>
        <w:t xml:space="preserve">What steps is CARE Canada taking to implement the CARE Gender in Emergencies Strategy? To what results? </w:t>
      </w:r>
    </w:p>
    <w:p w:rsidR="00DA4F8E" w:rsidRPr="00E40094" w:rsidRDefault="00DA4F8E" w:rsidP="00B44826">
      <w:pPr>
        <w:pStyle w:val="ListParagraph"/>
        <w:numPr>
          <w:ilvl w:val="0"/>
          <w:numId w:val="23"/>
        </w:numPr>
        <w:rPr>
          <w:rFonts w:cs="Arial"/>
        </w:rPr>
      </w:pPr>
      <w:r w:rsidRPr="00E40094">
        <w:rPr>
          <w:rFonts w:cs="Arial"/>
        </w:rPr>
        <w:t>Confirm what already discussed around development of programming/policy on gender and refugee issues</w:t>
      </w:r>
    </w:p>
    <w:p w:rsidR="00DA4F8E" w:rsidRPr="00E40094" w:rsidRDefault="00DA4F8E" w:rsidP="00B44826">
      <w:pPr>
        <w:pStyle w:val="ListParagraph"/>
        <w:numPr>
          <w:ilvl w:val="0"/>
          <w:numId w:val="23"/>
        </w:numPr>
        <w:rPr>
          <w:rFonts w:cs="Arial"/>
        </w:rPr>
      </w:pPr>
      <w:r w:rsidRPr="00E40094">
        <w:rPr>
          <w:rFonts w:cs="Arial"/>
        </w:rPr>
        <w:t xml:space="preserve">What are the key gender issues in food security and how have you integrated these into planning, programming, coaching COs, monitoring and evaluation, etc. in the last 6 months? To what results? </w:t>
      </w:r>
    </w:p>
    <w:p w:rsidR="00DA4F8E" w:rsidRPr="00E40094" w:rsidRDefault="00DA4F8E" w:rsidP="00B44826">
      <w:pPr>
        <w:pStyle w:val="ListParagraph"/>
        <w:numPr>
          <w:ilvl w:val="0"/>
          <w:numId w:val="23"/>
        </w:numPr>
        <w:rPr>
          <w:rFonts w:cs="Arial"/>
        </w:rPr>
      </w:pPr>
      <w:r w:rsidRPr="00E40094">
        <w:rPr>
          <w:rFonts w:cs="Arial"/>
        </w:rPr>
        <w:t>What are the key gender issues in WASH?</w:t>
      </w:r>
    </w:p>
    <w:p w:rsidR="00DA4F8E" w:rsidRPr="00E40094" w:rsidRDefault="00DA4F8E" w:rsidP="00B44826">
      <w:pPr>
        <w:pStyle w:val="ListParagraph"/>
        <w:numPr>
          <w:ilvl w:val="0"/>
          <w:numId w:val="23"/>
        </w:numPr>
        <w:rPr>
          <w:rFonts w:cs="Arial"/>
        </w:rPr>
      </w:pPr>
      <w:r w:rsidRPr="00E40094">
        <w:rPr>
          <w:rFonts w:cs="Arial"/>
        </w:rPr>
        <w:t xml:space="preserve">From your scan of CARE work so far, is CARE Canada set up to help COs address these issues? </w:t>
      </w:r>
    </w:p>
    <w:p w:rsidR="00DA4F8E" w:rsidRPr="00E40094" w:rsidRDefault="00DA4F8E" w:rsidP="00DA4F8E">
      <w:pPr>
        <w:rPr>
          <w:rFonts w:cs="Arial"/>
        </w:rPr>
      </w:pPr>
    </w:p>
    <w:p w:rsidR="00DA4F8E" w:rsidRPr="00E40094" w:rsidRDefault="00DA4F8E" w:rsidP="00DA4F8E">
      <w:pPr>
        <w:jc w:val="center"/>
        <w:rPr>
          <w:rFonts w:cs="Arial"/>
          <w:b/>
        </w:rPr>
      </w:pPr>
      <w:r w:rsidRPr="00E40094">
        <w:rPr>
          <w:rFonts w:cs="Arial"/>
          <w:b/>
        </w:rPr>
        <w:t>Competencies Survey</w:t>
      </w:r>
    </w:p>
    <w:p w:rsidR="00DA4F8E" w:rsidRPr="00E40094" w:rsidRDefault="00DA4F8E" w:rsidP="00DA4F8E">
      <w:pPr>
        <w:rPr>
          <w:rFonts w:cs="Arial"/>
        </w:rP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1530"/>
        <w:gridCol w:w="1530"/>
        <w:gridCol w:w="1440"/>
        <w:gridCol w:w="1530"/>
      </w:tblGrid>
      <w:tr w:rsidR="00DA4F8E" w:rsidRPr="00E40094" w:rsidTr="009263AA">
        <w:trPr>
          <w:tblHeader/>
        </w:trPr>
        <w:tc>
          <w:tcPr>
            <w:tcW w:w="5400" w:type="dxa"/>
            <w:shd w:val="clear" w:color="auto" w:fill="FABF8F" w:themeFill="accent6" w:themeFillTint="99"/>
            <w:vAlign w:val="center"/>
          </w:tcPr>
          <w:p w:rsidR="00DA4F8E" w:rsidRPr="00E40094" w:rsidRDefault="00DA4F8E" w:rsidP="00DA4F8E">
            <w:pPr>
              <w:jc w:val="center"/>
              <w:rPr>
                <w:rFonts w:cs="Arial"/>
                <w:b/>
              </w:rPr>
            </w:pPr>
            <w:r w:rsidRPr="00E40094">
              <w:rPr>
                <w:rFonts w:cs="Arial"/>
                <w:b/>
              </w:rPr>
              <w:t>Staff Skill</w:t>
            </w:r>
          </w:p>
        </w:tc>
        <w:tc>
          <w:tcPr>
            <w:tcW w:w="1530" w:type="dxa"/>
            <w:shd w:val="clear" w:color="auto" w:fill="FABF8F" w:themeFill="accent6" w:themeFillTint="99"/>
            <w:vAlign w:val="center"/>
          </w:tcPr>
          <w:p w:rsidR="00DA4F8E" w:rsidRPr="00E40094" w:rsidRDefault="00DA4F8E" w:rsidP="00DA4F8E">
            <w:pPr>
              <w:jc w:val="center"/>
              <w:rPr>
                <w:rFonts w:cs="Arial"/>
                <w:b/>
              </w:rPr>
            </w:pPr>
            <w:r w:rsidRPr="00E40094">
              <w:rPr>
                <w:rFonts w:cs="Arial"/>
                <w:b/>
              </w:rPr>
              <w:t>Do for Every Emergency</w:t>
            </w:r>
          </w:p>
        </w:tc>
        <w:tc>
          <w:tcPr>
            <w:tcW w:w="1530" w:type="dxa"/>
            <w:shd w:val="clear" w:color="auto" w:fill="FABF8F" w:themeFill="accent6" w:themeFillTint="99"/>
            <w:vAlign w:val="center"/>
          </w:tcPr>
          <w:p w:rsidR="00DA4F8E" w:rsidRPr="00E40094" w:rsidRDefault="00DA4F8E" w:rsidP="00DA4F8E">
            <w:pPr>
              <w:jc w:val="center"/>
              <w:rPr>
                <w:rFonts w:cs="Arial"/>
                <w:b/>
              </w:rPr>
            </w:pPr>
            <w:r w:rsidRPr="00E40094">
              <w:rPr>
                <w:rFonts w:cs="Arial"/>
                <w:b/>
              </w:rPr>
              <w:t>Do Infrequently</w:t>
            </w:r>
          </w:p>
        </w:tc>
        <w:tc>
          <w:tcPr>
            <w:tcW w:w="1440" w:type="dxa"/>
            <w:shd w:val="clear" w:color="auto" w:fill="FABF8F" w:themeFill="accent6" w:themeFillTint="99"/>
            <w:vAlign w:val="center"/>
          </w:tcPr>
          <w:p w:rsidR="00DA4F8E" w:rsidRPr="00E40094" w:rsidRDefault="00DA4F8E" w:rsidP="00DA4F8E">
            <w:pPr>
              <w:jc w:val="center"/>
              <w:rPr>
                <w:rFonts w:cs="Arial"/>
                <w:b/>
              </w:rPr>
            </w:pPr>
            <w:r w:rsidRPr="00E40094">
              <w:rPr>
                <w:rFonts w:cs="Arial"/>
                <w:b/>
              </w:rPr>
              <w:t>Not Part of My Job</w:t>
            </w:r>
          </w:p>
        </w:tc>
        <w:tc>
          <w:tcPr>
            <w:tcW w:w="1530" w:type="dxa"/>
            <w:shd w:val="clear" w:color="auto" w:fill="FABF8F" w:themeFill="accent6" w:themeFillTint="99"/>
            <w:vAlign w:val="center"/>
          </w:tcPr>
          <w:p w:rsidR="00DA4F8E" w:rsidRPr="00E40094" w:rsidRDefault="00DA4F8E" w:rsidP="00DA4F8E">
            <w:pPr>
              <w:jc w:val="center"/>
              <w:rPr>
                <w:rFonts w:cs="Arial"/>
                <w:b/>
              </w:rPr>
            </w:pPr>
            <w:r w:rsidRPr="00E40094">
              <w:rPr>
                <w:rFonts w:cs="Arial"/>
                <w:b/>
              </w:rPr>
              <w:t>Comments</w:t>
            </w:r>
          </w:p>
        </w:tc>
      </w:tr>
      <w:tr w:rsidR="00DA4F8E" w:rsidRPr="00E40094" w:rsidTr="00F25AEE">
        <w:trPr>
          <w:trHeight w:val="733"/>
        </w:trPr>
        <w:tc>
          <w:tcPr>
            <w:tcW w:w="5400" w:type="dxa"/>
          </w:tcPr>
          <w:p w:rsidR="00DA4F8E" w:rsidRPr="00E40094" w:rsidRDefault="00DA4F8E" w:rsidP="00F25AEE">
            <w:pPr>
              <w:rPr>
                <w:rFonts w:cs="Arial"/>
                <w:sz w:val="20"/>
                <w:szCs w:val="20"/>
              </w:rPr>
            </w:pPr>
            <w:r w:rsidRPr="00E40094">
              <w:rPr>
                <w:rFonts w:cs="Arial"/>
                <w:sz w:val="20"/>
                <w:szCs w:val="20"/>
              </w:rPr>
              <w:t xml:space="preserve">Developed partnership assessments that include a review of partners’ ability to collect SADD and address gender issues in emergencies. Please provide an example of a relevant </w:t>
            </w:r>
            <w:r w:rsidRPr="00E40094">
              <w:rPr>
                <w:rFonts w:cs="Arial"/>
                <w:sz w:val="20"/>
                <w:szCs w:val="20"/>
              </w:rPr>
              <w:lastRenderedPageBreak/>
              <w:t>assessment.</w:t>
            </w:r>
          </w:p>
        </w:tc>
        <w:tc>
          <w:tcPr>
            <w:tcW w:w="153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c>
          <w:tcPr>
            <w:tcW w:w="144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r>
      <w:tr w:rsidR="00DA4F8E" w:rsidRPr="00E40094" w:rsidTr="00F25AEE">
        <w:trPr>
          <w:trHeight w:val="733"/>
        </w:trPr>
        <w:tc>
          <w:tcPr>
            <w:tcW w:w="5400" w:type="dxa"/>
          </w:tcPr>
          <w:p w:rsidR="00DA4F8E" w:rsidRPr="00E40094" w:rsidRDefault="00DA4F8E" w:rsidP="00DA4F8E">
            <w:pPr>
              <w:rPr>
                <w:rFonts w:cs="Arial"/>
                <w:sz w:val="20"/>
                <w:szCs w:val="20"/>
              </w:rPr>
            </w:pPr>
            <w:r w:rsidRPr="00E40094">
              <w:rPr>
                <w:rFonts w:cs="Arial"/>
                <w:sz w:val="20"/>
                <w:szCs w:val="20"/>
              </w:rPr>
              <w:lastRenderedPageBreak/>
              <w:t xml:space="preserve">Ensure that the capacity building action plan includes training in gender equality as necessary and that this training is carried out before the onset of a disaster.   </w:t>
            </w:r>
          </w:p>
        </w:tc>
        <w:tc>
          <w:tcPr>
            <w:tcW w:w="153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c>
          <w:tcPr>
            <w:tcW w:w="144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r>
      <w:tr w:rsidR="00DA4F8E" w:rsidRPr="00E40094" w:rsidTr="00F25AEE">
        <w:trPr>
          <w:trHeight w:val="732"/>
        </w:trPr>
        <w:tc>
          <w:tcPr>
            <w:tcW w:w="5400" w:type="dxa"/>
          </w:tcPr>
          <w:p w:rsidR="00DA4F8E" w:rsidRPr="00E40094" w:rsidRDefault="00DA4F8E" w:rsidP="00F25AEE">
            <w:pPr>
              <w:rPr>
                <w:rFonts w:cs="Arial"/>
                <w:sz w:val="20"/>
                <w:szCs w:val="20"/>
              </w:rPr>
            </w:pPr>
            <w:r w:rsidRPr="00E40094">
              <w:rPr>
                <w:rFonts w:cs="Arial"/>
                <w:sz w:val="20"/>
                <w:szCs w:val="20"/>
              </w:rPr>
              <w:t xml:space="preserve">Identify donor requirements (CAP, CIDA) for gender equality in disaster proposals and response design. Coach COs to incorporate these requirements into submissions. Where are these requirements physically housed in CARE Canada’s emergency knowledge base as part of our toolkit? </w:t>
            </w:r>
          </w:p>
        </w:tc>
        <w:tc>
          <w:tcPr>
            <w:tcW w:w="153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c>
          <w:tcPr>
            <w:tcW w:w="144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r>
      <w:tr w:rsidR="00DA4F8E" w:rsidRPr="00E40094" w:rsidTr="00F25AEE">
        <w:trPr>
          <w:trHeight w:val="73"/>
        </w:trPr>
        <w:tc>
          <w:tcPr>
            <w:tcW w:w="5400" w:type="dxa"/>
          </w:tcPr>
          <w:p w:rsidR="00DA4F8E" w:rsidRPr="00E40094" w:rsidRDefault="00DA4F8E" w:rsidP="00F25AEE">
            <w:pPr>
              <w:rPr>
                <w:rFonts w:cs="Arial"/>
                <w:sz w:val="20"/>
                <w:szCs w:val="20"/>
              </w:rPr>
            </w:pPr>
            <w:r w:rsidRPr="00E40094">
              <w:rPr>
                <w:rFonts w:cs="Arial"/>
                <w:sz w:val="20"/>
                <w:szCs w:val="20"/>
              </w:rPr>
              <w:t xml:space="preserve">Included funding for gender equality staff and activities in disaster response proposals. To what portion of the budget?  </w:t>
            </w:r>
          </w:p>
        </w:tc>
        <w:tc>
          <w:tcPr>
            <w:tcW w:w="153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c>
          <w:tcPr>
            <w:tcW w:w="144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r>
      <w:tr w:rsidR="00DA4F8E" w:rsidRPr="00E40094" w:rsidTr="00F25AEE">
        <w:trPr>
          <w:trHeight w:val="733"/>
        </w:trPr>
        <w:tc>
          <w:tcPr>
            <w:tcW w:w="5400" w:type="dxa"/>
          </w:tcPr>
          <w:p w:rsidR="00DA4F8E" w:rsidRPr="00E40094" w:rsidRDefault="00DA4F8E" w:rsidP="00F25AEE">
            <w:pPr>
              <w:rPr>
                <w:rFonts w:cs="Arial"/>
                <w:sz w:val="20"/>
                <w:szCs w:val="20"/>
              </w:rPr>
            </w:pPr>
            <w:r w:rsidRPr="00E40094">
              <w:rPr>
                <w:rFonts w:cs="Arial"/>
                <w:sz w:val="20"/>
                <w:szCs w:val="20"/>
              </w:rPr>
              <w:t xml:space="preserve">Coach, direct or support the COs to collect sex and age disaggregated data relevant to each technical sector and to use an analysis of this data when designing and implementing their humanitarian response. Provide an example of one time when SADD was collected within the first 72 hours of the onset of an emergency. </w:t>
            </w:r>
          </w:p>
        </w:tc>
        <w:tc>
          <w:tcPr>
            <w:tcW w:w="153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c>
          <w:tcPr>
            <w:tcW w:w="144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r>
      <w:tr w:rsidR="00DA4F8E" w:rsidRPr="00E40094" w:rsidTr="00F25AEE">
        <w:trPr>
          <w:trHeight w:val="733"/>
        </w:trPr>
        <w:tc>
          <w:tcPr>
            <w:tcW w:w="5400" w:type="dxa"/>
          </w:tcPr>
          <w:p w:rsidR="00DA4F8E" w:rsidRPr="00E40094" w:rsidRDefault="00DA4F8E" w:rsidP="00F25AEE">
            <w:pPr>
              <w:rPr>
                <w:rFonts w:cs="Arial"/>
                <w:sz w:val="20"/>
                <w:szCs w:val="20"/>
              </w:rPr>
            </w:pPr>
            <w:r w:rsidRPr="00E40094">
              <w:rPr>
                <w:rFonts w:cs="Arial"/>
                <w:sz w:val="20"/>
                <w:szCs w:val="20"/>
              </w:rPr>
              <w:t xml:space="preserve">Coached COs to create gender equality results indicators and to measure progress towards those indicators as part of regular monitoring and evaluation activities.  Provide an example of one gender equality results indicator for your area/technical sector and describe a time when you last worked with a CO to measure results to this indicator. </w:t>
            </w:r>
          </w:p>
        </w:tc>
        <w:tc>
          <w:tcPr>
            <w:tcW w:w="153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c>
          <w:tcPr>
            <w:tcW w:w="144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r>
      <w:tr w:rsidR="00DA4F8E" w:rsidRPr="00E40094" w:rsidTr="00F25AEE">
        <w:trPr>
          <w:trHeight w:val="733"/>
        </w:trPr>
        <w:tc>
          <w:tcPr>
            <w:tcW w:w="5400" w:type="dxa"/>
          </w:tcPr>
          <w:p w:rsidR="00DA4F8E" w:rsidRPr="00E40094" w:rsidRDefault="00DA4F8E" w:rsidP="00F25AEE">
            <w:pPr>
              <w:rPr>
                <w:rFonts w:cs="Arial"/>
                <w:sz w:val="20"/>
                <w:szCs w:val="20"/>
              </w:rPr>
            </w:pPr>
            <w:r w:rsidRPr="00E40094">
              <w:rPr>
                <w:rFonts w:cs="Arial"/>
                <w:sz w:val="20"/>
                <w:szCs w:val="20"/>
              </w:rPr>
              <w:t>Provide the COs with frameworks, assessments or checklists to ensure that EPPs, safety and security protocols, partnership assessments and the responses in each technical sector include a gender analysis and gender equality response.</w:t>
            </w:r>
            <w:r w:rsidR="00F25AEE" w:rsidRPr="00E40094">
              <w:rPr>
                <w:rFonts w:cs="Arial"/>
                <w:sz w:val="20"/>
                <w:szCs w:val="20"/>
              </w:rPr>
              <w:t xml:space="preserve"> </w:t>
            </w:r>
            <w:r w:rsidRPr="00E40094">
              <w:rPr>
                <w:rFonts w:cs="Arial"/>
                <w:sz w:val="20"/>
                <w:szCs w:val="20"/>
              </w:rPr>
              <w:t xml:space="preserve">Follow up with CARE Canada COs on a yearly basis to ensure that these tools are being used. For those with a sector speciality (logistics, WASH, shelter), provide COs with guidance to implement the IASC standards on gender equality related to your technical area. </w:t>
            </w:r>
          </w:p>
        </w:tc>
        <w:tc>
          <w:tcPr>
            <w:tcW w:w="153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c>
          <w:tcPr>
            <w:tcW w:w="144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r>
      <w:tr w:rsidR="00DA4F8E" w:rsidRPr="00E40094" w:rsidTr="00F25AEE">
        <w:trPr>
          <w:trHeight w:val="73"/>
        </w:trPr>
        <w:tc>
          <w:tcPr>
            <w:tcW w:w="5400" w:type="dxa"/>
          </w:tcPr>
          <w:p w:rsidR="00DA4F8E" w:rsidRPr="00E40094" w:rsidRDefault="00DA4F8E" w:rsidP="00DA4F8E">
            <w:pPr>
              <w:rPr>
                <w:rFonts w:cs="Arial"/>
                <w:sz w:val="20"/>
                <w:szCs w:val="20"/>
              </w:rPr>
            </w:pPr>
            <w:r w:rsidRPr="00E40094">
              <w:rPr>
                <w:rFonts w:cs="Arial"/>
                <w:sz w:val="20"/>
                <w:szCs w:val="20"/>
              </w:rPr>
              <w:t xml:space="preserve">Coordinate with CC and other HR units to keep the roster of gender specialists up to date. </w:t>
            </w:r>
          </w:p>
        </w:tc>
        <w:tc>
          <w:tcPr>
            <w:tcW w:w="153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c>
          <w:tcPr>
            <w:tcW w:w="144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r>
      <w:tr w:rsidR="00DA4F8E" w:rsidRPr="00E40094" w:rsidTr="00F25AEE">
        <w:trPr>
          <w:trHeight w:val="143"/>
        </w:trPr>
        <w:tc>
          <w:tcPr>
            <w:tcW w:w="5400" w:type="dxa"/>
          </w:tcPr>
          <w:p w:rsidR="00DA4F8E" w:rsidRPr="00E40094" w:rsidRDefault="00DA4F8E" w:rsidP="00DA4F8E">
            <w:pPr>
              <w:rPr>
                <w:rFonts w:cs="Arial"/>
                <w:sz w:val="20"/>
                <w:szCs w:val="20"/>
              </w:rPr>
            </w:pPr>
            <w:r w:rsidRPr="00E40094">
              <w:rPr>
                <w:rFonts w:cs="Arial"/>
                <w:sz w:val="20"/>
                <w:szCs w:val="20"/>
              </w:rPr>
              <w:t xml:space="preserve">Hired gender specialists as part of the emergency response team, the initial analysis team and/or for other stages in disaster response.  </w:t>
            </w:r>
          </w:p>
        </w:tc>
        <w:tc>
          <w:tcPr>
            <w:tcW w:w="153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c>
          <w:tcPr>
            <w:tcW w:w="144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r>
      <w:tr w:rsidR="00DA4F8E" w:rsidRPr="00E40094" w:rsidTr="00F25AEE">
        <w:trPr>
          <w:trHeight w:val="134"/>
        </w:trPr>
        <w:tc>
          <w:tcPr>
            <w:tcW w:w="5400" w:type="dxa"/>
          </w:tcPr>
          <w:p w:rsidR="00DA4F8E" w:rsidRPr="00E40094" w:rsidRDefault="00DA4F8E" w:rsidP="00DA4F8E">
            <w:pPr>
              <w:rPr>
                <w:rFonts w:cs="Arial"/>
                <w:sz w:val="20"/>
                <w:szCs w:val="20"/>
              </w:rPr>
            </w:pPr>
            <w:r w:rsidRPr="00E40094">
              <w:rPr>
                <w:rFonts w:cs="Arial"/>
                <w:sz w:val="20"/>
                <w:szCs w:val="20"/>
              </w:rPr>
              <w:t xml:space="preserve">Collaborate with CI and CC advocacy staff to create positions or messages around gender equality in emergencies. </w:t>
            </w:r>
          </w:p>
        </w:tc>
        <w:tc>
          <w:tcPr>
            <w:tcW w:w="153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c>
          <w:tcPr>
            <w:tcW w:w="144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r>
      <w:tr w:rsidR="00DA4F8E" w:rsidRPr="00E40094" w:rsidTr="00F25AEE">
        <w:trPr>
          <w:trHeight w:val="80"/>
        </w:trPr>
        <w:tc>
          <w:tcPr>
            <w:tcW w:w="5400" w:type="dxa"/>
          </w:tcPr>
          <w:p w:rsidR="00DA4F8E" w:rsidRPr="00E40094" w:rsidRDefault="00DA4F8E" w:rsidP="00DA4F8E">
            <w:pPr>
              <w:rPr>
                <w:rFonts w:cs="Arial"/>
                <w:sz w:val="20"/>
                <w:szCs w:val="20"/>
              </w:rPr>
            </w:pPr>
            <w:r w:rsidRPr="00E40094">
              <w:rPr>
                <w:rFonts w:cs="Arial"/>
                <w:sz w:val="20"/>
                <w:szCs w:val="20"/>
              </w:rPr>
              <w:t xml:space="preserve">Included a review of gender equality programming and impacts in an after action review. For which country?  </w:t>
            </w:r>
          </w:p>
        </w:tc>
        <w:tc>
          <w:tcPr>
            <w:tcW w:w="153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c>
          <w:tcPr>
            <w:tcW w:w="1440" w:type="dxa"/>
          </w:tcPr>
          <w:p w:rsidR="00DA4F8E" w:rsidRPr="00E40094" w:rsidRDefault="00DA4F8E" w:rsidP="00DA4F8E">
            <w:pPr>
              <w:rPr>
                <w:rFonts w:cs="Arial"/>
                <w:sz w:val="20"/>
                <w:szCs w:val="20"/>
              </w:rPr>
            </w:pPr>
          </w:p>
        </w:tc>
        <w:tc>
          <w:tcPr>
            <w:tcW w:w="1530" w:type="dxa"/>
          </w:tcPr>
          <w:p w:rsidR="00DA4F8E" w:rsidRPr="00E40094" w:rsidRDefault="00DA4F8E" w:rsidP="00DA4F8E">
            <w:pPr>
              <w:rPr>
                <w:rFonts w:cs="Arial"/>
                <w:sz w:val="20"/>
                <w:szCs w:val="20"/>
              </w:rPr>
            </w:pPr>
          </w:p>
        </w:tc>
      </w:tr>
    </w:tbl>
    <w:p w:rsidR="00BC2535" w:rsidRPr="00E40094" w:rsidRDefault="00BC2535" w:rsidP="00DA4F8E">
      <w:pPr>
        <w:rPr>
          <w:rFonts w:asciiTheme="minorHAnsi" w:hAnsiTheme="minorHAnsi" w:cs="Arial"/>
        </w:rPr>
      </w:pPr>
    </w:p>
    <w:p w:rsidR="00BC2535" w:rsidRPr="00E40094" w:rsidRDefault="00BC2535" w:rsidP="00DA4F8E">
      <w:pPr>
        <w:rPr>
          <w:rFonts w:asciiTheme="minorHAnsi" w:hAnsiTheme="minorHAnsi" w:cs="Arial"/>
        </w:rPr>
      </w:pPr>
    </w:p>
    <w:p w:rsidR="00BC2535" w:rsidRPr="00E40094" w:rsidRDefault="00BC2535" w:rsidP="00DA4F8E">
      <w:pPr>
        <w:rPr>
          <w:rFonts w:asciiTheme="minorHAnsi" w:hAnsiTheme="minorHAnsi" w:cs="Arial"/>
        </w:rPr>
        <w:sectPr w:rsidR="00BC2535" w:rsidRPr="00E40094" w:rsidSect="00442808">
          <w:pgSz w:w="12240" w:h="15840"/>
          <w:pgMar w:top="1440" w:right="1440" w:bottom="1440" w:left="1440" w:header="720" w:footer="720" w:gutter="0"/>
          <w:cols w:space="720"/>
          <w:docGrid w:linePitch="360"/>
        </w:sectPr>
      </w:pPr>
    </w:p>
    <w:bookmarkEnd w:id="30"/>
    <w:p w:rsidR="00A534E7" w:rsidRPr="00E40094" w:rsidRDefault="00A534E7" w:rsidP="0090519A">
      <w:pPr>
        <w:pStyle w:val="Heading6"/>
        <w:rPr>
          <w:lang w:val="en-CA"/>
        </w:rPr>
      </w:pPr>
      <w:r w:rsidRPr="00E40094">
        <w:rPr>
          <w:lang w:val="en-CA"/>
        </w:rPr>
        <w:lastRenderedPageBreak/>
        <w:t xml:space="preserve">Appendix </w:t>
      </w:r>
      <w:r w:rsidR="007E571D" w:rsidRPr="00E40094">
        <w:rPr>
          <w:lang w:val="en-CA"/>
        </w:rPr>
        <w:t>1</w:t>
      </w:r>
      <w:r w:rsidR="001A5E7F">
        <w:rPr>
          <w:lang w:val="en-CA"/>
        </w:rPr>
        <w:t>2</w:t>
      </w:r>
      <w:r w:rsidRPr="00E40094">
        <w:rPr>
          <w:lang w:val="en-CA"/>
        </w:rPr>
        <w:t>: CARE Canada Gender Policy</w:t>
      </w:r>
    </w:p>
    <w:p w:rsidR="00A534E7" w:rsidRPr="00E40094" w:rsidRDefault="00A534E7" w:rsidP="00A534E7">
      <w:pPr>
        <w:autoSpaceDE w:val="0"/>
        <w:autoSpaceDN w:val="0"/>
        <w:adjustRightInd w:val="0"/>
        <w:rPr>
          <w:rFonts w:asciiTheme="minorHAnsi" w:hAnsiTheme="minorHAnsi" w:cs="Arial"/>
        </w:rPr>
      </w:pPr>
      <w:r w:rsidRPr="00E40094">
        <w:rPr>
          <w:rFonts w:asciiTheme="minorHAnsi" w:hAnsiTheme="minorHAnsi" w:cs="Arial"/>
        </w:rPr>
        <w:t xml:space="preserve">This Gender Policy defines CARE’s explicit commitments to support gender equality and the principles expressed in these international agreements. The accompanying implementation guideline sets out mechanisms and minimum common standards for all CARE members and </w:t>
      </w:r>
      <w:proofErr w:type="spellStart"/>
      <w:r w:rsidRPr="00E40094">
        <w:rPr>
          <w:rFonts w:asciiTheme="minorHAnsi" w:hAnsiTheme="minorHAnsi" w:cs="Arial"/>
        </w:rPr>
        <w:t>COs.</w:t>
      </w:r>
      <w:proofErr w:type="spellEnd"/>
      <w:r w:rsidRPr="00E40094">
        <w:rPr>
          <w:rFonts w:asciiTheme="minorHAnsi" w:hAnsiTheme="minorHAnsi" w:cs="Arial"/>
        </w:rPr>
        <w:t xml:space="preserve"> This policy statement therefore strives to make our collective programming efforts more effective, builds on commitments made in the existing Policy Statements and reflects subsequent developments in gender equality policies of development organizations working to end poverty and social injustice. It thereby sets the stage for increased accountability.</w:t>
      </w:r>
    </w:p>
    <w:p w:rsidR="00A534E7" w:rsidRPr="00E40094" w:rsidRDefault="00A534E7" w:rsidP="00A534E7">
      <w:pPr>
        <w:rPr>
          <w:rFonts w:asciiTheme="minorHAnsi" w:hAnsiTheme="minorHAnsi" w:cs="Arial"/>
        </w:rPr>
      </w:pPr>
    </w:p>
    <w:p w:rsidR="00A534E7" w:rsidRPr="00E40094" w:rsidRDefault="00A534E7" w:rsidP="00A534E7">
      <w:pPr>
        <w:autoSpaceDE w:val="0"/>
        <w:autoSpaceDN w:val="0"/>
        <w:adjustRightInd w:val="0"/>
        <w:rPr>
          <w:rFonts w:asciiTheme="minorHAnsi" w:hAnsiTheme="minorHAnsi" w:cs="Arial"/>
          <w:b/>
          <w:color w:val="E5771E"/>
          <w:sz w:val="24"/>
          <w:szCs w:val="24"/>
        </w:rPr>
      </w:pPr>
      <w:r w:rsidRPr="00E40094">
        <w:rPr>
          <w:rFonts w:asciiTheme="minorHAnsi" w:hAnsiTheme="minorHAnsi" w:cs="Arial"/>
          <w:b/>
          <w:color w:val="E5771E"/>
          <w:sz w:val="24"/>
          <w:szCs w:val="24"/>
        </w:rPr>
        <w:t>Gender Policy Commitments</w:t>
      </w:r>
    </w:p>
    <w:p w:rsidR="00A534E7" w:rsidRPr="00E40094" w:rsidRDefault="00A534E7" w:rsidP="00A534E7">
      <w:pPr>
        <w:autoSpaceDE w:val="0"/>
        <w:autoSpaceDN w:val="0"/>
        <w:adjustRightInd w:val="0"/>
        <w:rPr>
          <w:rFonts w:asciiTheme="minorHAnsi" w:hAnsiTheme="minorHAnsi" w:cs="Arial"/>
          <w:color w:val="000000"/>
        </w:rPr>
      </w:pPr>
      <w:r w:rsidRPr="00E40094">
        <w:rPr>
          <w:rFonts w:asciiTheme="minorHAnsi" w:hAnsiTheme="minorHAnsi" w:cs="Arial"/>
          <w:color w:val="000000"/>
        </w:rPr>
        <w:t xml:space="preserve">Through this policy CARE seeks to promote equal realization of dignity and human rights for girls, women, boys and men, and the elimination of poverty and injustice. Specifically, this policy is intended to improve the explicit incorporation of gender in programmatic and organizational practices. </w:t>
      </w:r>
    </w:p>
    <w:p w:rsidR="00A534E7" w:rsidRPr="00E40094" w:rsidRDefault="00A534E7" w:rsidP="00A534E7">
      <w:pPr>
        <w:autoSpaceDE w:val="0"/>
        <w:autoSpaceDN w:val="0"/>
        <w:adjustRightInd w:val="0"/>
        <w:rPr>
          <w:rFonts w:asciiTheme="minorHAnsi" w:hAnsiTheme="minorHAnsi" w:cs="Arial"/>
          <w:color w:val="000000"/>
        </w:rPr>
      </w:pPr>
    </w:p>
    <w:p w:rsidR="00A534E7" w:rsidRPr="00E40094" w:rsidRDefault="00A534E7" w:rsidP="00A534E7">
      <w:pPr>
        <w:autoSpaceDE w:val="0"/>
        <w:autoSpaceDN w:val="0"/>
        <w:adjustRightInd w:val="0"/>
        <w:rPr>
          <w:rFonts w:asciiTheme="minorHAnsi" w:hAnsiTheme="minorHAnsi" w:cs="Arial"/>
          <w:color w:val="000000"/>
        </w:rPr>
      </w:pPr>
      <w:r w:rsidRPr="00E40094">
        <w:rPr>
          <w:rFonts w:asciiTheme="minorHAnsi" w:hAnsiTheme="minorHAnsi" w:cs="Arial"/>
          <w:color w:val="000000"/>
        </w:rPr>
        <w:t>CARE International commits to:</w:t>
      </w:r>
    </w:p>
    <w:p w:rsidR="00A534E7" w:rsidRPr="00E40094" w:rsidRDefault="00A534E7" w:rsidP="00A534E7">
      <w:pPr>
        <w:pStyle w:val="ListParagraph"/>
        <w:numPr>
          <w:ilvl w:val="1"/>
          <w:numId w:val="2"/>
        </w:numPr>
        <w:tabs>
          <w:tab w:val="left" w:pos="360"/>
        </w:tabs>
        <w:autoSpaceDE w:val="0"/>
        <w:autoSpaceDN w:val="0"/>
        <w:adjustRightInd w:val="0"/>
        <w:ind w:left="360"/>
        <w:rPr>
          <w:rFonts w:asciiTheme="minorHAnsi" w:hAnsiTheme="minorHAnsi" w:cs="Arial"/>
          <w:color w:val="000000"/>
        </w:rPr>
      </w:pPr>
      <w:r w:rsidRPr="00E40094">
        <w:rPr>
          <w:rFonts w:asciiTheme="minorHAnsi" w:hAnsiTheme="minorHAnsi" w:cs="Arial"/>
          <w:color w:val="000000"/>
        </w:rPr>
        <w:t>Promote gender equality as an explicit internationally recognized human right.</w:t>
      </w:r>
    </w:p>
    <w:p w:rsidR="00A534E7" w:rsidRPr="00E40094" w:rsidRDefault="00A534E7" w:rsidP="00A534E7">
      <w:pPr>
        <w:pStyle w:val="ListParagraph"/>
        <w:numPr>
          <w:ilvl w:val="1"/>
          <w:numId w:val="2"/>
        </w:numPr>
        <w:tabs>
          <w:tab w:val="left" w:pos="360"/>
        </w:tabs>
        <w:autoSpaceDE w:val="0"/>
        <w:autoSpaceDN w:val="0"/>
        <w:adjustRightInd w:val="0"/>
        <w:ind w:left="360"/>
        <w:rPr>
          <w:rFonts w:asciiTheme="minorHAnsi" w:hAnsiTheme="minorHAnsi" w:cs="Arial"/>
          <w:color w:val="000000"/>
        </w:rPr>
      </w:pPr>
      <w:r w:rsidRPr="00E40094">
        <w:rPr>
          <w:rFonts w:asciiTheme="minorHAnsi" w:hAnsiTheme="minorHAnsi" w:cs="Arial"/>
          <w:color w:val="000000"/>
        </w:rPr>
        <w:t>Address systemic and structural practices that create barriers to the realization of women’s rights and gender equality; including prevention and response to gender based violence and sexual exploitation and abuse.</w:t>
      </w:r>
    </w:p>
    <w:p w:rsidR="00A534E7" w:rsidRPr="00E40094" w:rsidRDefault="00A534E7" w:rsidP="00A534E7">
      <w:pPr>
        <w:pStyle w:val="ListParagraph"/>
        <w:numPr>
          <w:ilvl w:val="1"/>
          <w:numId w:val="2"/>
        </w:numPr>
        <w:tabs>
          <w:tab w:val="left" w:pos="360"/>
        </w:tabs>
        <w:autoSpaceDE w:val="0"/>
        <w:autoSpaceDN w:val="0"/>
        <w:adjustRightInd w:val="0"/>
        <w:ind w:left="360"/>
        <w:rPr>
          <w:rFonts w:asciiTheme="minorHAnsi" w:hAnsiTheme="minorHAnsi" w:cs="Arial"/>
          <w:color w:val="000000"/>
        </w:rPr>
      </w:pPr>
      <w:r w:rsidRPr="00E40094">
        <w:rPr>
          <w:rFonts w:asciiTheme="minorHAnsi" w:hAnsiTheme="minorHAnsi" w:cs="Arial"/>
          <w:color w:val="000000"/>
        </w:rPr>
        <w:t>Support the empowerment of women and girls as a key strategy toward ending poverty, conflict, human suffering and gender inequality.</w:t>
      </w:r>
    </w:p>
    <w:p w:rsidR="00A534E7" w:rsidRPr="00E40094" w:rsidRDefault="00A534E7" w:rsidP="00A534E7">
      <w:pPr>
        <w:pStyle w:val="ListParagraph"/>
        <w:numPr>
          <w:ilvl w:val="1"/>
          <w:numId w:val="2"/>
        </w:numPr>
        <w:tabs>
          <w:tab w:val="left" w:pos="360"/>
        </w:tabs>
        <w:autoSpaceDE w:val="0"/>
        <w:autoSpaceDN w:val="0"/>
        <w:adjustRightInd w:val="0"/>
        <w:ind w:left="360"/>
        <w:rPr>
          <w:rFonts w:asciiTheme="minorHAnsi" w:hAnsiTheme="minorHAnsi" w:cs="Arial"/>
          <w:color w:val="000000"/>
        </w:rPr>
      </w:pPr>
      <w:r w:rsidRPr="00E40094">
        <w:rPr>
          <w:rFonts w:asciiTheme="minorHAnsi" w:hAnsiTheme="minorHAnsi" w:cs="Arial"/>
          <w:color w:val="000000"/>
        </w:rPr>
        <w:t>Actively involve men and boys as allies in promoting gender equality.</w:t>
      </w:r>
    </w:p>
    <w:p w:rsidR="00A534E7" w:rsidRPr="00E40094" w:rsidRDefault="00A534E7" w:rsidP="00A534E7">
      <w:pPr>
        <w:pStyle w:val="ListParagraph"/>
        <w:numPr>
          <w:ilvl w:val="1"/>
          <w:numId w:val="2"/>
        </w:numPr>
        <w:tabs>
          <w:tab w:val="left" w:pos="360"/>
        </w:tabs>
        <w:autoSpaceDE w:val="0"/>
        <w:autoSpaceDN w:val="0"/>
        <w:adjustRightInd w:val="0"/>
        <w:ind w:left="360"/>
        <w:rPr>
          <w:rFonts w:asciiTheme="minorHAnsi" w:hAnsiTheme="minorHAnsi" w:cs="Arial"/>
          <w:color w:val="000000"/>
        </w:rPr>
      </w:pPr>
      <w:r w:rsidRPr="00E40094">
        <w:rPr>
          <w:rFonts w:asciiTheme="minorHAnsi" w:hAnsiTheme="minorHAnsi" w:cs="Arial"/>
          <w:color w:val="000000"/>
        </w:rPr>
        <w:t>Analyze and implement strategies to manage potential risks and harms to women, girls, boys and men.</w:t>
      </w:r>
    </w:p>
    <w:p w:rsidR="00A534E7" w:rsidRPr="00E40094" w:rsidRDefault="00A534E7" w:rsidP="00A534E7">
      <w:pPr>
        <w:pStyle w:val="ListParagraph"/>
        <w:numPr>
          <w:ilvl w:val="1"/>
          <w:numId w:val="2"/>
        </w:numPr>
        <w:tabs>
          <w:tab w:val="left" w:pos="360"/>
        </w:tabs>
        <w:autoSpaceDE w:val="0"/>
        <w:autoSpaceDN w:val="0"/>
        <w:adjustRightInd w:val="0"/>
        <w:ind w:left="360"/>
        <w:rPr>
          <w:rFonts w:asciiTheme="minorHAnsi" w:hAnsiTheme="minorHAnsi" w:cs="Arial"/>
          <w:color w:val="000000"/>
        </w:rPr>
      </w:pPr>
      <w:r w:rsidRPr="00E40094">
        <w:rPr>
          <w:rFonts w:asciiTheme="minorHAnsi" w:hAnsiTheme="minorHAnsi" w:cs="Arial"/>
          <w:color w:val="000000"/>
        </w:rPr>
        <w:t>Engage and coordinate with partners, governments, funders and civil society organizations to promote and support effective, creative and impactful ways to promote gender equality</w:t>
      </w:r>
    </w:p>
    <w:p w:rsidR="00A534E7" w:rsidRPr="00E40094" w:rsidRDefault="00A534E7" w:rsidP="00A534E7">
      <w:pPr>
        <w:pStyle w:val="ListParagraph"/>
        <w:numPr>
          <w:ilvl w:val="1"/>
          <w:numId w:val="2"/>
        </w:numPr>
        <w:tabs>
          <w:tab w:val="left" w:pos="360"/>
        </w:tabs>
        <w:autoSpaceDE w:val="0"/>
        <w:autoSpaceDN w:val="0"/>
        <w:adjustRightInd w:val="0"/>
        <w:ind w:left="360"/>
        <w:rPr>
          <w:rFonts w:asciiTheme="minorHAnsi" w:hAnsiTheme="minorHAnsi" w:cs="Arial"/>
          <w:color w:val="000000"/>
        </w:rPr>
      </w:pPr>
      <w:r w:rsidRPr="00E40094">
        <w:rPr>
          <w:rFonts w:asciiTheme="minorHAnsi" w:hAnsiTheme="minorHAnsi" w:cs="Arial"/>
          <w:color w:val="000000"/>
        </w:rPr>
        <w:t>Monitor, evaluate and institutionalize organizational learning regarding specific gender equality results.</w:t>
      </w:r>
    </w:p>
    <w:p w:rsidR="00A534E7" w:rsidRPr="00E40094" w:rsidRDefault="00A534E7" w:rsidP="00A534E7">
      <w:pPr>
        <w:pStyle w:val="ListParagraph"/>
        <w:numPr>
          <w:ilvl w:val="1"/>
          <w:numId w:val="2"/>
        </w:numPr>
        <w:tabs>
          <w:tab w:val="left" w:pos="360"/>
        </w:tabs>
        <w:autoSpaceDE w:val="0"/>
        <w:autoSpaceDN w:val="0"/>
        <w:adjustRightInd w:val="0"/>
        <w:ind w:left="360"/>
        <w:rPr>
          <w:rFonts w:asciiTheme="minorHAnsi" w:hAnsiTheme="minorHAnsi" w:cs="Arial"/>
          <w:color w:val="000000"/>
        </w:rPr>
      </w:pPr>
      <w:r w:rsidRPr="00E40094">
        <w:rPr>
          <w:rFonts w:asciiTheme="minorHAnsi" w:hAnsiTheme="minorHAnsi" w:cs="Arial"/>
          <w:color w:val="000000"/>
        </w:rPr>
        <w:t>Actively hold ourselves and others accountable to gender equality standards.</w:t>
      </w:r>
    </w:p>
    <w:p w:rsidR="00A534E7" w:rsidRPr="00E40094" w:rsidRDefault="00A534E7" w:rsidP="00A534E7">
      <w:pPr>
        <w:pStyle w:val="ListParagraph"/>
        <w:numPr>
          <w:ilvl w:val="1"/>
          <w:numId w:val="2"/>
        </w:numPr>
        <w:tabs>
          <w:tab w:val="left" w:pos="360"/>
        </w:tabs>
        <w:autoSpaceDE w:val="0"/>
        <w:autoSpaceDN w:val="0"/>
        <w:adjustRightInd w:val="0"/>
        <w:ind w:left="360"/>
        <w:rPr>
          <w:rFonts w:asciiTheme="minorHAnsi" w:hAnsiTheme="minorHAnsi" w:cs="Arial"/>
          <w:color w:val="000000"/>
        </w:rPr>
      </w:pPr>
      <w:r w:rsidRPr="00E40094">
        <w:rPr>
          <w:rFonts w:asciiTheme="minorHAnsi" w:hAnsiTheme="minorHAnsi" w:cs="Arial"/>
          <w:color w:val="000000"/>
        </w:rPr>
        <w:t>Ensure that key organizational policies, systems and practices including but not limited to budgeting, human resource recruitment, training and management, and decision making support women’s rights and gender equality.</w:t>
      </w:r>
    </w:p>
    <w:p w:rsidR="00A534E7" w:rsidRPr="00E40094" w:rsidRDefault="00A534E7" w:rsidP="00A534E7">
      <w:pPr>
        <w:pStyle w:val="ListParagraph"/>
        <w:numPr>
          <w:ilvl w:val="1"/>
          <w:numId w:val="2"/>
        </w:numPr>
        <w:tabs>
          <w:tab w:val="left" w:pos="360"/>
        </w:tabs>
        <w:autoSpaceDE w:val="0"/>
        <w:autoSpaceDN w:val="0"/>
        <w:adjustRightInd w:val="0"/>
        <w:ind w:left="360"/>
        <w:rPr>
          <w:rFonts w:asciiTheme="minorHAnsi" w:hAnsiTheme="minorHAnsi" w:cs="Arial"/>
          <w:color w:val="000000"/>
        </w:rPr>
      </w:pPr>
      <w:r w:rsidRPr="00E40094">
        <w:rPr>
          <w:rFonts w:asciiTheme="minorHAnsi" w:hAnsiTheme="minorHAnsi" w:cs="Arial"/>
          <w:color w:val="000000"/>
        </w:rPr>
        <w:t>Ensuring adequate funding to realize our commitments.</w:t>
      </w:r>
    </w:p>
    <w:p w:rsidR="00A534E7" w:rsidRPr="00E40094" w:rsidRDefault="00A534E7" w:rsidP="00A534E7">
      <w:pPr>
        <w:pStyle w:val="ListParagraph"/>
        <w:numPr>
          <w:ilvl w:val="1"/>
          <w:numId w:val="2"/>
        </w:numPr>
        <w:tabs>
          <w:tab w:val="left" w:pos="360"/>
        </w:tabs>
        <w:autoSpaceDE w:val="0"/>
        <w:autoSpaceDN w:val="0"/>
        <w:adjustRightInd w:val="0"/>
        <w:ind w:left="360"/>
        <w:rPr>
          <w:rFonts w:asciiTheme="minorHAnsi" w:hAnsiTheme="minorHAnsi" w:cs="Arial"/>
          <w:color w:val="000000"/>
        </w:rPr>
      </w:pPr>
      <w:r w:rsidRPr="00E40094">
        <w:rPr>
          <w:rFonts w:asciiTheme="minorHAnsi" w:hAnsiTheme="minorHAnsi" w:cs="Arial"/>
          <w:color w:val="000000"/>
        </w:rPr>
        <w:t>Apply these commitments within CARE and across all programme areas using integrated planning approaches and recognized gender sensitive tools and techniques such as gender analysis frameworks, collection of age/sex disaggregated data, and results-focused design and evaluation.</w:t>
      </w:r>
    </w:p>
    <w:p w:rsidR="00A534E7" w:rsidRPr="00E40094" w:rsidRDefault="00A534E7" w:rsidP="00A534E7">
      <w:pPr>
        <w:autoSpaceDE w:val="0"/>
        <w:autoSpaceDN w:val="0"/>
        <w:adjustRightInd w:val="0"/>
        <w:rPr>
          <w:rFonts w:asciiTheme="minorHAnsi" w:hAnsiTheme="minorHAnsi" w:cs="Arial"/>
          <w:color w:val="FFFFFF"/>
        </w:rPr>
      </w:pPr>
      <w:r w:rsidRPr="00E40094">
        <w:rPr>
          <w:rFonts w:asciiTheme="minorHAnsi" w:hAnsiTheme="minorHAnsi" w:cs="Arial"/>
          <w:color w:val="FFFFFF"/>
        </w:rPr>
        <w:t xml:space="preserve"> 2</w:t>
      </w:r>
    </w:p>
    <w:p w:rsidR="00A534E7" w:rsidRPr="00E40094" w:rsidRDefault="00A534E7" w:rsidP="00A534E7">
      <w:pPr>
        <w:autoSpaceDE w:val="0"/>
        <w:autoSpaceDN w:val="0"/>
        <w:adjustRightInd w:val="0"/>
        <w:rPr>
          <w:rFonts w:asciiTheme="minorHAnsi" w:hAnsiTheme="minorHAnsi" w:cs="Arial"/>
          <w:b/>
          <w:color w:val="E5771E"/>
          <w:sz w:val="24"/>
          <w:szCs w:val="24"/>
        </w:rPr>
      </w:pPr>
      <w:r w:rsidRPr="00E40094">
        <w:rPr>
          <w:rFonts w:asciiTheme="minorHAnsi" w:hAnsiTheme="minorHAnsi" w:cs="Arial"/>
          <w:b/>
          <w:color w:val="E5771E"/>
          <w:sz w:val="24"/>
          <w:szCs w:val="24"/>
        </w:rPr>
        <w:t>Policy Implementation</w:t>
      </w:r>
    </w:p>
    <w:p w:rsidR="00A534E7" w:rsidRPr="00E40094" w:rsidRDefault="00A534E7" w:rsidP="00A534E7">
      <w:pPr>
        <w:autoSpaceDE w:val="0"/>
        <w:autoSpaceDN w:val="0"/>
        <w:adjustRightInd w:val="0"/>
        <w:rPr>
          <w:rFonts w:asciiTheme="minorHAnsi" w:hAnsiTheme="minorHAnsi" w:cs="Arial"/>
          <w:color w:val="000000"/>
        </w:rPr>
      </w:pPr>
      <w:r w:rsidRPr="00E40094">
        <w:rPr>
          <w:rFonts w:asciiTheme="minorHAnsi" w:hAnsiTheme="minorHAnsi" w:cs="Arial"/>
          <w:color w:val="000000"/>
        </w:rPr>
        <w:t>The policy is accompanied by proposed implementation arrangements, common standards and supporting definitions. More operational guidance and enforcement will be developed by CI members supported by the CI Gender Network as required to support the policy implementation. To ensure the policy is effectively applied and achieves expected results, each CARE member can further tailor implementation to their own organizational arrangements.</w:t>
      </w:r>
    </w:p>
    <w:p w:rsidR="00A534E7" w:rsidRPr="00E40094" w:rsidRDefault="00A534E7" w:rsidP="00A534E7">
      <w:pPr>
        <w:autoSpaceDE w:val="0"/>
        <w:autoSpaceDN w:val="0"/>
        <w:adjustRightInd w:val="0"/>
        <w:rPr>
          <w:rFonts w:asciiTheme="minorHAnsi" w:hAnsiTheme="minorHAnsi" w:cs="Arial"/>
          <w:color w:val="000000"/>
        </w:rPr>
      </w:pPr>
    </w:p>
    <w:p w:rsidR="00A534E7" w:rsidRPr="00E40094" w:rsidRDefault="00A534E7" w:rsidP="00A534E7">
      <w:pPr>
        <w:autoSpaceDE w:val="0"/>
        <w:autoSpaceDN w:val="0"/>
        <w:adjustRightInd w:val="0"/>
        <w:rPr>
          <w:rFonts w:asciiTheme="minorHAnsi" w:hAnsiTheme="minorHAnsi" w:cs="Arial"/>
          <w:b/>
          <w:color w:val="E5771E"/>
          <w:sz w:val="24"/>
          <w:szCs w:val="24"/>
        </w:rPr>
      </w:pPr>
      <w:r w:rsidRPr="00E40094">
        <w:rPr>
          <w:rFonts w:asciiTheme="minorHAnsi" w:hAnsiTheme="minorHAnsi" w:cs="Arial"/>
          <w:b/>
          <w:color w:val="E5771E"/>
          <w:sz w:val="24"/>
          <w:szCs w:val="24"/>
        </w:rPr>
        <w:t>Policy Review</w:t>
      </w:r>
    </w:p>
    <w:p w:rsidR="00A534E7" w:rsidRPr="00E40094" w:rsidRDefault="00A534E7" w:rsidP="00A534E7">
      <w:pPr>
        <w:autoSpaceDE w:val="0"/>
        <w:autoSpaceDN w:val="0"/>
        <w:adjustRightInd w:val="0"/>
        <w:rPr>
          <w:rFonts w:asciiTheme="minorHAnsi" w:hAnsiTheme="minorHAnsi" w:cs="Arial"/>
          <w:color w:val="000000"/>
        </w:rPr>
      </w:pPr>
      <w:r w:rsidRPr="00E40094">
        <w:rPr>
          <w:rFonts w:asciiTheme="minorHAnsi" w:hAnsiTheme="minorHAnsi" w:cs="Arial"/>
          <w:color w:val="000000"/>
        </w:rPr>
        <w:lastRenderedPageBreak/>
        <w:t xml:space="preserve">CI will work collaboratively to undertake a review of this common gender policy. This will take place after four years. The CI member representatives in the CI Gender Network will report annually their progress in regard to their respective implementation plans. An annual summary report will be submitted by the CI Gender Network to the CI </w:t>
      </w:r>
      <w:r w:rsidR="00F4569F" w:rsidRPr="00E40094">
        <w:rPr>
          <w:rFonts w:asciiTheme="minorHAnsi" w:hAnsiTheme="minorHAnsi" w:cs="Arial"/>
          <w:color w:val="000000"/>
        </w:rPr>
        <w:t>Board</w:t>
      </w:r>
      <w:r w:rsidRPr="00E40094">
        <w:rPr>
          <w:rFonts w:asciiTheme="minorHAnsi" w:hAnsiTheme="minorHAnsi" w:cs="Arial"/>
          <w:color w:val="000000"/>
        </w:rPr>
        <w:t xml:space="preserve"> via the CI Secretary General.</w:t>
      </w:r>
    </w:p>
    <w:p w:rsidR="00A534E7" w:rsidRPr="00E40094" w:rsidRDefault="00A534E7" w:rsidP="00A534E7">
      <w:pPr>
        <w:autoSpaceDE w:val="0"/>
        <w:autoSpaceDN w:val="0"/>
        <w:adjustRightInd w:val="0"/>
        <w:rPr>
          <w:rFonts w:asciiTheme="minorHAnsi" w:hAnsiTheme="minorHAnsi" w:cs="Arial"/>
          <w:color w:val="000000"/>
        </w:rPr>
      </w:pPr>
    </w:p>
    <w:p w:rsidR="00A534E7" w:rsidRPr="00E40094" w:rsidRDefault="00A534E7" w:rsidP="00A534E7">
      <w:pPr>
        <w:autoSpaceDE w:val="0"/>
        <w:autoSpaceDN w:val="0"/>
        <w:adjustRightInd w:val="0"/>
        <w:rPr>
          <w:rFonts w:asciiTheme="minorHAnsi" w:hAnsiTheme="minorHAnsi" w:cs="Arial"/>
          <w:b/>
          <w:color w:val="E5771E"/>
          <w:sz w:val="24"/>
          <w:szCs w:val="24"/>
        </w:rPr>
      </w:pPr>
      <w:r w:rsidRPr="00E40094">
        <w:rPr>
          <w:rFonts w:asciiTheme="minorHAnsi" w:hAnsiTheme="minorHAnsi" w:cs="Arial"/>
          <w:b/>
          <w:color w:val="E5771E"/>
          <w:sz w:val="24"/>
          <w:szCs w:val="24"/>
        </w:rPr>
        <w:t>CARE INTERNATIONAL GENDER POLICY IMPLEMENTATION GUIDANCE</w:t>
      </w:r>
    </w:p>
    <w:p w:rsidR="00A534E7" w:rsidRPr="00E40094" w:rsidRDefault="00A534E7" w:rsidP="00A534E7">
      <w:pPr>
        <w:autoSpaceDE w:val="0"/>
        <w:autoSpaceDN w:val="0"/>
        <w:adjustRightInd w:val="0"/>
        <w:rPr>
          <w:rFonts w:asciiTheme="minorHAnsi" w:hAnsiTheme="minorHAnsi" w:cs="Arial"/>
          <w:color w:val="000000"/>
        </w:rPr>
      </w:pPr>
    </w:p>
    <w:p w:rsidR="00A534E7" w:rsidRPr="00E40094" w:rsidRDefault="00A534E7" w:rsidP="00A534E7">
      <w:pPr>
        <w:autoSpaceDE w:val="0"/>
        <w:autoSpaceDN w:val="0"/>
        <w:adjustRightInd w:val="0"/>
        <w:rPr>
          <w:rFonts w:asciiTheme="minorHAnsi" w:hAnsiTheme="minorHAnsi" w:cs="Arial"/>
          <w:b/>
          <w:color w:val="E36C0A" w:themeColor="accent6" w:themeShade="BF"/>
          <w:sz w:val="24"/>
          <w:szCs w:val="24"/>
        </w:rPr>
      </w:pPr>
      <w:r w:rsidRPr="00E40094">
        <w:rPr>
          <w:rFonts w:asciiTheme="minorHAnsi" w:hAnsiTheme="minorHAnsi" w:cs="Arial"/>
          <w:b/>
          <w:color w:val="E36C0A" w:themeColor="accent6" w:themeShade="BF"/>
          <w:sz w:val="24"/>
          <w:szCs w:val="24"/>
        </w:rPr>
        <w:t>Mechanisms for Implementation</w:t>
      </w:r>
    </w:p>
    <w:p w:rsidR="00A534E7" w:rsidRPr="00E40094" w:rsidRDefault="00A534E7" w:rsidP="00A534E7">
      <w:pPr>
        <w:autoSpaceDE w:val="0"/>
        <w:autoSpaceDN w:val="0"/>
        <w:adjustRightInd w:val="0"/>
        <w:rPr>
          <w:rFonts w:asciiTheme="minorHAnsi" w:hAnsiTheme="minorHAnsi" w:cs="Arial"/>
        </w:rPr>
      </w:pPr>
      <w:r w:rsidRPr="00E40094">
        <w:rPr>
          <w:rFonts w:asciiTheme="minorHAnsi" w:hAnsiTheme="minorHAnsi" w:cs="Arial"/>
          <w:color w:val="000000"/>
        </w:rPr>
        <w:t>CI will implement, monitor and evaluate this policy. Each CARE member is encouraged to devise a context-specific and realistic implementation plan / process, with appropriate investment of resources, monitoring and evaluation mechanisms</w:t>
      </w:r>
    </w:p>
    <w:p w:rsidR="00A534E7" w:rsidRPr="00E40094" w:rsidRDefault="00A534E7" w:rsidP="00A534E7">
      <w:pPr>
        <w:rPr>
          <w:rFonts w:asciiTheme="minorHAnsi" w:hAnsiTheme="minorHAnsi" w:cs="Arial"/>
        </w:rPr>
      </w:pPr>
    </w:p>
    <w:p w:rsidR="00A534E7" w:rsidRPr="00E40094" w:rsidRDefault="00A534E7" w:rsidP="00A534E7">
      <w:pPr>
        <w:rPr>
          <w:rFonts w:asciiTheme="minorHAnsi" w:hAnsiTheme="minorHAnsi" w:cs="Arial"/>
          <w:b/>
          <w:sz w:val="24"/>
          <w:szCs w:val="24"/>
        </w:rPr>
      </w:pPr>
      <w:r w:rsidRPr="00E40094">
        <w:rPr>
          <w:rFonts w:asciiTheme="minorHAnsi" w:hAnsiTheme="minorHAnsi" w:cs="Arial"/>
          <w:b/>
          <w:color w:val="E5771E"/>
          <w:sz w:val="24"/>
          <w:szCs w:val="24"/>
        </w:rPr>
        <w:t>Common Standards in Support of Gender Equality</w:t>
      </w:r>
    </w:p>
    <w:p w:rsidR="00A534E7" w:rsidRPr="00E40094" w:rsidRDefault="00A534E7" w:rsidP="00A534E7">
      <w:pPr>
        <w:autoSpaceDE w:val="0"/>
        <w:autoSpaceDN w:val="0"/>
        <w:adjustRightInd w:val="0"/>
        <w:rPr>
          <w:rFonts w:asciiTheme="minorHAnsi" w:hAnsiTheme="minorHAnsi" w:cs="Arial"/>
        </w:rPr>
      </w:pPr>
      <w:r w:rsidRPr="00E40094">
        <w:rPr>
          <w:rFonts w:asciiTheme="minorHAnsi" w:hAnsiTheme="minorHAnsi" w:cs="Arial"/>
        </w:rPr>
        <w:t>CARE members are required to meet these standards in order to end poverty and support the dignity of all people. CARE members will ensure that the following standards are applied, monitored, adhered to and reported on:</w:t>
      </w:r>
    </w:p>
    <w:p w:rsidR="00A534E7" w:rsidRPr="00E40094" w:rsidRDefault="00A534E7" w:rsidP="00A534E7">
      <w:pPr>
        <w:pStyle w:val="ListParagraph"/>
        <w:numPr>
          <w:ilvl w:val="0"/>
          <w:numId w:val="4"/>
        </w:numPr>
        <w:autoSpaceDE w:val="0"/>
        <w:autoSpaceDN w:val="0"/>
        <w:adjustRightInd w:val="0"/>
        <w:rPr>
          <w:rFonts w:asciiTheme="minorHAnsi" w:hAnsiTheme="minorHAnsi" w:cs="Arial"/>
        </w:rPr>
      </w:pPr>
      <w:r w:rsidRPr="00E40094">
        <w:rPr>
          <w:rFonts w:asciiTheme="minorHAnsi" w:hAnsiTheme="minorHAnsi" w:cs="Arial"/>
        </w:rPr>
        <w:t>Key organizational policy, planning and programmes will:</w:t>
      </w:r>
    </w:p>
    <w:p w:rsidR="00A534E7" w:rsidRPr="00E40094" w:rsidRDefault="00A534E7" w:rsidP="00A534E7">
      <w:pPr>
        <w:pStyle w:val="ListParagraph"/>
        <w:numPr>
          <w:ilvl w:val="1"/>
          <w:numId w:val="3"/>
        </w:numPr>
        <w:autoSpaceDE w:val="0"/>
        <w:autoSpaceDN w:val="0"/>
        <w:adjustRightInd w:val="0"/>
        <w:rPr>
          <w:rFonts w:asciiTheme="minorHAnsi" w:hAnsiTheme="minorHAnsi" w:cs="Arial"/>
        </w:rPr>
      </w:pPr>
      <w:r w:rsidRPr="00E40094">
        <w:rPr>
          <w:rFonts w:asciiTheme="minorHAnsi" w:hAnsiTheme="minorHAnsi" w:cs="Arial"/>
        </w:rPr>
        <w:t>incorporate gender and power analysis as a mandatory operational and/or design feature.</w:t>
      </w:r>
    </w:p>
    <w:p w:rsidR="00A534E7" w:rsidRPr="00E40094" w:rsidRDefault="00A534E7" w:rsidP="00A534E7">
      <w:pPr>
        <w:pStyle w:val="ListParagraph"/>
        <w:numPr>
          <w:ilvl w:val="1"/>
          <w:numId w:val="3"/>
        </w:numPr>
        <w:autoSpaceDE w:val="0"/>
        <w:autoSpaceDN w:val="0"/>
        <w:adjustRightInd w:val="0"/>
        <w:rPr>
          <w:rFonts w:asciiTheme="minorHAnsi" w:hAnsiTheme="minorHAnsi" w:cs="Arial"/>
        </w:rPr>
      </w:pPr>
      <w:r w:rsidRPr="00E40094">
        <w:rPr>
          <w:rFonts w:asciiTheme="minorHAnsi" w:hAnsiTheme="minorHAnsi" w:cs="Arial"/>
        </w:rPr>
        <w:t>be based on data disaggregated by sex, age and other relevant diversity factors such as ethnicity, religion, caste, etc.</w:t>
      </w:r>
    </w:p>
    <w:p w:rsidR="00A534E7" w:rsidRPr="00E40094" w:rsidRDefault="00A534E7" w:rsidP="00A534E7">
      <w:pPr>
        <w:pStyle w:val="ListParagraph"/>
        <w:numPr>
          <w:ilvl w:val="1"/>
          <w:numId w:val="3"/>
        </w:numPr>
        <w:autoSpaceDE w:val="0"/>
        <w:autoSpaceDN w:val="0"/>
        <w:adjustRightInd w:val="0"/>
        <w:rPr>
          <w:rFonts w:asciiTheme="minorHAnsi" w:hAnsiTheme="minorHAnsi" w:cs="Arial"/>
        </w:rPr>
      </w:pPr>
      <w:r w:rsidRPr="00E40094">
        <w:rPr>
          <w:rFonts w:asciiTheme="minorHAnsi" w:hAnsiTheme="minorHAnsi" w:cs="Arial"/>
        </w:rPr>
        <w:t>explicitly state gender equality results and ii) include relevant and feasible gender sensitive indicators for every stage of planning, implementation, monitoring and evaluation.</w:t>
      </w:r>
    </w:p>
    <w:p w:rsidR="00A534E7" w:rsidRPr="00E40094" w:rsidRDefault="00A534E7" w:rsidP="00A534E7">
      <w:pPr>
        <w:pStyle w:val="ListParagraph"/>
        <w:numPr>
          <w:ilvl w:val="1"/>
          <w:numId w:val="3"/>
        </w:numPr>
        <w:autoSpaceDE w:val="0"/>
        <w:autoSpaceDN w:val="0"/>
        <w:adjustRightInd w:val="0"/>
        <w:rPr>
          <w:rFonts w:asciiTheme="minorHAnsi" w:hAnsiTheme="minorHAnsi" w:cs="Arial"/>
        </w:rPr>
      </w:pPr>
      <w:r w:rsidRPr="00E40094">
        <w:rPr>
          <w:rFonts w:asciiTheme="minorHAnsi" w:hAnsiTheme="minorHAnsi" w:cs="Arial"/>
        </w:rPr>
        <w:t>ensure sufficient funding to meet gender requirements and ii) formulate staff work plans and budgets accordingly.</w:t>
      </w:r>
    </w:p>
    <w:p w:rsidR="00A534E7" w:rsidRPr="00E40094" w:rsidRDefault="00A534E7" w:rsidP="00A534E7">
      <w:pPr>
        <w:pStyle w:val="ListParagraph"/>
        <w:numPr>
          <w:ilvl w:val="0"/>
          <w:numId w:val="4"/>
        </w:numPr>
        <w:autoSpaceDE w:val="0"/>
        <w:autoSpaceDN w:val="0"/>
        <w:adjustRightInd w:val="0"/>
        <w:rPr>
          <w:rFonts w:asciiTheme="minorHAnsi" w:hAnsiTheme="minorHAnsi" w:cs="Arial"/>
        </w:rPr>
      </w:pPr>
      <w:r w:rsidRPr="00E40094">
        <w:rPr>
          <w:rFonts w:asciiTheme="minorHAnsi" w:hAnsiTheme="minorHAnsi" w:cs="Arial"/>
        </w:rPr>
        <w:t>Human Resources policies and practices will adequately address gender equality. CARE members will track and report annually on gender balance in staffing and governance structures and implement specific strategies to balance male/female representation.</w:t>
      </w:r>
    </w:p>
    <w:p w:rsidR="00A534E7" w:rsidRPr="00E40094" w:rsidRDefault="00A534E7" w:rsidP="00A534E7">
      <w:pPr>
        <w:pStyle w:val="ListParagraph"/>
        <w:numPr>
          <w:ilvl w:val="0"/>
          <w:numId w:val="4"/>
        </w:numPr>
        <w:autoSpaceDE w:val="0"/>
        <w:autoSpaceDN w:val="0"/>
        <w:adjustRightInd w:val="0"/>
        <w:rPr>
          <w:rFonts w:asciiTheme="minorHAnsi" w:hAnsiTheme="minorHAnsi" w:cs="Arial"/>
        </w:rPr>
      </w:pPr>
      <w:r w:rsidRPr="00E40094">
        <w:rPr>
          <w:rFonts w:asciiTheme="minorHAnsi" w:hAnsiTheme="minorHAnsi" w:cs="Arial"/>
        </w:rPr>
        <w:t xml:space="preserve">CARE executive and senior management staff report regularly to beneficiaries, donors and the public on progress on gender equality in CARE’s work through appropriate reporting channels. </w:t>
      </w:r>
    </w:p>
    <w:p w:rsidR="00A534E7" w:rsidRPr="00E40094" w:rsidRDefault="00A534E7" w:rsidP="00A534E7">
      <w:pPr>
        <w:pStyle w:val="ListParagraph"/>
        <w:numPr>
          <w:ilvl w:val="0"/>
          <w:numId w:val="4"/>
        </w:numPr>
        <w:autoSpaceDE w:val="0"/>
        <w:autoSpaceDN w:val="0"/>
        <w:adjustRightInd w:val="0"/>
        <w:rPr>
          <w:rFonts w:asciiTheme="minorHAnsi" w:hAnsiTheme="minorHAnsi" w:cs="Arial"/>
        </w:rPr>
      </w:pPr>
      <w:r w:rsidRPr="00E40094">
        <w:rPr>
          <w:rFonts w:asciiTheme="minorHAnsi" w:hAnsiTheme="minorHAnsi" w:cs="Arial"/>
        </w:rPr>
        <w:t>Each CARE member (office) must assess and enhance accordingly the organizational capacity for the implementation of the policy.</w:t>
      </w:r>
    </w:p>
    <w:p w:rsidR="00442808" w:rsidRPr="00E40094" w:rsidRDefault="001A5E7F" w:rsidP="00442808">
      <w:pPr>
        <w:rPr>
          <w:rFonts w:asciiTheme="minorHAnsi" w:hAnsiTheme="minorHAnsi" w:cs="Arial"/>
        </w:rPr>
      </w:pPr>
      <w:r>
        <w:rPr>
          <w:rFonts w:asciiTheme="minorHAnsi" w:hAnsiTheme="minorHAnsi" w:cs="Arial"/>
        </w:rPr>
        <w:t xml:space="preserve"> </w:t>
      </w:r>
    </w:p>
    <w:p w:rsidR="003443D1" w:rsidRPr="00E40094" w:rsidRDefault="003443D1">
      <w:pPr>
        <w:rPr>
          <w:rFonts w:asciiTheme="minorHAnsi" w:hAnsiTheme="minorHAnsi"/>
        </w:rPr>
      </w:pPr>
    </w:p>
    <w:sectPr w:rsidR="003443D1" w:rsidRPr="00E40094" w:rsidSect="001A5E7F">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E7F" w:rsidRDefault="001A5E7F" w:rsidP="006957CA">
      <w:r>
        <w:separator/>
      </w:r>
    </w:p>
  </w:endnote>
  <w:endnote w:type="continuationSeparator" w:id="0">
    <w:p w:rsidR="001A5E7F" w:rsidRDefault="001A5E7F" w:rsidP="00695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7F" w:rsidRDefault="00827BAE">
    <w:pPr>
      <w:pStyle w:val="Footer"/>
      <w:framePr w:wrap="around" w:vAnchor="text" w:hAnchor="margin" w:xAlign="right" w:y="1"/>
      <w:rPr>
        <w:rStyle w:val="PageNumber"/>
      </w:rPr>
    </w:pPr>
    <w:r>
      <w:rPr>
        <w:rStyle w:val="PageNumber"/>
      </w:rPr>
      <w:fldChar w:fldCharType="begin"/>
    </w:r>
    <w:r w:rsidR="001A5E7F">
      <w:rPr>
        <w:rStyle w:val="PageNumber"/>
      </w:rPr>
      <w:instrText xml:space="preserve">PAGE  </w:instrText>
    </w:r>
    <w:r>
      <w:rPr>
        <w:rStyle w:val="PageNumber"/>
      </w:rPr>
      <w:fldChar w:fldCharType="end"/>
    </w:r>
  </w:p>
  <w:p w:rsidR="001A5E7F" w:rsidRDefault="001A5E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7F" w:rsidRDefault="00827BAE">
    <w:pPr>
      <w:pStyle w:val="Footer"/>
      <w:framePr w:wrap="around" w:vAnchor="text" w:hAnchor="margin" w:xAlign="right" w:y="1"/>
      <w:rPr>
        <w:rStyle w:val="PageNumber"/>
      </w:rPr>
    </w:pPr>
    <w:r>
      <w:rPr>
        <w:rStyle w:val="PageNumber"/>
      </w:rPr>
      <w:fldChar w:fldCharType="begin"/>
    </w:r>
    <w:r w:rsidR="001A5E7F">
      <w:rPr>
        <w:rStyle w:val="PageNumber"/>
      </w:rPr>
      <w:instrText xml:space="preserve">PAGE  </w:instrText>
    </w:r>
    <w:r>
      <w:rPr>
        <w:rStyle w:val="PageNumber"/>
      </w:rPr>
      <w:fldChar w:fldCharType="end"/>
    </w:r>
  </w:p>
  <w:p w:rsidR="001A5E7F" w:rsidRDefault="001A5E7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7F" w:rsidRPr="007872A1" w:rsidRDefault="00827BAE" w:rsidP="008828EA">
    <w:pPr>
      <w:pStyle w:val="Footer"/>
      <w:pBdr>
        <w:top w:val="single" w:sz="8" w:space="1" w:color="auto"/>
      </w:pBdr>
      <w:tabs>
        <w:tab w:val="clear" w:pos="4320"/>
        <w:tab w:val="clear" w:pos="9480"/>
        <w:tab w:val="center" w:pos="4680"/>
        <w:tab w:val="right" w:pos="9360"/>
      </w:tabs>
      <w:rPr>
        <w:spacing w:val="0"/>
        <w:sz w:val="20"/>
      </w:rPr>
    </w:pPr>
    <w:sdt>
      <w:sdtPr>
        <w:rPr>
          <w:spacing w:val="0"/>
          <w:sz w:val="20"/>
        </w:rPr>
        <w:id w:val="962078507"/>
        <w:docPartObj>
          <w:docPartGallery w:val="Page Numbers (Bottom of Page)"/>
          <w:docPartUnique/>
        </w:docPartObj>
      </w:sdtPr>
      <w:sdtContent>
        <w:r w:rsidR="001A5E7F" w:rsidRPr="007872A1">
          <w:rPr>
            <w:spacing w:val="0"/>
            <w:sz w:val="20"/>
          </w:rPr>
          <w:t xml:space="preserve">CARE Canada Gender Equality Health Check </w:t>
        </w:r>
        <w:r w:rsidR="001A5E7F" w:rsidRPr="007872A1">
          <w:rPr>
            <w:spacing w:val="0"/>
            <w:sz w:val="20"/>
          </w:rPr>
          <w:tab/>
        </w:r>
        <w:r w:rsidR="001A5E7F">
          <w:rPr>
            <w:spacing w:val="0"/>
            <w:sz w:val="20"/>
          </w:rPr>
          <w:t>December 2012</w:t>
        </w:r>
        <w:r w:rsidR="001A5E7F" w:rsidRPr="007872A1">
          <w:rPr>
            <w:spacing w:val="0"/>
            <w:sz w:val="20"/>
          </w:rPr>
          <w:t xml:space="preserve"> </w:t>
        </w:r>
        <w:r w:rsidR="001A5E7F" w:rsidRPr="007872A1">
          <w:rPr>
            <w:spacing w:val="0"/>
            <w:sz w:val="20"/>
          </w:rPr>
          <w:tab/>
          <w:t xml:space="preserve">Page </w:t>
        </w:r>
        <w:r w:rsidRPr="007872A1">
          <w:rPr>
            <w:spacing w:val="0"/>
            <w:sz w:val="20"/>
          </w:rPr>
          <w:fldChar w:fldCharType="begin"/>
        </w:r>
        <w:r w:rsidR="001A5E7F" w:rsidRPr="007872A1">
          <w:rPr>
            <w:spacing w:val="0"/>
            <w:sz w:val="20"/>
          </w:rPr>
          <w:instrText xml:space="preserve"> PAGE   \* MERGEFORMAT </w:instrText>
        </w:r>
        <w:r w:rsidRPr="007872A1">
          <w:rPr>
            <w:spacing w:val="0"/>
            <w:sz w:val="20"/>
          </w:rPr>
          <w:fldChar w:fldCharType="separate"/>
        </w:r>
        <w:r w:rsidR="003B3A57">
          <w:rPr>
            <w:noProof/>
            <w:spacing w:val="0"/>
            <w:sz w:val="20"/>
          </w:rPr>
          <w:t>iv</w:t>
        </w:r>
        <w:r w:rsidRPr="007872A1">
          <w:rPr>
            <w:spacing w:val="0"/>
            <w:sz w:val="20"/>
          </w:rPr>
          <w:fldChar w:fldCharType="end"/>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7F" w:rsidRPr="007872A1" w:rsidRDefault="00827BAE" w:rsidP="00D679D2">
    <w:pPr>
      <w:pStyle w:val="Footer"/>
      <w:pBdr>
        <w:top w:val="single" w:sz="8" w:space="1" w:color="auto"/>
      </w:pBdr>
      <w:tabs>
        <w:tab w:val="clear" w:pos="4320"/>
        <w:tab w:val="clear" w:pos="9480"/>
        <w:tab w:val="center" w:pos="6480"/>
        <w:tab w:val="right" w:pos="9360"/>
        <w:tab w:val="right" w:pos="12960"/>
      </w:tabs>
      <w:rPr>
        <w:spacing w:val="0"/>
        <w:sz w:val="20"/>
      </w:rPr>
    </w:pPr>
    <w:sdt>
      <w:sdtPr>
        <w:rPr>
          <w:spacing w:val="0"/>
          <w:sz w:val="20"/>
        </w:rPr>
        <w:id w:val="28949443"/>
        <w:docPartObj>
          <w:docPartGallery w:val="Page Numbers (Bottom of Page)"/>
          <w:docPartUnique/>
        </w:docPartObj>
      </w:sdtPr>
      <w:sdtContent>
        <w:r w:rsidR="001A5E7F" w:rsidRPr="007872A1">
          <w:rPr>
            <w:spacing w:val="0"/>
            <w:sz w:val="20"/>
          </w:rPr>
          <w:t xml:space="preserve">CARE Canada Gender Equality Health Check </w:t>
        </w:r>
        <w:r w:rsidR="001A5E7F" w:rsidRPr="007872A1">
          <w:rPr>
            <w:spacing w:val="0"/>
            <w:sz w:val="20"/>
          </w:rPr>
          <w:tab/>
        </w:r>
        <w:r w:rsidR="001A5E7F" w:rsidRPr="007872A1">
          <w:rPr>
            <w:b/>
            <w:spacing w:val="0"/>
            <w:sz w:val="20"/>
          </w:rPr>
          <w:t>DRAFT</w:t>
        </w:r>
        <w:r w:rsidR="001A5E7F" w:rsidRPr="007872A1">
          <w:rPr>
            <w:spacing w:val="0"/>
            <w:sz w:val="20"/>
          </w:rPr>
          <w:t xml:space="preserve"> </w:t>
        </w:r>
        <w:r w:rsidR="001A5E7F" w:rsidRPr="007872A1">
          <w:rPr>
            <w:spacing w:val="0"/>
            <w:sz w:val="20"/>
          </w:rPr>
          <w:tab/>
          <w:t xml:space="preserve">Page </w:t>
        </w:r>
        <w:r w:rsidRPr="007872A1">
          <w:rPr>
            <w:spacing w:val="0"/>
            <w:sz w:val="20"/>
          </w:rPr>
          <w:fldChar w:fldCharType="begin"/>
        </w:r>
        <w:r w:rsidR="001A5E7F" w:rsidRPr="007872A1">
          <w:rPr>
            <w:spacing w:val="0"/>
            <w:sz w:val="20"/>
          </w:rPr>
          <w:instrText xml:space="preserve"> PAGE   \* MERGEFORMAT </w:instrText>
        </w:r>
        <w:r w:rsidRPr="007872A1">
          <w:rPr>
            <w:spacing w:val="0"/>
            <w:sz w:val="20"/>
          </w:rPr>
          <w:fldChar w:fldCharType="separate"/>
        </w:r>
        <w:r w:rsidR="003B3A57">
          <w:rPr>
            <w:noProof/>
            <w:spacing w:val="0"/>
            <w:sz w:val="20"/>
          </w:rPr>
          <w:t>37</w:t>
        </w:r>
        <w:r w:rsidRPr="007872A1">
          <w:rPr>
            <w:spacing w:val="0"/>
            <w:sz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E7F" w:rsidRDefault="001A5E7F" w:rsidP="006957CA">
      <w:r>
        <w:separator/>
      </w:r>
    </w:p>
  </w:footnote>
  <w:footnote w:type="continuationSeparator" w:id="0">
    <w:p w:rsidR="001A5E7F" w:rsidRDefault="001A5E7F" w:rsidP="006957CA">
      <w:r>
        <w:continuationSeparator/>
      </w:r>
    </w:p>
  </w:footnote>
  <w:footnote w:id="1">
    <w:p w:rsidR="001A5E7F" w:rsidRPr="00B073C2" w:rsidRDefault="001A5E7F" w:rsidP="00B725F1">
      <w:pPr>
        <w:pStyle w:val="Caption"/>
      </w:pPr>
      <w:r>
        <w:rPr>
          <w:rStyle w:val="FootnoteReference"/>
        </w:rPr>
        <w:footnoteRef/>
      </w:r>
      <w:r>
        <w:t xml:space="preserve"> </w:t>
      </w:r>
      <w:r w:rsidRPr="00B073C2">
        <w:t xml:space="preserve">Joy, Lois and Carter, Nancy M. 2007. </w:t>
      </w:r>
      <w:r w:rsidRPr="00EB70FF">
        <w:rPr>
          <w:i/>
        </w:rPr>
        <w:t>The Bottom Line: Corporate Performance and Women’s Representation on Boards</w:t>
      </w:r>
      <w:r w:rsidRPr="00B073C2">
        <w:t xml:space="preserve">. New York: Catalyst, Inc. Research in this paper shows that those Fortune 500 companies with the most female </w:t>
      </w:r>
      <w:r>
        <w:t>board</w:t>
      </w:r>
      <w:r w:rsidRPr="00B073C2">
        <w:t xml:space="preserve"> members outperform those with the fewest female </w:t>
      </w:r>
      <w:r>
        <w:t>board</w:t>
      </w:r>
      <w:r w:rsidRPr="00B073C2">
        <w:t xml:space="preserve"> members in return on equity (by 53%), sales (by 42%) and invested capital (by 66%).</w:t>
      </w:r>
    </w:p>
  </w:footnote>
  <w:footnote w:id="2">
    <w:p w:rsidR="001A5E7F" w:rsidRDefault="001A5E7F" w:rsidP="00655C4C">
      <w:pPr>
        <w:pStyle w:val="Caption"/>
      </w:pPr>
      <w:r>
        <w:rPr>
          <w:rStyle w:val="FootnoteReference"/>
        </w:rPr>
        <w:footnoteRef/>
      </w:r>
      <w:r>
        <w:t xml:space="preserve"> </w:t>
      </w:r>
      <w:proofErr w:type="spellStart"/>
      <w:r>
        <w:t>Desveaux</w:t>
      </w:r>
      <w:proofErr w:type="spellEnd"/>
      <w:r>
        <w:t xml:space="preserve">, Georges, </w:t>
      </w:r>
      <w:proofErr w:type="spellStart"/>
      <w:r>
        <w:t>Devillard-Hoellinger</w:t>
      </w:r>
      <w:proofErr w:type="spellEnd"/>
      <w:r>
        <w:t xml:space="preserve">, Sandrine, and </w:t>
      </w:r>
      <w:proofErr w:type="spellStart"/>
      <w:r>
        <w:t>Baumgarten</w:t>
      </w:r>
      <w:proofErr w:type="spellEnd"/>
      <w:r>
        <w:t xml:space="preserve">, Pascal. 2007. </w:t>
      </w:r>
      <w:r w:rsidRPr="006A1F3E">
        <w:rPr>
          <w:i/>
        </w:rPr>
        <w:t>Women Matter: Gender Diversity, A Corporate Performance Driver</w:t>
      </w:r>
      <w:r>
        <w:t>. Paris: McKinsey and Company, Inc.</w:t>
      </w:r>
    </w:p>
  </w:footnote>
  <w:footnote w:id="3">
    <w:p w:rsidR="001A5E7F" w:rsidRPr="00413038" w:rsidRDefault="001A5E7F" w:rsidP="00413038">
      <w:pPr>
        <w:pStyle w:val="Caption"/>
      </w:pPr>
      <w:r>
        <w:rPr>
          <w:rStyle w:val="FootnoteReference"/>
        </w:rPr>
        <w:footnoteRef/>
      </w:r>
      <w:r>
        <w:t xml:space="preserve"> Herring, Cedric. 2009. “Does Diversity Pay? Race, Gender and the Business Case for Diversity.” </w:t>
      </w:r>
      <w:r w:rsidRPr="00655C4C">
        <w:rPr>
          <w:i/>
        </w:rPr>
        <w:t>American Sociological Review.</w:t>
      </w:r>
      <w:r w:rsidRPr="00655C4C">
        <w:t xml:space="preserve"> </w:t>
      </w:r>
      <w:r w:rsidRPr="00C03352">
        <w:rPr>
          <w:lang w:val="en-CA"/>
        </w:rPr>
        <w:t xml:space="preserve">Vol. 74, No. 2. </w:t>
      </w:r>
      <w:r w:rsidRPr="00413038">
        <w:t>April, 2009. pp. 208 – 225.</w:t>
      </w:r>
    </w:p>
  </w:footnote>
  <w:footnote w:id="4">
    <w:p w:rsidR="001A5E7F" w:rsidRPr="00E6124C" w:rsidRDefault="001A5E7F" w:rsidP="000640C0">
      <w:pPr>
        <w:pStyle w:val="Caption"/>
      </w:pPr>
      <w:r w:rsidRPr="001867F7">
        <w:rPr>
          <w:rStyle w:val="FootnoteReference"/>
          <w:rFonts w:asciiTheme="minorHAnsi" w:hAnsiTheme="minorHAnsi"/>
          <w:szCs w:val="18"/>
        </w:rPr>
        <w:footnoteRef/>
      </w:r>
      <w:r w:rsidRPr="001867F7">
        <w:t xml:space="preserve"> Not all resp</w:t>
      </w:r>
      <w:r>
        <w:t xml:space="preserve">ondents answered all questions, but no fewer than 13 men and 34 women responded to any one question. For this reason, when quantitative data is presented in the </w:t>
      </w:r>
      <w:r w:rsidRPr="00E6124C">
        <w:t xml:space="preserve">charts and graphs in this report, percentages have been weighed against the </w:t>
      </w:r>
      <w:r>
        <w:t xml:space="preserve">total </w:t>
      </w:r>
      <w:r w:rsidRPr="00E6124C">
        <w:t xml:space="preserve">number of male or number of female respondents for that particular question. </w:t>
      </w:r>
    </w:p>
  </w:footnote>
  <w:footnote w:id="5">
    <w:p w:rsidR="001A5E7F" w:rsidRPr="00E6124C" w:rsidRDefault="001A5E7F" w:rsidP="000640C0">
      <w:pPr>
        <w:pStyle w:val="Caption"/>
      </w:pPr>
      <w:r w:rsidRPr="00E6124C">
        <w:rPr>
          <w:rStyle w:val="FootnoteReference"/>
          <w:rFonts w:asciiTheme="minorHAnsi" w:hAnsiTheme="minorHAnsi"/>
          <w:szCs w:val="18"/>
        </w:rPr>
        <w:footnoteRef/>
      </w:r>
      <w:r w:rsidRPr="00E6124C">
        <w:t xml:space="preserve"> The </w:t>
      </w:r>
      <w:r>
        <w:t xml:space="preserve">pool </w:t>
      </w:r>
      <w:r w:rsidRPr="00E6124C">
        <w:t xml:space="preserve">of </w:t>
      </w:r>
      <w:r w:rsidRPr="00B9266A">
        <w:rPr>
          <w:i/>
        </w:rPr>
        <w:t>potential</w:t>
      </w:r>
      <w:r w:rsidRPr="00E6124C">
        <w:t xml:space="preserve"> individual survey and FGD participants is different </w:t>
      </w:r>
      <w:r w:rsidRPr="00A24D94">
        <w:t xml:space="preserve">by six women and four men </w:t>
      </w:r>
      <w:r>
        <w:t>because ne</w:t>
      </w:r>
      <w:r w:rsidRPr="00E6124C">
        <w:t xml:space="preserve">w CARE staff were hired between the </w:t>
      </w:r>
      <w:r>
        <w:t>end</w:t>
      </w:r>
      <w:r w:rsidRPr="00E6124C">
        <w:t xml:space="preserve"> of the individual survey and the end of the FGD</w:t>
      </w:r>
      <w:r>
        <w:t xml:space="preserve"> process</w:t>
      </w:r>
      <w:r w:rsidRPr="00E6124C">
        <w:t xml:space="preserve">. </w:t>
      </w:r>
      <w:r>
        <w:t xml:space="preserve">While hires who started after August 2011 were not administered the individual survey, they </w:t>
      </w:r>
      <w:r w:rsidRPr="00E6124C">
        <w:rPr>
          <w:i/>
        </w:rPr>
        <w:t>may</w:t>
      </w:r>
      <w:r>
        <w:t xml:space="preserve"> have been included in an FGD (although this was not formally tracked). Similarly, the difference between the proportion of men and proportion of women who participated in The FGDs could be representative of the higher number of female staff who were hired between August 2011 and February 2012 but who did not participate in The FGDs. Data analysis for the individual survey and The FGDs differentiates between the pool of female and male participants and the actual total number of female and male participants. </w:t>
      </w:r>
    </w:p>
  </w:footnote>
  <w:footnote w:id="6">
    <w:p w:rsidR="001A5E7F" w:rsidRPr="00424CA7" w:rsidRDefault="001A5E7F" w:rsidP="000640C0">
      <w:pPr>
        <w:pStyle w:val="Caption"/>
      </w:pPr>
      <w:r>
        <w:rPr>
          <w:rStyle w:val="FootnoteReference"/>
        </w:rPr>
        <w:footnoteRef/>
      </w:r>
      <w:r>
        <w:t xml:space="preserve"> </w:t>
      </w:r>
      <w:r w:rsidRPr="00811DAE">
        <w:t>http://pqdl.care.org/gendertoolkit/Pages/core.aspx</w:t>
      </w:r>
    </w:p>
  </w:footnote>
  <w:footnote w:id="7">
    <w:p w:rsidR="001A5E7F" w:rsidRPr="00424CA7" w:rsidRDefault="001A5E7F" w:rsidP="00832CF7">
      <w:pPr>
        <w:pStyle w:val="Caption"/>
      </w:pPr>
      <w:r w:rsidRPr="00424CA7">
        <w:rPr>
          <w:rStyle w:val="FootnoteReference"/>
          <w:rFonts w:asciiTheme="minorHAnsi" w:hAnsiTheme="minorHAnsi"/>
          <w:szCs w:val="18"/>
        </w:rPr>
        <w:footnoteRef/>
      </w:r>
      <w:r w:rsidRPr="00424CA7">
        <w:t xml:space="preserve"> Harvey, Jeannie. 2010. </w:t>
      </w:r>
      <w:r w:rsidRPr="00D60CED">
        <w:rPr>
          <w:i/>
        </w:rPr>
        <w:t>The Gender Audit Handbook</w:t>
      </w:r>
      <w:r>
        <w:rPr>
          <w:i/>
        </w:rPr>
        <w:t>: A Tool for Organizational Self-assessment and Transformation</w:t>
      </w:r>
      <w:r w:rsidRPr="00424CA7">
        <w:t xml:space="preserve">. </w:t>
      </w:r>
      <w:r>
        <w:t xml:space="preserve">Washington: </w:t>
      </w:r>
      <w:proofErr w:type="spellStart"/>
      <w:r w:rsidRPr="00424CA7">
        <w:t>InterAction</w:t>
      </w:r>
      <w:proofErr w:type="spellEnd"/>
      <w:r w:rsidRPr="00424CA7">
        <w:t>. p. 13</w:t>
      </w:r>
      <w:r>
        <w:t>. This framework has been used by World Vision, the Canadian Cooperative Association, Gender Equality, Inc. and CARE in Niger.</w:t>
      </w:r>
    </w:p>
  </w:footnote>
  <w:footnote w:id="8">
    <w:p w:rsidR="001A5E7F" w:rsidRPr="00424CA7" w:rsidRDefault="001A5E7F" w:rsidP="000640C0">
      <w:pPr>
        <w:pStyle w:val="Caption"/>
      </w:pPr>
      <w:r w:rsidRPr="00424CA7">
        <w:rPr>
          <w:rStyle w:val="FootnoteReference"/>
          <w:rFonts w:asciiTheme="minorHAnsi" w:hAnsiTheme="minorHAnsi"/>
          <w:szCs w:val="18"/>
        </w:rPr>
        <w:footnoteRef/>
      </w:r>
      <w:r w:rsidRPr="00424CA7">
        <w:t xml:space="preserve"> ibid.</w:t>
      </w:r>
    </w:p>
  </w:footnote>
  <w:footnote w:id="9">
    <w:p w:rsidR="001A5E7F" w:rsidRPr="00424CA7" w:rsidRDefault="001A5E7F" w:rsidP="000640C0">
      <w:pPr>
        <w:pStyle w:val="Caption"/>
      </w:pPr>
      <w:r w:rsidRPr="00424CA7">
        <w:rPr>
          <w:rStyle w:val="FootnoteReference"/>
          <w:rFonts w:asciiTheme="minorHAnsi" w:hAnsiTheme="minorHAnsi"/>
          <w:szCs w:val="18"/>
        </w:rPr>
        <w:footnoteRef/>
      </w:r>
      <w:r w:rsidRPr="00424CA7">
        <w:t xml:space="preserve"> ibid.</w:t>
      </w:r>
    </w:p>
  </w:footnote>
  <w:footnote w:id="10">
    <w:p w:rsidR="001A5E7F" w:rsidRPr="00424CA7" w:rsidRDefault="001A5E7F" w:rsidP="000640C0">
      <w:pPr>
        <w:pStyle w:val="Caption"/>
      </w:pPr>
      <w:r w:rsidRPr="00424CA7">
        <w:rPr>
          <w:rStyle w:val="FootnoteReference"/>
          <w:rFonts w:asciiTheme="minorHAnsi" w:hAnsiTheme="minorHAnsi"/>
          <w:szCs w:val="18"/>
        </w:rPr>
        <w:footnoteRef/>
      </w:r>
      <w:r w:rsidRPr="00424CA7">
        <w:t xml:space="preserve"> ibid.</w:t>
      </w:r>
    </w:p>
  </w:footnote>
  <w:footnote w:id="11">
    <w:p w:rsidR="001A5E7F" w:rsidRPr="00424CA7" w:rsidRDefault="001A5E7F" w:rsidP="00C111A2">
      <w:pPr>
        <w:pStyle w:val="Caption"/>
      </w:pPr>
      <w:r w:rsidRPr="00424CA7">
        <w:rPr>
          <w:rStyle w:val="FootnoteReference"/>
          <w:rFonts w:asciiTheme="minorHAnsi" w:hAnsiTheme="minorHAnsi"/>
          <w:szCs w:val="18"/>
        </w:rPr>
        <w:footnoteRef/>
      </w:r>
      <w:r w:rsidRPr="00424CA7">
        <w:t xml:space="preserve"> ibid.</w:t>
      </w:r>
    </w:p>
  </w:footnote>
  <w:footnote w:id="12">
    <w:p w:rsidR="001A5E7F" w:rsidRPr="00C111A2" w:rsidRDefault="001A5E7F" w:rsidP="009D6258">
      <w:pPr>
        <w:pStyle w:val="Caption"/>
        <w:rPr>
          <w:rFonts w:asciiTheme="minorHAnsi" w:hAnsiTheme="minorHAnsi"/>
          <w:szCs w:val="18"/>
          <w:lang w:val="en-CA"/>
        </w:rPr>
      </w:pPr>
      <w:r w:rsidRPr="00B35057">
        <w:rPr>
          <w:rStyle w:val="FootnoteReference"/>
          <w:rFonts w:asciiTheme="minorHAnsi" w:hAnsiTheme="minorHAnsi"/>
          <w:szCs w:val="18"/>
        </w:rPr>
        <w:footnoteRef/>
      </w:r>
      <w:r w:rsidRPr="00B35057">
        <w:t xml:space="preserve"> </w:t>
      </w:r>
      <w:r>
        <w:t xml:space="preserve">Figure 1 is </w:t>
      </w:r>
      <w:r w:rsidRPr="004455FE">
        <w:t>reproduced from</w:t>
      </w:r>
      <w:r w:rsidRPr="004455FE">
        <w:rPr>
          <w:rFonts w:cs="Arial"/>
        </w:rPr>
        <w:t xml:space="preserve"> A. </w:t>
      </w:r>
      <w:proofErr w:type="spellStart"/>
      <w:r w:rsidRPr="004455FE">
        <w:rPr>
          <w:rStyle w:val="apple-style-span"/>
          <w:rFonts w:asciiTheme="minorHAnsi" w:hAnsiTheme="minorHAnsi"/>
          <w:szCs w:val="18"/>
        </w:rPr>
        <w:t>Rao</w:t>
      </w:r>
      <w:proofErr w:type="spellEnd"/>
      <w:r w:rsidRPr="004455FE">
        <w:rPr>
          <w:rStyle w:val="apple-style-span"/>
          <w:rFonts w:asciiTheme="minorHAnsi" w:hAnsiTheme="minorHAnsi"/>
          <w:szCs w:val="18"/>
        </w:rPr>
        <w:t xml:space="preserve"> and D. Kelleher</w:t>
      </w:r>
      <w:r>
        <w:rPr>
          <w:rStyle w:val="apple-style-span"/>
          <w:rFonts w:asciiTheme="minorHAnsi" w:hAnsiTheme="minorHAnsi"/>
          <w:szCs w:val="18"/>
        </w:rPr>
        <w:t xml:space="preserve">. </w:t>
      </w:r>
      <w:r w:rsidRPr="004455FE">
        <w:rPr>
          <w:rStyle w:val="apple-style-span"/>
          <w:rFonts w:asciiTheme="minorHAnsi" w:hAnsiTheme="minorHAnsi"/>
          <w:szCs w:val="18"/>
        </w:rPr>
        <w:t>2005</w:t>
      </w:r>
      <w:r>
        <w:rPr>
          <w:rStyle w:val="apple-style-span"/>
          <w:rFonts w:asciiTheme="minorHAnsi" w:hAnsiTheme="minorHAnsi"/>
          <w:szCs w:val="18"/>
        </w:rPr>
        <w:t>.</w:t>
      </w:r>
      <w:r w:rsidRPr="004455FE">
        <w:rPr>
          <w:rStyle w:val="apple-style-span"/>
          <w:rFonts w:asciiTheme="minorHAnsi" w:hAnsiTheme="minorHAnsi"/>
          <w:szCs w:val="18"/>
        </w:rPr>
        <w:t xml:space="preserve"> </w:t>
      </w:r>
      <w:r>
        <w:rPr>
          <w:rStyle w:val="apple-style-span"/>
          <w:rFonts w:asciiTheme="minorHAnsi" w:hAnsiTheme="minorHAnsi"/>
          <w:szCs w:val="18"/>
        </w:rPr>
        <w:t>“</w:t>
      </w:r>
      <w:r w:rsidRPr="004455FE">
        <w:rPr>
          <w:rStyle w:val="apple-style-span"/>
          <w:rFonts w:asciiTheme="minorHAnsi" w:hAnsiTheme="minorHAnsi"/>
          <w:szCs w:val="18"/>
        </w:rPr>
        <w:t xml:space="preserve">Is </w:t>
      </w:r>
      <w:r>
        <w:rPr>
          <w:rStyle w:val="apple-style-span"/>
          <w:rFonts w:asciiTheme="minorHAnsi" w:hAnsiTheme="minorHAnsi"/>
          <w:szCs w:val="18"/>
        </w:rPr>
        <w:t>T</w:t>
      </w:r>
      <w:r w:rsidRPr="004455FE">
        <w:rPr>
          <w:rStyle w:val="apple-style-span"/>
          <w:rFonts w:asciiTheme="minorHAnsi" w:hAnsiTheme="minorHAnsi"/>
          <w:szCs w:val="18"/>
        </w:rPr>
        <w:t>here Life After Mainstreaming?</w:t>
      </w:r>
      <w:r>
        <w:rPr>
          <w:rStyle w:val="apple-style-span"/>
          <w:rFonts w:asciiTheme="minorHAnsi" w:hAnsiTheme="minorHAnsi"/>
          <w:szCs w:val="18"/>
        </w:rPr>
        <w:t>”</w:t>
      </w:r>
      <w:r w:rsidRPr="004455FE">
        <w:rPr>
          <w:rStyle w:val="apple-style-span"/>
          <w:rFonts w:asciiTheme="minorHAnsi" w:hAnsiTheme="minorHAnsi"/>
          <w:szCs w:val="18"/>
        </w:rPr>
        <w:t xml:space="preserve"> </w:t>
      </w:r>
      <w:r w:rsidRPr="004455FE">
        <w:rPr>
          <w:rStyle w:val="apple-style-span"/>
          <w:rFonts w:asciiTheme="minorHAnsi" w:hAnsiTheme="minorHAnsi"/>
          <w:i/>
          <w:szCs w:val="18"/>
        </w:rPr>
        <w:t>Gender and Development: Mainstreaming, A Critical Review</w:t>
      </w:r>
      <w:r w:rsidRPr="004455FE">
        <w:rPr>
          <w:rStyle w:val="apple-style-span"/>
          <w:rFonts w:asciiTheme="minorHAnsi" w:hAnsiTheme="minorHAnsi"/>
          <w:szCs w:val="18"/>
        </w:rPr>
        <w:t>, Volume 13, Number 2, Oxfam UKI, p. 60.</w:t>
      </w:r>
      <w:r>
        <w:rPr>
          <w:rStyle w:val="apple-style-span"/>
          <w:rFonts w:asciiTheme="minorHAnsi" w:hAnsiTheme="minorHAnsi"/>
          <w:szCs w:val="18"/>
        </w:rPr>
        <w:t xml:space="preserve"> This framework has been used by organizations such as the </w:t>
      </w:r>
      <w:r w:rsidRPr="00BC666D">
        <w:rPr>
          <w:rFonts w:asciiTheme="minorHAnsi" w:hAnsiTheme="minorHAnsi" w:cs="Arial"/>
        </w:rPr>
        <w:t>Consultative Group on International Agricultural Research</w:t>
      </w:r>
      <w:r>
        <w:rPr>
          <w:rFonts w:asciiTheme="minorHAnsi" w:hAnsiTheme="minorHAnsi" w:cs="Arial"/>
        </w:rPr>
        <w:t xml:space="preserve">, the </w:t>
      </w:r>
      <w:r w:rsidRPr="00BC666D">
        <w:t>Bangladesh Rural Advancement Committee</w:t>
      </w:r>
      <w:r>
        <w:t xml:space="preserve">, the South Africa National Land Committee and the Body Shop. </w:t>
      </w:r>
    </w:p>
  </w:footnote>
  <w:footnote w:id="13">
    <w:p w:rsidR="001A5E7F" w:rsidRDefault="001A5E7F" w:rsidP="009D6258">
      <w:pPr>
        <w:pStyle w:val="Caption"/>
      </w:pPr>
      <w:r>
        <w:rPr>
          <w:rStyle w:val="FootnoteReference"/>
        </w:rPr>
        <w:footnoteRef/>
      </w:r>
      <w:r>
        <w:t xml:space="preserve"> Gupta, </w:t>
      </w:r>
      <w:proofErr w:type="spellStart"/>
      <w:r>
        <w:t>Geeta</w:t>
      </w:r>
      <w:proofErr w:type="spellEnd"/>
      <w:r>
        <w:t xml:space="preserve"> </w:t>
      </w:r>
      <w:proofErr w:type="spellStart"/>
      <w:r>
        <w:t>Rao</w:t>
      </w:r>
      <w:proofErr w:type="spellEnd"/>
      <w:r>
        <w:t xml:space="preserve">, Whelan, Daniel and </w:t>
      </w:r>
      <w:proofErr w:type="spellStart"/>
      <w:r>
        <w:t>Allendorf</w:t>
      </w:r>
      <w:proofErr w:type="spellEnd"/>
      <w:r>
        <w:t xml:space="preserve">, Keera. 2003. </w:t>
      </w:r>
      <w:r w:rsidRPr="00704B0A">
        <w:rPr>
          <w:i/>
        </w:rPr>
        <w:t xml:space="preserve">Integrating Gender into HIV/AIDS </w:t>
      </w:r>
      <w:proofErr w:type="spellStart"/>
      <w:r w:rsidRPr="00704B0A">
        <w:rPr>
          <w:i/>
        </w:rPr>
        <w:t>Programmes</w:t>
      </w:r>
      <w:proofErr w:type="spellEnd"/>
      <w:r w:rsidRPr="00704B0A">
        <w:rPr>
          <w:i/>
        </w:rPr>
        <w:t>: A Review Paper</w:t>
      </w:r>
      <w:r>
        <w:t>. Geneva: World Health Organization.</w:t>
      </w:r>
      <w:r w:rsidRPr="00931A7E">
        <w:rPr>
          <w:rFonts w:asciiTheme="minorHAnsi" w:hAnsiTheme="minorHAnsi" w:cs="Arial"/>
        </w:rPr>
        <w:t xml:space="preserve"> </w:t>
      </w:r>
    </w:p>
  </w:footnote>
  <w:footnote w:id="14">
    <w:p w:rsidR="001A5E7F" w:rsidRDefault="001A5E7F" w:rsidP="00C111A2">
      <w:pPr>
        <w:pStyle w:val="Caption"/>
      </w:pPr>
      <w:r>
        <w:rPr>
          <w:rStyle w:val="FootnoteReference"/>
        </w:rPr>
        <w:footnoteRef/>
      </w:r>
      <w:r>
        <w:t xml:space="preserve"> As a reminder, definitions for terms such as “gender blind,” and “gender transformation” are found in Appendix 1.</w:t>
      </w:r>
    </w:p>
  </w:footnote>
  <w:footnote w:id="15">
    <w:p w:rsidR="001A5E7F" w:rsidRPr="00A66B54" w:rsidRDefault="001A5E7F" w:rsidP="00366AAF">
      <w:pPr>
        <w:pStyle w:val="Caption"/>
        <w:rPr>
          <w:lang w:val="en-CA"/>
        </w:rPr>
      </w:pPr>
      <w:r>
        <w:rPr>
          <w:rStyle w:val="FootnoteReference"/>
        </w:rPr>
        <w:footnoteRef/>
      </w:r>
      <w:r>
        <w:t xml:space="preserve"> </w:t>
      </w:r>
      <w:r w:rsidRPr="00A66B54">
        <w:t>http://www.igwg.org/training/ProgrammaticGuidance/GenderContinuum.aspx</w:t>
      </w:r>
      <w:r>
        <w:t xml:space="preserve">. </w:t>
      </w:r>
      <w:r w:rsidRPr="00BC666D">
        <w:t xml:space="preserve">The CARE federation </w:t>
      </w:r>
      <w:r>
        <w:t xml:space="preserve">is increasingly adopting the </w:t>
      </w:r>
      <w:r w:rsidRPr="00BC666D">
        <w:t xml:space="preserve">Continuum </w:t>
      </w:r>
      <w:r>
        <w:t xml:space="preserve">as a key tool. </w:t>
      </w:r>
      <w:r w:rsidRPr="00BC666D">
        <w:t xml:space="preserve">CARE USA and </w:t>
      </w:r>
      <w:r>
        <w:t xml:space="preserve">affiliated </w:t>
      </w:r>
      <w:r w:rsidRPr="00BC666D">
        <w:t xml:space="preserve">COs </w:t>
      </w:r>
      <w:r>
        <w:t xml:space="preserve">are using it in their program shift processes. </w:t>
      </w:r>
      <w:r w:rsidRPr="00BC666D">
        <w:t>CARE India’s Inner Spaces Outer Faces Initiative (ISOFI) use</w:t>
      </w:r>
      <w:r>
        <w:t>d</w:t>
      </w:r>
      <w:r w:rsidRPr="00BC666D">
        <w:t xml:space="preserve"> a </w:t>
      </w:r>
      <w:r>
        <w:t xml:space="preserve">modified version </w:t>
      </w:r>
      <w:r w:rsidRPr="00BC666D">
        <w:t>to uncover gender biases in sexual and reproductive h</w:t>
      </w:r>
      <w:r>
        <w:t>ealth and HIV/AIDS programming. CARE Canada is currently using the tool to evaluate gender equality results garnered from its Program Agreement.</w:t>
      </w:r>
      <w:r w:rsidRPr="00BC666D">
        <w:t xml:space="preserve">  </w:t>
      </w:r>
    </w:p>
  </w:footnote>
  <w:footnote w:id="16">
    <w:p w:rsidR="001A5E7F" w:rsidRDefault="001A5E7F" w:rsidP="00572867">
      <w:pPr>
        <w:pStyle w:val="Caption"/>
      </w:pPr>
      <w:r>
        <w:rPr>
          <w:rStyle w:val="FootnoteReference"/>
        </w:rPr>
        <w:footnoteRef/>
      </w:r>
      <w:r>
        <w:t xml:space="preserve"> </w:t>
      </w:r>
      <w:r w:rsidRPr="004F2CB0">
        <w:t xml:space="preserve">Ontario Women’s Justice Network website: </w:t>
      </w:r>
      <w:r>
        <w:t xml:space="preserve"> h</w:t>
      </w:r>
      <w:r w:rsidRPr="004F2CB0">
        <w:t>ttp://www.owjn.org/owjn_new/index.php?option=com_content&amp;view=article&amp;id=109&amp;Itemid=107 on Monday, March 20,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933"/>
    <w:multiLevelType w:val="multilevel"/>
    <w:tmpl w:val="9398B5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30C0E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2102B9"/>
    <w:multiLevelType w:val="hybridMultilevel"/>
    <w:tmpl w:val="22708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2E431C"/>
    <w:multiLevelType w:val="hybridMultilevel"/>
    <w:tmpl w:val="A25AC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3844BB"/>
    <w:multiLevelType w:val="hybridMultilevel"/>
    <w:tmpl w:val="E6887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7C4FFF"/>
    <w:multiLevelType w:val="hybridMultilevel"/>
    <w:tmpl w:val="B70E05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9E5E55"/>
    <w:multiLevelType w:val="hybridMultilevel"/>
    <w:tmpl w:val="C11257A8"/>
    <w:lvl w:ilvl="0" w:tplc="10090001">
      <w:start w:val="1"/>
      <w:numFmt w:val="bullet"/>
      <w:lvlText w:val=""/>
      <w:lvlJc w:val="left"/>
      <w:pPr>
        <w:ind w:left="720" w:hanging="360"/>
      </w:pPr>
      <w:rPr>
        <w:rFonts w:ascii="Symbol" w:hAnsi="Symbol" w:hint="default"/>
      </w:rPr>
    </w:lvl>
    <w:lvl w:ilvl="1" w:tplc="4EF46362">
      <w:start w:val="11"/>
      <w:numFmt w:val="bullet"/>
      <w:lvlText w:val="•"/>
      <w:lvlJc w:val="left"/>
      <w:pPr>
        <w:ind w:left="1440" w:hanging="360"/>
      </w:pPr>
      <w:rPr>
        <w:rFonts w:ascii="Calibri" w:eastAsia="Calibri" w:hAnsi="Calibri" w:cs="MyriadPro-Regular"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10177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CD18E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177EA9"/>
    <w:multiLevelType w:val="hybridMultilevel"/>
    <w:tmpl w:val="EADA6F6C"/>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94F3395"/>
    <w:multiLevelType w:val="hybridMultilevel"/>
    <w:tmpl w:val="57DE4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A9F7B8B"/>
    <w:multiLevelType w:val="hybridMultilevel"/>
    <w:tmpl w:val="43D25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C20255A"/>
    <w:multiLevelType w:val="hybridMultilevel"/>
    <w:tmpl w:val="285CA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CDB2E84"/>
    <w:multiLevelType w:val="hybridMultilevel"/>
    <w:tmpl w:val="9878B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D1B4FD5"/>
    <w:multiLevelType w:val="hybridMultilevel"/>
    <w:tmpl w:val="EBEEC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D712400"/>
    <w:multiLevelType w:val="hybridMultilevel"/>
    <w:tmpl w:val="79CCF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692C3C"/>
    <w:multiLevelType w:val="hybridMultilevel"/>
    <w:tmpl w:val="CA2204D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0B86034"/>
    <w:multiLevelType w:val="hybridMultilevel"/>
    <w:tmpl w:val="D53C0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24C0758"/>
    <w:multiLevelType w:val="hybridMultilevel"/>
    <w:tmpl w:val="CA4C7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4562030"/>
    <w:multiLevelType w:val="hybridMultilevel"/>
    <w:tmpl w:val="29D8A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7E0051D"/>
    <w:multiLevelType w:val="hybridMultilevel"/>
    <w:tmpl w:val="98466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9B11F08"/>
    <w:multiLevelType w:val="hybridMultilevel"/>
    <w:tmpl w:val="5B4C0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9C2214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2C7B99"/>
    <w:multiLevelType w:val="hybridMultilevel"/>
    <w:tmpl w:val="459248DE"/>
    <w:lvl w:ilvl="0" w:tplc="04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24">
    <w:nsid w:val="309C1A91"/>
    <w:multiLevelType w:val="multilevel"/>
    <w:tmpl w:val="AB4C16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0E3260E"/>
    <w:multiLevelType w:val="hybridMultilevel"/>
    <w:tmpl w:val="5FEE9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14020CF"/>
    <w:multiLevelType w:val="hybridMultilevel"/>
    <w:tmpl w:val="9B489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14C61FD"/>
    <w:multiLevelType w:val="hybridMultilevel"/>
    <w:tmpl w:val="9C9803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2621D90"/>
    <w:multiLevelType w:val="hybridMultilevel"/>
    <w:tmpl w:val="C3A89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5111C2F"/>
    <w:multiLevelType w:val="hybridMultilevel"/>
    <w:tmpl w:val="C7825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5DD26A8"/>
    <w:multiLevelType w:val="hybridMultilevel"/>
    <w:tmpl w:val="59800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6773088"/>
    <w:multiLevelType w:val="hybridMultilevel"/>
    <w:tmpl w:val="422E6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67734EB"/>
    <w:multiLevelType w:val="hybridMultilevel"/>
    <w:tmpl w:val="020A7C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7B13241"/>
    <w:multiLevelType w:val="hybridMultilevel"/>
    <w:tmpl w:val="440E49D8"/>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8043D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83038A1"/>
    <w:multiLevelType w:val="hybridMultilevel"/>
    <w:tmpl w:val="4E3E1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8CB74FF"/>
    <w:multiLevelType w:val="hybridMultilevel"/>
    <w:tmpl w:val="3796DF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394723D8"/>
    <w:multiLevelType w:val="hybridMultilevel"/>
    <w:tmpl w:val="8CC4D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3A3D6E65"/>
    <w:multiLevelType w:val="hybridMultilevel"/>
    <w:tmpl w:val="DA0A3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3C0E244A"/>
    <w:multiLevelType w:val="hybridMultilevel"/>
    <w:tmpl w:val="AF980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3ECF45D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2E64289"/>
    <w:multiLevelType w:val="hybridMultilevel"/>
    <w:tmpl w:val="8B1EA83A"/>
    <w:lvl w:ilvl="0" w:tplc="0409000F">
      <w:start w:val="1"/>
      <w:numFmt w:val="decimal"/>
      <w:lvlText w:val="%1."/>
      <w:lvlJc w:val="left"/>
      <w:pPr>
        <w:tabs>
          <w:tab w:val="num" w:pos="360"/>
        </w:tabs>
        <w:ind w:left="360" w:hanging="360"/>
      </w:pPr>
      <w:rPr>
        <w:rFonts w:hint="default"/>
      </w:rPr>
    </w:lvl>
    <w:lvl w:ilvl="1" w:tplc="10090019">
      <w:start w:val="1"/>
      <w:numFmt w:val="lowerLetter"/>
      <w:lvlText w:val="%2."/>
      <w:lvlJc w:val="left"/>
      <w:pPr>
        <w:ind w:left="1440" w:hanging="360"/>
      </w:pPr>
    </w:lvl>
    <w:lvl w:ilvl="2" w:tplc="4BECFAA6">
      <w:numFmt w:val="bullet"/>
      <w:lvlText w:val="•"/>
      <w:lvlJc w:val="left"/>
      <w:pPr>
        <w:ind w:left="2340" w:hanging="360"/>
      </w:pPr>
      <w:rPr>
        <w:rFonts w:ascii="Calibri" w:eastAsiaTheme="minorHAnsi" w:hAnsi="Calibri" w:cs="SymbolMT"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439A2F9E"/>
    <w:multiLevelType w:val="hybridMultilevel"/>
    <w:tmpl w:val="F8822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4DD0AA8"/>
    <w:multiLevelType w:val="multilevel"/>
    <w:tmpl w:val="C1A8E05C"/>
    <w:lvl w:ilvl="0">
      <w:start w:val="1"/>
      <w:numFmt w:val="decimal"/>
      <w:pStyle w:val="Appendix"/>
      <w:lvlText w:val="APPENDIX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Appendix"/>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47EC7767"/>
    <w:multiLevelType w:val="hybridMultilevel"/>
    <w:tmpl w:val="E9945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B566169"/>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C517AFE"/>
    <w:multiLevelType w:val="hybridMultilevel"/>
    <w:tmpl w:val="89F87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01B5299"/>
    <w:multiLevelType w:val="hybridMultilevel"/>
    <w:tmpl w:val="B6242A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50660CB0"/>
    <w:multiLevelType w:val="hybridMultilevel"/>
    <w:tmpl w:val="BC048D5A"/>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531B6DD1"/>
    <w:multiLevelType w:val="hybridMultilevel"/>
    <w:tmpl w:val="D5BC410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54F509BF"/>
    <w:multiLevelType w:val="hybridMultilevel"/>
    <w:tmpl w:val="2A5A314E"/>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6EE3EDD"/>
    <w:multiLevelType w:val="hybridMultilevel"/>
    <w:tmpl w:val="B0567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587554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A704BB2"/>
    <w:multiLevelType w:val="hybridMultilevel"/>
    <w:tmpl w:val="459248DE"/>
    <w:lvl w:ilvl="0" w:tplc="04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54">
    <w:nsid w:val="5A7E4D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B410B31"/>
    <w:multiLevelType w:val="hybridMultilevel"/>
    <w:tmpl w:val="1B726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B9F3073"/>
    <w:multiLevelType w:val="hybridMultilevel"/>
    <w:tmpl w:val="D1568D9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5D6357D6"/>
    <w:multiLevelType w:val="hybridMultilevel"/>
    <w:tmpl w:val="020A7C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5F3657C8"/>
    <w:multiLevelType w:val="hybridMultilevel"/>
    <w:tmpl w:val="C3562F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60FB3835"/>
    <w:multiLevelType w:val="hybridMultilevel"/>
    <w:tmpl w:val="D5BC410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62010775"/>
    <w:multiLevelType w:val="hybridMultilevel"/>
    <w:tmpl w:val="93326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634A5025"/>
    <w:multiLevelType w:val="hybridMultilevel"/>
    <w:tmpl w:val="9E98A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64055FDE"/>
    <w:multiLevelType w:val="hybridMultilevel"/>
    <w:tmpl w:val="5A1C3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684E4E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6A517C0D"/>
    <w:multiLevelType w:val="hybridMultilevel"/>
    <w:tmpl w:val="7F7C24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6AD654F7"/>
    <w:multiLevelType w:val="multilevel"/>
    <w:tmpl w:val="7ED8A9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FA96F7E"/>
    <w:multiLevelType w:val="hybridMultilevel"/>
    <w:tmpl w:val="FD240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71C84DA4"/>
    <w:multiLevelType w:val="hybridMultilevel"/>
    <w:tmpl w:val="9092DBB8"/>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75B32E7A"/>
    <w:multiLevelType w:val="multilevel"/>
    <w:tmpl w:val="7ED8A91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9">
    <w:nsid w:val="75D36BD2"/>
    <w:multiLevelType w:val="hybridMultilevel"/>
    <w:tmpl w:val="529E0B7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75F87C40"/>
    <w:multiLevelType w:val="hybridMultilevel"/>
    <w:tmpl w:val="01D21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76154603"/>
    <w:multiLevelType w:val="hybridMultilevel"/>
    <w:tmpl w:val="53881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8B21DE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78FF2D3B"/>
    <w:multiLevelType w:val="hybridMultilevel"/>
    <w:tmpl w:val="F632A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B315D7B"/>
    <w:multiLevelType w:val="hybridMultilevel"/>
    <w:tmpl w:val="CA2204D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7B720EA5"/>
    <w:multiLevelType w:val="hybridMultilevel"/>
    <w:tmpl w:val="EC16A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7BFC41D2"/>
    <w:multiLevelType w:val="hybridMultilevel"/>
    <w:tmpl w:val="AC6E9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7CC037EE"/>
    <w:multiLevelType w:val="hybridMultilevel"/>
    <w:tmpl w:val="B044C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7CE64B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D8F1D3D"/>
    <w:multiLevelType w:val="hybridMultilevel"/>
    <w:tmpl w:val="A6FEE5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7E280624"/>
    <w:multiLevelType w:val="hybridMultilevel"/>
    <w:tmpl w:val="62829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7E3D31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9"/>
  </w:num>
  <w:num w:numId="3">
    <w:abstractNumId w:val="41"/>
  </w:num>
  <w:num w:numId="4">
    <w:abstractNumId w:val="63"/>
  </w:num>
  <w:num w:numId="5">
    <w:abstractNumId w:val="4"/>
  </w:num>
  <w:num w:numId="6">
    <w:abstractNumId w:val="46"/>
  </w:num>
  <w:num w:numId="7">
    <w:abstractNumId w:val="13"/>
  </w:num>
  <w:num w:numId="8">
    <w:abstractNumId w:val="12"/>
  </w:num>
  <w:num w:numId="9">
    <w:abstractNumId w:val="30"/>
  </w:num>
  <w:num w:numId="10">
    <w:abstractNumId w:val="0"/>
  </w:num>
  <w:num w:numId="11">
    <w:abstractNumId w:val="3"/>
  </w:num>
  <w:num w:numId="12">
    <w:abstractNumId w:val="11"/>
  </w:num>
  <w:num w:numId="13">
    <w:abstractNumId w:val="80"/>
  </w:num>
  <w:num w:numId="14">
    <w:abstractNumId w:val="37"/>
  </w:num>
  <w:num w:numId="15">
    <w:abstractNumId w:val="64"/>
  </w:num>
  <w:num w:numId="16">
    <w:abstractNumId w:val="81"/>
  </w:num>
  <w:num w:numId="17">
    <w:abstractNumId w:val="2"/>
  </w:num>
  <w:num w:numId="18">
    <w:abstractNumId w:val="14"/>
  </w:num>
  <w:num w:numId="19">
    <w:abstractNumId w:val="65"/>
  </w:num>
  <w:num w:numId="20">
    <w:abstractNumId w:val="68"/>
  </w:num>
  <w:num w:numId="21">
    <w:abstractNumId w:val="7"/>
  </w:num>
  <w:num w:numId="22">
    <w:abstractNumId w:val="58"/>
  </w:num>
  <w:num w:numId="23">
    <w:abstractNumId w:val="52"/>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54"/>
  </w:num>
  <w:num w:numId="27">
    <w:abstractNumId w:val="78"/>
  </w:num>
  <w:num w:numId="28">
    <w:abstractNumId w:val="61"/>
  </w:num>
  <w:num w:numId="29">
    <w:abstractNumId w:val="75"/>
  </w:num>
  <w:num w:numId="30">
    <w:abstractNumId w:val="31"/>
  </w:num>
  <w:num w:numId="31">
    <w:abstractNumId w:val="79"/>
  </w:num>
  <w:num w:numId="32">
    <w:abstractNumId w:val="77"/>
  </w:num>
  <w:num w:numId="33">
    <w:abstractNumId w:val="21"/>
  </w:num>
  <w:num w:numId="34">
    <w:abstractNumId w:val="62"/>
  </w:num>
  <w:num w:numId="35">
    <w:abstractNumId w:val="73"/>
  </w:num>
  <w:num w:numId="36">
    <w:abstractNumId w:val="38"/>
  </w:num>
  <w:num w:numId="37">
    <w:abstractNumId w:val="29"/>
  </w:num>
  <w:num w:numId="38">
    <w:abstractNumId w:val="51"/>
  </w:num>
  <w:num w:numId="39">
    <w:abstractNumId w:val="44"/>
  </w:num>
  <w:num w:numId="40">
    <w:abstractNumId w:val="6"/>
  </w:num>
  <w:num w:numId="41">
    <w:abstractNumId w:val="25"/>
  </w:num>
  <w:num w:numId="42">
    <w:abstractNumId w:val="69"/>
  </w:num>
  <w:num w:numId="43">
    <w:abstractNumId w:val="28"/>
  </w:num>
  <w:num w:numId="44">
    <w:abstractNumId w:val="7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71"/>
  </w:num>
  <w:num w:numId="48">
    <w:abstractNumId w:val="26"/>
  </w:num>
  <w:num w:numId="49">
    <w:abstractNumId w:val="19"/>
  </w:num>
  <w:num w:numId="50">
    <w:abstractNumId w:val="55"/>
  </w:num>
  <w:num w:numId="51">
    <w:abstractNumId w:val="45"/>
  </w:num>
  <w:num w:numId="52">
    <w:abstractNumId w:val="36"/>
  </w:num>
  <w:num w:numId="53">
    <w:abstractNumId w:val="42"/>
  </w:num>
  <w:num w:numId="54">
    <w:abstractNumId w:val="57"/>
  </w:num>
  <w:num w:numId="55">
    <w:abstractNumId w:val="40"/>
  </w:num>
  <w:num w:numId="56">
    <w:abstractNumId w:val="72"/>
  </w:num>
  <w:num w:numId="57">
    <w:abstractNumId w:val="1"/>
  </w:num>
  <w:num w:numId="58">
    <w:abstractNumId w:val="22"/>
  </w:num>
  <w:num w:numId="59">
    <w:abstractNumId w:val="8"/>
  </w:num>
  <w:num w:numId="60">
    <w:abstractNumId w:val="32"/>
  </w:num>
  <w:num w:numId="61">
    <w:abstractNumId w:val="27"/>
  </w:num>
  <w:num w:numId="62">
    <w:abstractNumId w:val="34"/>
  </w:num>
  <w:num w:numId="63">
    <w:abstractNumId w:val="24"/>
  </w:num>
  <w:num w:numId="64">
    <w:abstractNumId w:val="47"/>
  </w:num>
  <w:num w:numId="65">
    <w:abstractNumId w:val="76"/>
  </w:num>
  <w:num w:numId="66">
    <w:abstractNumId w:val="17"/>
  </w:num>
  <w:num w:numId="67">
    <w:abstractNumId w:val="60"/>
  </w:num>
  <w:num w:numId="68">
    <w:abstractNumId w:val="20"/>
  </w:num>
  <w:num w:numId="69">
    <w:abstractNumId w:val="15"/>
  </w:num>
  <w:num w:numId="70">
    <w:abstractNumId w:val="35"/>
  </w:num>
  <w:num w:numId="71">
    <w:abstractNumId w:val="16"/>
  </w:num>
  <w:num w:numId="72">
    <w:abstractNumId w:val="74"/>
  </w:num>
  <w:num w:numId="73">
    <w:abstractNumId w:val="56"/>
  </w:num>
  <w:num w:numId="74">
    <w:abstractNumId w:val="49"/>
  </w:num>
  <w:num w:numId="75">
    <w:abstractNumId w:val="66"/>
  </w:num>
  <w:num w:numId="76">
    <w:abstractNumId w:val="59"/>
  </w:num>
  <w:num w:numId="77">
    <w:abstractNumId w:val="48"/>
  </w:num>
  <w:num w:numId="78">
    <w:abstractNumId w:val="50"/>
  </w:num>
  <w:num w:numId="79">
    <w:abstractNumId w:val="33"/>
  </w:num>
  <w:num w:numId="80">
    <w:abstractNumId w:val="67"/>
  </w:num>
  <w:num w:numId="81">
    <w:abstractNumId w:val="10"/>
  </w:num>
  <w:num w:numId="82">
    <w:abstractNumId w:val="5"/>
  </w:num>
  <w:num w:numId="83">
    <w:abstractNumId w:val="1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2808"/>
    <w:rsid w:val="000032FE"/>
    <w:rsid w:val="00003DA3"/>
    <w:rsid w:val="00004754"/>
    <w:rsid w:val="000050BD"/>
    <w:rsid w:val="00005594"/>
    <w:rsid w:val="00005F91"/>
    <w:rsid w:val="000061D6"/>
    <w:rsid w:val="000074BE"/>
    <w:rsid w:val="0000764F"/>
    <w:rsid w:val="00010B06"/>
    <w:rsid w:val="000114FE"/>
    <w:rsid w:val="00014A17"/>
    <w:rsid w:val="00014BA3"/>
    <w:rsid w:val="00016401"/>
    <w:rsid w:val="000223E3"/>
    <w:rsid w:val="000274E3"/>
    <w:rsid w:val="00030607"/>
    <w:rsid w:val="00032F47"/>
    <w:rsid w:val="000338FB"/>
    <w:rsid w:val="00035017"/>
    <w:rsid w:val="00042414"/>
    <w:rsid w:val="00042CDC"/>
    <w:rsid w:val="0004440B"/>
    <w:rsid w:val="00045467"/>
    <w:rsid w:val="00050BF5"/>
    <w:rsid w:val="00051490"/>
    <w:rsid w:val="00051FE5"/>
    <w:rsid w:val="00053AEE"/>
    <w:rsid w:val="00054ACD"/>
    <w:rsid w:val="00054BB4"/>
    <w:rsid w:val="00062248"/>
    <w:rsid w:val="00062D84"/>
    <w:rsid w:val="000640C0"/>
    <w:rsid w:val="000654FC"/>
    <w:rsid w:val="00065AAC"/>
    <w:rsid w:val="00066F65"/>
    <w:rsid w:val="0006770A"/>
    <w:rsid w:val="00067BBD"/>
    <w:rsid w:val="00070F5D"/>
    <w:rsid w:val="00073647"/>
    <w:rsid w:val="00073986"/>
    <w:rsid w:val="00073EB7"/>
    <w:rsid w:val="000767C9"/>
    <w:rsid w:val="00076F97"/>
    <w:rsid w:val="00077858"/>
    <w:rsid w:val="0008195D"/>
    <w:rsid w:val="00081976"/>
    <w:rsid w:val="00082E8C"/>
    <w:rsid w:val="000832CD"/>
    <w:rsid w:val="000856EA"/>
    <w:rsid w:val="00086182"/>
    <w:rsid w:val="00090015"/>
    <w:rsid w:val="0009178A"/>
    <w:rsid w:val="000937E7"/>
    <w:rsid w:val="00094688"/>
    <w:rsid w:val="0009495F"/>
    <w:rsid w:val="000A28CB"/>
    <w:rsid w:val="000A2902"/>
    <w:rsid w:val="000A2D7E"/>
    <w:rsid w:val="000A4747"/>
    <w:rsid w:val="000A6AE9"/>
    <w:rsid w:val="000B0743"/>
    <w:rsid w:val="000B1B07"/>
    <w:rsid w:val="000B2722"/>
    <w:rsid w:val="000B34C9"/>
    <w:rsid w:val="000B54D5"/>
    <w:rsid w:val="000B6ED1"/>
    <w:rsid w:val="000B72D8"/>
    <w:rsid w:val="000C1CD8"/>
    <w:rsid w:val="000C25AE"/>
    <w:rsid w:val="000C2AA7"/>
    <w:rsid w:val="000C3D70"/>
    <w:rsid w:val="000C40F9"/>
    <w:rsid w:val="000C6553"/>
    <w:rsid w:val="000C7998"/>
    <w:rsid w:val="000D0C49"/>
    <w:rsid w:val="000D16F0"/>
    <w:rsid w:val="000D25A7"/>
    <w:rsid w:val="000D36D7"/>
    <w:rsid w:val="000D4F07"/>
    <w:rsid w:val="000D712A"/>
    <w:rsid w:val="000D71BA"/>
    <w:rsid w:val="000E03FB"/>
    <w:rsid w:val="000E52E6"/>
    <w:rsid w:val="000E6C32"/>
    <w:rsid w:val="000E6EDF"/>
    <w:rsid w:val="000E71A4"/>
    <w:rsid w:val="000E7CD2"/>
    <w:rsid w:val="000F0131"/>
    <w:rsid w:val="000F2798"/>
    <w:rsid w:val="000F2D27"/>
    <w:rsid w:val="000F3091"/>
    <w:rsid w:val="000F6D48"/>
    <w:rsid w:val="000F77B3"/>
    <w:rsid w:val="00101B37"/>
    <w:rsid w:val="00104CB5"/>
    <w:rsid w:val="00105891"/>
    <w:rsid w:val="001069C6"/>
    <w:rsid w:val="0010771B"/>
    <w:rsid w:val="00111768"/>
    <w:rsid w:val="001129EA"/>
    <w:rsid w:val="001129F4"/>
    <w:rsid w:val="00113750"/>
    <w:rsid w:val="00113A21"/>
    <w:rsid w:val="001146B6"/>
    <w:rsid w:val="00114ABD"/>
    <w:rsid w:val="00115197"/>
    <w:rsid w:val="001155E0"/>
    <w:rsid w:val="00116770"/>
    <w:rsid w:val="0011761E"/>
    <w:rsid w:val="0012170B"/>
    <w:rsid w:val="0012274C"/>
    <w:rsid w:val="00122FD3"/>
    <w:rsid w:val="00123871"/>
    <w:rsid w:val="00126008"/>
    <w:rsid w:val="00130FF6"/>
    <w:rsid w:val="00133A2B"/>
    <w:rsid w:val="00134175"/>
    <w:rsid w:val="001417AD"/>
    <w:rsid w:val="00144257"/>
    <w:rsid w:val="00144DBB"/>
    <w:rsid w:val="0015161C"/>
    <w:rsid w:val="00151FAD"/>
    <w:rsid w:val="001558FC"/>
    <w:rsid w:val="00155EBC"/>
    <w:rsid w:val="0015744D"/>
    <w:rsid w:val="001609E0"/>
    <w:rsid w:val="00164B6E"/>
    <w:rsid w:val="00165BD1"/>
    <w:rsid w:val="001660D8"/>
    <w:rsid w:val="001706B7"/>
    <w:rsid w:val="00172560"/>
    <w:rsid w:val="001773C8"/>
    <w:rsid w:val="00181263"/>
    <w:rsid w:val="00181760"/>
    <w:rsid w:val="00181AF0"/>
    <w:rsid w:val="001858F1"/>
    <w:rsid w:val="001867F7"/>
    <w:rsid w:val="00187BBD"/>
    <w:rsid w:val="001905DE"/>
    <w:rsid w:val="001913C8"/>
    <w:rsid w:val="00191F28"/>
    <w:rsid w:val="00192826"/>
    <w:rsid w:val="00196B19"/>
    <w:rsid w:val="00196D0F"/>
    <w:rsid w:val="00197B6B"/>
    <w:rsid w:val="001A019E"/>
    <w:rsid w:val="001A22D6"/>
    <w:rsid w:val="001A30B9"/>
    <w:rsid w:val="001A3E35"/>
    <w:rsid w:val="001A5703"/>
    <w:rsid w:val="001A5E7F"/>
    <w:rsid w:val="001A61D2"/>
    <w:rsid w:val="001B0208"/>
    <w:rsid w:val="001B3508"/>
    <w:rsid w:val="001C17DF"/>
    <w:rsid w:val="001C1890"/>
    <w:rsid w:val="001C25DB"/>
    <w:rsid w:val="001C458B"/>
    <w:rsid w:val="001C51D4"/>
    <w:rsid w:val="001C7045"/>
    <w:rsid w:val="001D38F5"/>
    <w:rsid w:val="001D5174"/>
    <w:rsid w:val="001D704D"/>
    <w:rsid w:val="001D7BD9"/>
    <w:rsid w:val="001E36BE"/>
    <w:rsid w:val="001E3B4F"/>
    <w:rsid w:val="001E5A54"/>
    <w:rsid w:val="001F1D2C"/>
    <w:rsid w:val="001F2068"/>
    <w:rsid w:val="001F27E3"/>
    <w:rsid w:val="001F4826"/>
    <w:rsid w:val="00200DA4"/>
    <w:rsid w:val="002058A4"/>
    <w:rsid w:val="00205DA3"/>
    <w:rsid w:val="0020693C"/>
    <w:rsid w:val="00206FCE"/>
    <w:rsid w:val="00207EC6"/>
    <w:rsid w:val="0021103D"/>
    <w:rsid w:val="0021106C"/>
    <w:rsid w:val="0021263A"/>
    <w:rsid w:val="00212D0A"/>
    <w:rsid w:val="00215E39"/>
    <w:rsid w:val="002171D4"/>
    <w:rsid w:val="002178D8"/>
    <w:rsid w:val="00217CF4"/>
    <w:rsid w:val="00220A16"/>
    <w:rsid w:val="00220FF8"/>
    <w:rsid w:val="00223104"/>
    <w:rsid w:val="00223313"/>
    <w:rsid w:val="00223B82"/>
    <w:rsid w:val="00224C3F"/>
    <w:rsid w:val="0022540F"/>
    <w:rsid w:val="00225DF0"/>
    <w:rsid w:val="00225FE9"/>
    <w:rsid w:val="00226E17"/>
    <w:rsid w:val="0023249C"/>
    <w:rsid w:val="00235C4C"/>
    <w:rsid w:val="0023627B"/>
    <w:rsid w:val="00237DAC"/>
    <w:rsid w:val="00242517"/>
    <w:rsid w:val="00242766"/>
    <w:rsid w:val="002457AF"/>
    <w:rsid w:val="002460CF"/>
    <w:rsid w:val="00246AC8"/>
    <w:rsid w:val="0024765D"/>
    <w:rsid w:val="00247CBD"/>
    <w:rsid w:val="002508F1"/>
    <w:rsid w:val="00252060"/>
    <w:rsid w:val="002522EE"/>
    <w:rsid w:val="00254B52"/>
    <w:rsid w:val="00255DED"/>
    <w:rsid w:val="002570E9"/>
    <w:rsid w:val="00262681"/>
    <w:rsid w:val="002637E4"/>
    <w:rsid w:val="002646E6"/>
    <w:rsid w:val="00264968"/>
    <w:rsid w:val="002701F9"/>
    <w:rsid w:val="002702B6"/>
    <w:rsid w:val="00271849"/>
    <w:rsid w:val="002750E9"/>
    <w:rsid w:val="00275620"/>
    <w:rsid w:val="0027712F"/>
    <w:rsid w:val="002772B6"/>
    <w:rsid w:val="002823E8"/>
    <w:rsid w:val="00282E0F"/>
    <w:rsid w:val="00285F03"/>
    <w:rsid w:val="0029081A"/>
    <w:rsid w:val="00290EA2"/>
    <w:rsid w:val="00290EB1"/>
    <w:rsid w:val="00291069"/>
    <w:rsid w:val="00291C24"/>
    <w:rsid w:val="00292A69"/>
    <w:rsid w:val="002951D5"/>
    <w:rsid w:val="00295B06"/>
    <w:rsid w:val="00296685"/>
    <w:rsid w:val="0029668E"/>
    <w:rsid w:val="00297E8B"/>
    <w:rsid w:val="002A122D"/>
    <w:rsid w:val="002A1519"/>
    <w:rsid w:val="002A245E"/>
    <w:rsid w:val="002A78E6"/>
    <w:rsid w:val="002B07B6"/>
    <w:rsid w:val="002B2D46"/>
    <w:rsid w:val="002B628F"/>
    <w:rsid w:val="002C3985"/>
    <w:rsid w:val="002C3C48"/>
    <w:rsid w:val="002C3E40"/>
    <w:rsid w:val="002C7E10"/>
    <w:rsid w:val="002D1132"/>
    <w:rsid w:val="002D17B3"/>
    <w:rsid w:val="002D3072"/>
    <w:rsid w:val="002D5B05"/>
    <w:rsid w:val="002D5F01"/>
    <w:rsid w:val="002D6196"/>
    <w:rsid w:val="002D73ED"/>
    <w:rsid w:val="002E0661"/>
    <w:rsid w:val="002E0BEF"/>
    <w:rsid w:val="002E1019"/>
    <w:rsid w:val="002E25DE"/>
    <w:rsid w:val="002E3410"/>
    <w:rsid w:val="002E6606"/>
    <w:rsid w:val="002E6C60"/>
    <w:rsid w:val="002E7CD5"/>
    <w:rsid w:val="002F1FB9"/>
    <w:rsid w:val="002F2108"/>
    <w:rsid w:val="002F4CBF"/>
    <w:rsid w:val="002F6C23"/>
    <w:rsid w:val="002F6D1C"/>
    <w:rsid w:val="00301308"/>
    <w:rsid w:val="00301906"/>
    <w:rsid w:val="00302FA8"/>
    <w:rsid w:val="00303116"/>
    <w:rsid w:val="00303180"/>
    <w:rsid w:val="003031A3"/>
    <w:rsid w:val="003064FA"/>
    <w:rsid w:val="0031081B"/>
    <w:rsid w:val="0031226C"/>
    <w:rsid w:val="00312325"/>
    <w:rsid w:val="00312EAE"/>
    <w:rsid w:val="003142FE"/>
    <w:rsid w:val="003146AE"/>
    <w:rsid w:val="0031593D"/>
    <w:rsid w:val="00315DBE"/>
    <w:rsid w:val="00320B4F"/>
    <w:rsid w:val="00323BD1"/>
    <w:rsid w:val="00323CBD"/>
    <w:rsid w:val="0032503D"/>
    <w:rsid w:val="00326361"/>
    <w:rsid w:val="00326405"/>
    <w:rsid w:val="0033046E"/>
    <w:rsid w:val="003308AF"/>
    <w:rsid w:val="00330CC6"/>
    <w:rsid w:val="003316F9"/>
    <w:rsid w:val="003326B1"/>
    <w:rsid w:val="00335F47"/>
    <w:rsid w:val="00336CBC"/>
    <w:rsid w:val="00337B61"/>
    <w:rsid w:val="0034122B"/>
    <w:rsid w:val="00341F2B"/>
    <w:rsid w:val="003443D1"/>
    <w:rsid w:val="003449A4"/>
    <w:rsid w:val="00350056"/>
    <w:rsid w:val="003516F1"/>
    <w:rsid w:val="00353DE0"/>
    <w:rsid w:val="00355EDD"/>
    <w:rsid w:val="0035624C"/>
    <w:rsid w:val="00356BEE"/>
    <w:rsid w:val="00356DFE"/>
    <w:rsid w:val="00357A54"/>
    <w:rsid w:val="00361587"/>
    <w:rsid w:val="00362406"/>
    <w:rsid w:val="003624E8"/>
    <w:rsid w:val="003625F4"/>
    <w:rsid w:val="00366AAF"/>
    <w:rsid w:val="00367184"/>
    <w:rsid w:val="00371931"/>
    <w:rsid w:val="003723D1"/>
    <w:rsid w:val="00374B5D"/>
    <w:rsid w:val="00377DDE"/>
    <w:rsid w:val="00382427"/>
    <w:rsid w:val="00382640"/>
    <w:rsid w:val="00383B25"/>
    <w:rsid w:val="0038470C"/>
    <w:rsid w:val="00384EF5"/>
    <w:rsid w:val="00384F82"/>
    <w:rsid w:val="00386842"/>
    <w:rsid w:val="00393548"/>
    <w:rsid w:val="00395A7B"/>
    <w:rsid w:val="003961D3"/>
    <w:rsid w:val="00396A6E"/>
    <w:rsid w:val="00396A91"/>
    <w:rsid w:val="00397026"/>
    <w:rsid w:val="003972A9"/>
    <w:rsid w:val="003977DF"/>
    <w:rsid w:val="003A0F79"/>
    <w:rsid w:val="003A7E3E"/>
    <w:rsid w:val="003A7E84"/>
    <w:rsid w:val="003B0402"/>
    <w:rsid w:val="003B1A98"/>
    <w:rsid w:val="003B2BF5"/>
    <w:rsid w:val="003B2C8F"/>
    <w:rsid w:val="003B3A57"/>
    <w:rsid w:val="003B5091"/>
    <w:rsid w:val="003B6C7D"/>
    <w:rsid w:val="003B797F"/>
    <w:rsid w:val="003B79A9"/>
    <w:rsid w:val="003B7E58"/>
    <w:rsid w:val="003C15A7"/>
    <w:rsid w:val="003C2D2F"/>
    <w:rsid w:val="003C364E"/>
    <w:rsid w:val="003C386D"/>
    <w:rsid w:val="003C4218"/>
    <w:rsid w:val="003C4CA2"/>
    <w:rsid w:val="003C4EE9"/>
    <w:rsid w:val="003C5617"/>
    <w:rsid w:val="003C58E5"/>
    <w:rsid w:val="003C620D"/>
    <w:rsid w:val="003C6F9A"/>
    <w:rsid w:val="003C7F2E"/>
    <w:rsid w:val="003D1B41"/>
    <w:rsid w:val="003D29F2"/>
    <w:rsid w:val="003D34CA"/>
    <w:rsid w:val="003D5735"/>
    <w:rsid w:val="003D5B84"/>
    <w:rsid w:val="003E0159"/>
    <w:rsid w:val="003E42B4"/>
    <w:rsid w:val="003E5130"/>
    <w:rsid w:val="003E5BC6"/>
    <w:rsid w:val="003E72C5"/>
    <w:rsid w:val="003E7ACD"/>
    <w:rsid w:val="003F0CA3"/>
    <w:rsid w:val="003F2B77"/>
    <w:rsid w:val="003F42CA"/>
    <w:rsid w:val="003F588B"/>
    <w:rsid w:val="003F63E2"/>
    <w:rsid w:val="003F6F13"/>
    <w:rsid w:val="003F7EB8"/>
    <w:rsid w:val="00400EB6"/>
    <w:rsid w:val="00401644"/>
    <w:rsid w:val="0040331D"/>
    <w:rsid w:val="004047B6"/>
    <w:rsid w:val="004055D1"/>
    <w:rsid w:val="00410345"/>
    <w:rsid w:val="004104DD"/>
    <w:rsid w:val="004108E5"/>
    <w:rsid w:val="00411093"/>
    <w:rsid w:val="00411BA6"/>
    <w:rsid w:val="00412192"/>
    <w:rsid w:val="00413038"/>
    <w:rsid w:val="0041389B"/>
    <w:rsid w:val="00413A65"/>
    <w:rsid w:val="00414FD4"/>
    <w:rsid w:val="0041693A"/>
    <w:rsid w:val="00416D7B"/>
    <w:rsid w:val="00417355"/>
    <w:rsid w:val="00420852"/>
    <w:rsid w:val="00421EE1"/>
    <w:rsid w:val="00423DE8"/>
    <w:rsid w:val="0042490F"/>
    <w:rsid w:val="00424B2A"/>
    <w:rsid w:val="00424CA7"/>
    <w:rsid w:val="00425B17"/>
    <w:rsid w:val="0043560F"/>
    <w:rsid w:val="004358F2"/>
    <w:rsid w:val="004408D6"/>
    <w:rsid w:val="00440EBB"/>
    <w:rsid w:val="00441683"/>
    <w:rsid w:val="00441EBE"/>
    <w:rsid w:val="00442089"/>
    <w:rsid w:val="00442808"/>
    <w:rsid w:val="00443B64"/>
    <w:rsid w:val="004455FE"/>
    <w:rsid w:val="004472FB"/>
    <w:rsid w:val="00450CF7"/>
    <w:rsid w:val="004518EC"/>
    <w:rsid w:val="00451F48"/>
    <w:rsid w:val="00454453"/>
    <w:rsid w:val="00455334"/>
    <w:rsid w:val="00455BF5"/>
    <w:rsid w:val="004600AB"/>
    <w:rsid w:val="0046285E"/>
    <w:rsid w:val="00462F7D"/>
    <w:rsid w:val="00464D5F"/>
    <w:rsid w:val="00466F2A"/>
    <w:rsid w:val="00471336"/>
    <w:rsid w:val="00477607"/>
    <w:rsid w:val="004801DF"/>
    <w:rsid w:val="0048606D"/>
    <w:rsid w:val="0049092C"/>
    <w:rsid w:val="00492178"/>
    <w:rsid w:val="00495189"/>
    <w:rsid w:val="0049530D"/>
    <w:rsid w:val="004A09DC"/>
    <w:rsid w:val="004A0F2C"/>
    <w:rsid w:val="004A2A7E"/>
    <w:rsid w:val="004A3764"/>
    <w:rsid w:val="004A39EC"/>
    <w:rsid w:val="004A523A"/>
    <w:rsid w:val="004A54F5"/>
    <w:rsid w:val="004A5C54"/>
    <w:rsid w:val="004A6745"/>
    <w:rsid w:val="004A7732"/>
    <w:rsid w:val="004B2795"/>
    <w:rsid w:val="004B3053"/>
    <w:rsid w:val="004B37A7"/>
    <w:rsid w:val="004B4758"/>
    <w:rsid w:val="004B7FBC"/>
    <w:rsid w:val="004C0772"/>
    <w:rsid w:val="004C11B5"/>
    <w:rsid w:val="004C2684"/>
    <w:rsid w:val="004C2A4B"/>
    <w:rsid w:val="004C576F"/>
    <w:rsid w:val="004C5F9E"/>
    <w:rsid w:val="004C6C34"/>
    <w:rsid w:val="004C6C61"/>
    <w:rsid w:val="004C79B0"/>
    <w:rsid w:val="004D0105"/>
    <w:rsid w:val="004D01E5"/>
    <w:rsid w:val="004D5E6C"/>
    <w:rsid w:val="004E1F4D"/>
    <w:rsid w:val="004E2B3B"/>
    <w:rsid w:val="004E4EF4"/>
    <w:rsid w:val="004E58F1"/>
    <w:rsid w:val="004E75BB"/>
    <w:rsid w:val="004F2031"/>
    <w:rsid w:val="004F2CB0"/>
    <w:rsid w:val="004F2CF2"/>
    <w:rsid w:val="004F321E"/>
    <w:rsid w:val="004F39C5"/>
    <w:rsid w:val="004F4A70"/>
    <w:rsid w:val="004F4D58"/>
    <w:rsid w:val="004F55F3"/>
    <w:rsid w:val="004F574A"/>
    <w:rsid w:val="004F6CFA"/>
    <w:rsid w:val="004F7C92"/>
    <w:rsid w:val="005028AD"/>
    <w:rsid w:val="00503CC1"/>
    <w:rsid w:val="0050523D"/>
    <w:rsid w:val="00506294"/>
    <w:rsid w:val="005101C7"/>
    <w:rsid w:val="005131F4"/>
    <w:rsid w:val="005135BC"/>
    <w:rsid w:val="00517423"/>
    <w:rsid w:val="005217B4"/>
    <w:rsid w:val="00521F0E"/>
    <w:rsid w:val="00524451"/>
    <w:rsid w:val="00524662"/>
    <w:rsid w:val="00525E12"/>
    <w:rsid w:val="00526404"/>
    <w:rsid w:val="005303CE"/>
    <w:rsid w:val="0053214A"/>
    <w:rsid w:val="00532DEF"/>
    <w:rsid w:val="00533348"/>
    <w:rsid w:val="005348AF"/>
    <w:rsid w:val="00535E17"/>
    <w:rsid w:val="00541908"/>
    <w:rsid w:val="00543565"/>
    <w:rsid w:val="00544B97"/>
    <w:rsid w:val="00545F33"/>
    <w:rsid w:val="00556A23"/>
    <w:rsid w:val="00556E8F"/>
    <w:rsid w:val="00557416"/>
    <w:rsid w:val="005603CD"/>
    <w:rsid w:val="0056051B"/>
    <w:rsid w:val="005615CC"/>
    <w:rsid w:val="00561E1B"/>
    <w:rsid w:val="00567F97"/>
    <w:rsid w:val="00570E04"/>
    <w:rsid w:val="00571D88"/>
    <w:rsid w:val="00571EE5"/>
    <w:rsid w:val="00571EEE"/>
    <w:rsid w:val="0057237D"/>
    <w:rsid w:val="00572867"/>
    <w:rsid w:val="00574851"/>
    <w:rsid w:val="0057648C"/>
    <w:rsid w:val="00582F01"/>
    <w:rsid w:val="00585CDB"/>
    <w:rsid w:val="00585E3A"/>
    <w:rsid w:val="00593081"/>
    <w:rsid w:val="005A3F28"/>
    <w:rsid w:val="005A5118"/>
    <w:rsid w:val="005A5172"/>
    <w:rsid w:val="005A5E4D"/>
    <w:rsid w:val="005A74A6"/>
    <w:rsid w:val="005B3461"/>
    <w:rsid w:val="005B4BB8"/>
    <w:rsid w:val="005B4F4A"/>
    <w:rsid w:val="005B5025"/>
    <w:rsid w:val="005B581C"/>
    <w:rsid w:val="005B69B8"/>
    <w:rsid w:val="005B755B"/>
    <w:rsid w:val="005C1459"/>
    <w:rsid w:val="005C260D"/>
    <w:rsid w:val="005C3B64"/>
    <w:rsid w:val="005C70E3"/>
    <w:rsid w:val="005C75C7"/>
    <w:rsid w:val="005D1205"/>
    <w:rsid w:val="005D41B8"/>
    <w:rsid w:val="005D47C3"/>
    <w:rsid w:val="005D5693"/>
    <w:rsid w:val="005E1AB9"/>
    <w:rsid w:val="005E240D"/>
    <w:rsid w:val="005E3D54"/>
    <w:rsid w:val="005E4A80"/>
    <w:rsid w:val="005E5843"/>
    <w:rsid w:val="005E6D1D"/>
    <w:rsid w:val="005E70A1"/>
    <w:rsid w:val="005E7C45"/>
    <w:rsid w:val="005F0D54"/>
    <w:rsid w:val="005F3F3F"/>
    <w:rsid w:val="005F46A1"/>
    <w:rsid w:val="005F5490"/>
    <w:rsid w:val="005F60BC"/>
    <w:rsid w:val="005F615F"/>
    <w:rsid w:val="005F79AF"/>
    <w:rsid w:val="006005A6"/>
    <w:rsid w:val="00600CD0"/>
    <w:rsid w:val="006016AB"/>
    <w:rsid w:val="00605F03"/>
    <w:rsid w:val="0060701B"/>
    <w:rsid w:val="006119B1"/>
    <w:rsid w:val="0061519C"/>
    <w:rsid w:val="0061618B"/>
    <w:rsid w:val="006165B2"/>
    <w:rsid w:val="00616A61"/>
    <w:rsid w:val="00617167"/>
    <w:rsid w:val="006209C5"/>
    <w:rsid w:val="006230D0"/>
    <w:rsid w:val="00623652"/>
    <w:rsid w:val="00627A41"/>
    <w:rsid w:val="00630B1D"/>
    <w:rsid w:val="00633766"/>
    <w:rsid w:val="00633BBA"/>
    <w:rsid w:val="006351AB"/>
    <w:rsid w:val="006373D6"/>
    <w:rsid w:val="00637BBF"/>
    <w:rsid w:val="0064173A"/>
    <w:rsid w:val="006461B2"/>
    <w:rsid w:val="006461B7"/>
    <w:rsid w:val="00647B46"/>
    <w:rsid w:val="00647D1A"/>
    <w:rsid w:val="00652E6E"/>
    <w:rsid w:val="0065359A"/>
    <w:rsid w:val="00655C4C"/>
    <w:rsid w:val="00656198"/>
    <w:rsid w:val="00657936"/>
    <w:rsid w:val="00661690"/>
    <w:rsid w:val="00662B98"/>
    <w:rsid w:val="00663BC0"/>
    <w:rsid w:val="00665C2C"/>
    <w:rsid w:val="00667A8C"/>
    <w:rsid w:val="00671403"/>
    <w:rsid w:val="00671452"/>
    <w:rsid w:val="00675377"/>
    <w:rsid w:val="00675C31"/>
    <w:rsid w:val="0068029D"/>
    <w:rsid w:val="00681EBF"/>
    <w:rsid w:val="00681F69"/>
    <w:rsid w:val="00684324"/>
    <w:rsid w:val="006850B5"/>
    <w:rsid w:val="00687346"/>
    <w:rsid w:val="0069529B"/>
    <w:rsid w:val="006957CA"/>
    <w:rsid w:val="00696D9F"/>
    <w:rsid w:val="006A0329"/>
    <w:rsid w:val="006A0DD3"/>
    <w:rsid w:val="006A10A5"/>
    <w:rsid w:val="006A1145"/>
    <w:rsid w:val="006A1F3E"/>
    <w:rsid w:val="006A2025"/>
    <w:rsid w:val="006A5329"/>
    <w:rsid w:val="006B03E3"/>
    <w:rsid w:val="006B0408"/>
    <w:rsid w:val="006B07E0"/>
    <w:rsid w:val="006B14F3"/>
    <w:rsid w:val="006B1A40"/>
    <w:rsid w:val="006B1EB6"/>
    <w:rsid w:val="006B337E"/>
    <w:rsid w:val="006C07C3"/>
    <w:rsid w:val="006D2B34"/>
    <w:rsid w:val="006D3AAA"/>
    <w:rsid w:val="006D4545"/>
    <w:rsid w:val="006D4B62"/>
    <w:rsid w:val="006D66D1"/>
    <w:rsid w:val="006D7DF6"/>
    <w:rsid w:val="006E147A"/>
    <w:rsid w:val="006E3D4B"/>
    <w:rsid w:val="006E4C0F"/>
    <w:rsid w:val="006E6E40"/>
    <w:rsid w:val="006F0AC8"/>
    <w:rsid w:val="006F1B0E"/>
    <w:rsid w:val="00704B0A"/>
    <w:rsid w:val="00707056"/>
    <w:rsid w:val="00710B6F"/>
    <w:rsid w:val="00711883"/>
    <w:rsid w:val="00714A0F"/>
    <w:rsid w:val="007161A3"/>
    <w:rsid w:val="007202EC"/>
    <w:rsid w:val="00720C82"/>
    <w:rsid w:val="00722734"/>
    <w:rsid w:val="00722E32"/>
    <w:rsid w:val="00723F92"/>
    <w:rsid w:val="007248D4"/>
    <w:rsid w:val="00724C75"/>
    <w:rsid w:val="007259D0"/>
    <w:rsid w:val="00726F65"/>
    <w:rsid w:val="00734220"/>
    <w:rsid w:val="00736AD0"/>
    <w:rsid w:val="0073741A"/>
    <w:rsid w:val="007377F0"/>
    <w:rsid w:val="00742A8D"/>
    <w:rsid w:val="00745717"/>
    <w:rsid w:val="00745CA7"/>
    <w:rsid w:val="007464AC"/>
    <w:rsid w:val="007479DA"/>
    <w:rsid w:val="00750F17"/>
    <w:rsid w:val="00751B22"/>
    <w:rsid w:val="007522AB"/>
    <w:rsid w:val="00752B73"/>
    <w:rsid w:val="00753096"/>
    <w:rsid w:val="00754574"/>
    <w:rsid w:val="0075759E"/>
    <w:rsid w:val="00760709"/>
    <w:rsid w:val="0076211D"/>
    <w:rsid w:val="00764FFC"/>
    <w:rsid w:val="00766859"/>
    <w:rsid w:val="0076696A"/>
    <w:rsid w:val="00767EC3"/>
    <w:rsid w:val="0077133D"/>
    <w:rsid w:val="00775747"/>
    <w:rsid w:val="00776959"/>
    <w:rsid w:val="007776FC"/>
    <w:rsid w:val="00780B11"/>
    <w:rsid w:val="00780CED"/>
    <w:rsid w:val="00783A68"/>
    <w:rsid w:val="00783FD9"/>
    <w:rsid w:val="00786681"/>
    <w:rsid w:val="00786C53"/>
    <w:rsid w:val="00786D17"/>
    <w:rsid w:val="007872A1"/>
    <w:rsid w:val="0078736A"/>
    <w:rsid w:val="00790E54"/>
    <w:rsid w:val="007913AD"/>
    <w:rsid w:val="00791CE8"/>
    <w:rsid w:val="00791FCE"/>
    <w:rsid w:val="007926E0"/>
    <w:rsid w:val="0079305E"/>
    <w:rsid w:val="007948EF"/>
    <w:rsid w:val="00794EED"/>
    <w:rsid w:val="00796221"/>
    <w:rsid w:val="00796307"/>
    <w:rsid w:val="007970EE"/>
    <w:rsid w:val="007971F9"/>
    <w:rsid w:val="007A19D6"/>
    <w:rsid w:val="007A2850"/>
    <w:rsid w:val="007A37AE"/>
    <w:rsid w:val="007A4CE9"/>
    <w:rsid w:val="007A6598"/>
    <w:rsid w:val="007A7415"/>
    <w:rsid w:val="007A7BE4"/>
    <w:rsid w:val="007B229D"/>
    <w:rsid w:val="007B2C51"/>
    <w:rsid w:val="007B36C7"/>
    <w:rsid w:val="007B4B91"/>
    <w:rsid w:val="007B6E0B"/>
    <w:rsid w:val="007B7375"/>
    <w:rsid w:val="007C2DE9"/>
    <w:rsid w:val="007C37DE"/>
    <w:rsid w:val="007C3F30"/>
    <w:rsid w:val="007C3FB4"/>
    <w:rsid w:val="007C587E"/>
    <w:rsid w:val="007C5CB3"/>
    <w:rsid w:val="007D1376"/>
    <w:rsid w:val="007D1B93"/>
    <w:rsid w:val="007D1E3A"/>
    <w:rsid w:val="007D39BD"/>
    <w:rsid w:val="007E52DC"/>
    <w:rsid w:val="007E571D"/>
    <w:rsid w:val="007E7053"/>
    <w:rsid w:val="007E7598"/>
    <w:rsid w:val="007E7B7E"/>
    <w:rsid w:val="007F11D1"/>
    <w:rsid w:val="007F1434"/>
    <w:rsid w:val="007F2BB6"/>
    <w:rsid w:val="007F2DBB"/>
    <w:rsid w:val="007F2EF6"/>
    <w:rsid w:val="007F3101"/>
    <w:rsid w:val="007F42EC"/>
    <w:rsid w:val="007F439B"/>
    <w:rsid w:val="007F5ACC"/>
    <w:rsid w:val="007F7CBA"/>
    <w:rsid w:val="00800772"/>
    <w:rsid w:val="0080181E"/>
    <w:rsid w:val="00802AA7"/>
    <w:rsid w:val="00802C57"/>
    <w:rsid w:val="008042A6"/>
    <w:rsid w:val="0080497D"/>
    <w:rsid w:val="00804D98"/>
    <w:rsid w:val="008063E7"/>
    <w:rsid w:val="00806572"/>
    <w:rsid w:val="00806CA9"/>
    <w:rsid w:val="00806F3E"/>
    <w:rsid w:val="0080736C"/>
    <w:rsid w:val="00807DD0"/>
    <w:rsid w:val="00810BF5"/>
    <w:rsid w:val="00811DAE"/>
    <w:rsid w:val="00812ABB"/>
    <w:rsid w:val="008134C2"/>
    <w:rsid w:val="00813FC6"/>
    <w:rsid w:val="008140E5"/>
    <w:rsid w:val="00814A5A"/>
    <w:rsid w:val="00822B86"/>
    <w:rsid w:val="0082334F"/>
    <w:rsid w:val="00823664"/>
    <w:rsid w:val="0082631B"/>
    <w:rsid w:val="00827BAE"/>
    <w:rsid w:val="00830047"/>
    <w:rsid w:val="0083158E"/>
    <w:rsid w:val="00831640"/>
    <w:rsid w:val="00831F99"/>
    <w:rsid w:val="00832CF7"/>
    <w:rsid w:val="00833E00"/>
    <w:rsid w:val="00833F4F"/>
    <w:rsid w:val="008341C5"/>
    <w:rsid w:val="00834F71"/>
    <w:rsid w:val="00837D55"/>
    <w:rsid w:val="00840A19"/>
    <w:rsid w:val="0084210E"/>
    <w:rsid w:val="00846777"/>
    <w:rsid w:val="00850E08"/>
    <w:rsid w:val="008525B7"/>
    <w:rsid w:val="008538A5"/>
    <w:rsid w:val="00853A10"/>
    <w:rsid w:val="00854361"/>
    <w:rsid w:val="0085557F"/>
    <w:rsid w:val="00856265"/>
    <w:rsid w:val="00856A9B"/>
    <w:rsid w:val="00861B82"/>
    <w:rsid w:val="00862B64"/>
    <w:rsid w:val="00862CEB"/>
    <w:rsid w:val="00862F80"/>
    <w:rsid w:val="008639DB"/>
    <w:rsid w:val="00864683"/>
    <w:rsid w:val="008661E9"/>
    <w:rsid w:val="008666ED"/>
    <w:rsid w:val="00872F73"/>
    <w:rsid w:val="0087322E"/>
    <w:rsid w:val="00874123"/>
    <w:rsid w:val="0087785D"/>
    <w:rsid w:val="00877D12"/>
    <w:rsid w:val="00880331"/>
    <w:rsid w:val="008828EA"/>
    <w:rsid w:val="008836A5"/>
    <w:rsid w:val="0088397B"/>
    <w:rsid w:val="00884B48"/>
    <w:rsid w:val="00884F88"/>
    <w:rsid w:val="008865F9"/>
    <w:rsid w:val="008869E2"/>
    <w:rsid w:val="008903E1"/>
    <w:rsid w:val="00890AC3"/>
    <w:rsid w:val="00891E93"/>
    <w:rsid w:val="008963D8"/>
    <w:rsid w:val="00897BC1"/>
    <w:rsid w:val="008A1F04"/>
    <w:rsid w:val="008A212E"/>
    <w:rsid w:val="008A2833"/>
    <w:rsid w:val="008A31EC"/>
    <w:rsid w:val="008A5DC4"/>
    <w:rsid w:val="008A61BF"/>
    <w:rsid w:val="008A6D4D"/>
    <w:rsid w:val="008A7CC4"/>
    <w:rsid w:val="008B05C9"/>
    <w:rsid w:val="008B2350"/>
    <w:rsid w:val="008B6FB5"/>
    <w:rsid w:val="008B77B1"/>
    <w:rsid w:val="008B7A87"/>
    <w:rsid w:val="008C1934"/>
    <w:rsid w:val="008C459B"/>
    <w:rsid w:val="008C49AB"/>
    <w:rsid w:val="008C49BF"/>
    <w:rsid w:val="008C61B6"/>
    <w:rsid w:val="008C65CE"/>
    <w:rsid w:val="008C675E"/>
    <w:rsid w:val="008C71C3"/>
    <w:rsid w:val="008C7F23"/>
    <w:rsid w:val="008D1154"/>
    <w:rsid w:val="008D47E4"/>
    <w:rsid w:val="008D4ECC"/>
    <w:rsid w:val="008D71F1"/>
    <w:rsid w:val="008D7283"/>
    <w:rsid w:val="008E1239"/>
    <w:rsid w:val="008E1817"/>
    <w:rsid w:val="008E1C49"/>
    <w:rsid w:val="008E32D6"/>
    <w:rsid w:val="008E37D9"/>
    <w:rsid w:val="008E3DD6"/>
    <w:rsid w:val="008E5260"/>
    <w:rsid w:val="008E5D98"/>
    <w:rsid w:val="008F29F2"/>
    <w:rsid w:val="008F31F6"/>
    <w:rsid w:val="008F4618"/>
    <w:rsid w:val="008F474B"/>
    <w:rsid w:val="008F61CC"/>
    <w:rsid w:val="008F6EC1"/>
    <w:rsid w:val="008F7B83"/>
    <w:rsid w:val="009003BC"/>
    <w:rsid w:val="0090088E"/>
    <w:rsid w:val="00901D2F"/>
    <w:rsid w:val="0090519A"/>
    <w:rsid w:val="0090592C"/>
    <w:rsid w:val="00905A99"/>
    <w:rsid w:val="00906AD0"/>
    <w:rsid w:val="00911199"/>
    <w:rsid w:val="00911D45"/>
    <w:rsid w:val="00912B4C"/>
    <w:rsid w:val="00913789"/>
    <w:rsid w:val="00914254"/>
    <w:rsid w:val="00914C5A"/>
    <w:rsid w:val="00916770"/>
    <w:rsid w:val="00916971"/>
    <w:rsid w:val="00916CEF"/>
    <w:rsid w:val="009174FB"/>
    <w:rsid w:val="00920A62"/>
    <w:rsid w:val="00920DFB"/>
    <w:rsid w:val="00926319"/>
    <w:rsid w:val="009263AA"/>
    <w:rsid w:val="009272E7"/>
    <w:rsid w:val="009273A4"/>
    <w:rsid w:val="0093073B"/>
    <w:rsid w:val="00931A7E"/>
    <w:rsid w:val="00932977"/>
    <w:rsid w:val="00933428"/>
    <w:rsid w:val="0093526C"/>
    <w:rsid w:val="009377CD"/>
    <w:rsid w:val="00937C59"/>
    <w:rsid w:val="00940084"/>
    <w:rsid w:val="00943137"/>
    <w:rsid w:val="00944ABA"/>
    <w:rsid w:val="00944FF5"/>
    <w:rsid w:val="0094521B"/>
    <w:rsid w:val="0095098A"/>
    <w:rsid w:val="00950A8D"/>
    <w:rsid w:val="00952466"/>
    <w:rsid w:val="00954284"/>
    <w:rsid w:val="00954E56"/>
    <w:rsid w:val="0096122A"/>
    <w:rsid w:val="00961BF2"/>
    <w:rsid w:val="00963211"/>
    <w:rsid w:val="0096394C"/>
    <w:rsid w:val="0096427D"/>
    <w:rsid w:val="00964D21"/>
    <w:rsid w:val="00965226"/>
    <w:rsid w:val="009673F9"/>
    <w:rsid w:val="009736B2"/>
    <w:rsid w:val="00977C6B"/>
    <w:rsid w:val="0098025C"/>
    <w:rsid w:val="0098050F"/>
    <w:rsid w:val="00980893"/>
    <w:rsid w:val="00984AC5"/>
    <w:rsid w:val="00987311"/>
    <w:rsid w:val="00987ED1"/>
    <w:rsid w:val="009906BA"/>
    <w:rsid w:val="009909E5"/>
    <w:rsid w:val="00991AE9"/>
    <w:rsid w:val="00994FB7"/>
    <w:rsid w:val="00995420"/>
    <w:rsid w:val="00997CA4"/>
    <w:rsid w:val="009A15B5"/>
    <w:rsid w:val="009A1828"/>
    <w:rsid w:val="009A1B3A"/>
    <w:rsid w:val="009A5BA6"/>
    <w:rsid w:val="009A66F9"/>
    <w:rsid w:val="009B052F"/>
    <w:rsid w:val="009B5892"/>
    <w:rsid w:val="009B6ED9"/>
    <w:rsid w:val="009C2E0D"/>
    <w:rsid w:val="009C3BF2"/>
    <w:rsid w:val="009C53EF"/>
    <w:rsid w:val="009C5CB7"/>
    <w:rsid w:val="009C6C01"/>
    <w:rsid w:val="009D0C28"/>
    <w:rsid w:val="009D0E0B"/>
    <w:rsid w:val="009D0F57"/>
    <w:rsid w:val="009D3813"/>
    <w:rsid w:val="009D3BB2"/>
    <w:rsid w:val="009D418C"/>
    <w:rsid w:val="009D6258"/>
    <w:rsid w:val="009D65DA"/>
    <w:rsid w:val="009D6A8A"/>
    <w:rsid w:val="009D7DB1"/>
    <w:rsid w:val="009E21F3"/>
    <w:rsid w:val="009E4693"/>
    <w:rsid w:val="009E49B9"/>
    <w:rsid w:val="009E6B3E"/>
    <w:rsid w:val="009E7B0E"/>
    <w:rsid w:val="009F2820"/>
    <w:rsid w:val="009F310D"/>
    <w:rsid w:val="009F43B5"/>
    <w:rsid w:val="00A01831"/>
    <w:rsid w:val="00A025AB"/>
    <w:rsid w:val="00A0323D"/>
    <w:rsid w:val="00A12599"/>
    <w:rsid w:val="00A139E7"/>
    <w:rsid w:val="00A13FFA"/>
    <w:rsid w:val="00A142E2"/>
    <w:rsid w:val="00A144B4"/>
    <w:rsid w:val="00A14AD7"/>
    <w:rsid w:val="00A17338"/>
    <w:rsid w:val="00A20D87"/>
    <w:rsid w:val="00A223C8"/>
    <w:rsid w:val="00A238DE"/>
    <w:rsid w:val="00A23DA3"/>
    <w:rsid w:val="00A24D94"/>
    <w:rsid w:val="00A25BC4"/>
    <w:rsid w:val="00A26CDE"/>
    <w:rsid w:val="00A271BE"/>
    <w:rsid w:val="00A30773"/>
    <w:rsid w:val="00A30849"/>
    <w:rsid w:val="00A3134F"/>
    <w:rsid w:val="00A34B47"/>
    <w:rsid w:val="00A3799F"/>
    <w:rsid w:val="00A37A59"/>
    <w:rsid w:val="00A37D36"/>
    <w:rsid w:val="00A41D91"/>
    <w:rsid w:val="00A41F76"/>
    <w:rsid w:val="00A4213F"/>
    <w:rsid w:val="00A42B9D"/>
    <w:rsid w:val="00A4390B"/>
    <w:rsid w:val="00A43A0E"/>
    <w:rsid w:val="00A45555"/>
    <w:rsid w:val="00A46746"/>
    <w:rsid w:val="00A47124"/>
    <w:rsid w:val="00A508D8"/>
    <w:rsid w:val="00A511D7"/>
    <w:rsid w:val="00A52154"/>
    <w:rsid w:val="00A52651"/>
    <w:rsid w:val="00A534E7"/>
    <w:rsid w:val="00A55CD7"/>
    <w:rsid w:val="00A56064"/>
    <w:rsid w:val="00A629F6"/>
    <w:rsid w:val="00A63821"/>
    <w:rsid w:val="00A6545D"/>
    <w:rsid w:val="00A6579C"/>
    <w:rsid w:val="00A662CE"/>
    <w:rsid w:val="00A66B54"/>
    <w:rsid w:val="00A7158F"/>
    <w:rsid w:val="00A717B7"/>
    <w:rsid w:val="00A721B1"/>
    <w:rsid w:val="00A7341B"/>
    <w:rsid w:val="00A73B37"/>
    <w:rsid w:val="00A769DD"/>
    <w:rsid w:val="00A77A58"/>
    <w:rsid w:val="00A81BF8"/>
    <w:rsid w:val="00A83A40"/>
    <w:rsid w:val="00A87CC0"/>
    <w:rsid w:val="00A91681"/>
    <w:rsid w:val="00A91EC4"/>
    <w:rsid w:val="00A94029"/>
    <w:rsid w:val="00A962B8"/>
    <w:rsid w:val="00A973D1"/>
    <w:rsid w:val="00A9766F"/>
    <w:rsid w:val="00AA1C9D"/>
    <w:rsid w:val="00AA2739"/>
    <w:rsid w:val="00AA2847"/>
    <w:rsid w:val="00AA4B37"/>
    <w:rsid w:val="00AA5E0D"/>
    <w:rsid w:val="00AA64DB"/>
    <w:rsid w:val="00AA7440"/>
    <w:rsid w:val="00AB4B52"/>
    <w:rsid w:val="00AB4EF9"/>
    <w:rsid w:val="00AC0ED5"/>
    <w:rsid w:val="00AC2216"/>
    <w:rsid w:val="00AC43D1"/>
    <w:rsid w:val="00AC547D"/>
    <w:rsid w:val="00AD3CAD"/>
    <w:rsid w:val="00AD427C"/>
    <w:rsid w:val="00AD562B"/>
    <w:rsid w:val="00AD6816"/>
    <w:rsid w:val="00AE34AF"/>
    <w:rsid w:val="00AE3F6C"/>
    <w:rsid w:val="00AE457B"/>
    <w:rsid w:val="00AE7E3A"/>
    <w:rsid w:val="00AF0A65"/>
    <w:rsid w:val="00AF142E"/>
    <w:rsid w:val="00AF2EBD"/>
    <w:rsid w:val="00AF5223"/>
    <w:rsid w:val="00AF5A2C"/>
    <w:rsid w:val="00AF6528"/>
    <w:rsid w:val="00AF6B4E"/>
    <w:rsid w:val="00B025B4"/>
    <w:rsid w:val="00B03635"/>
    <w:rsid w:val="00B040ED"/>
    <w:rsid w:val="00B051E8"/>
    <w:rsid w:val="00B0525E"/>
    <w:rsid w:val="00B073C2"/>
    <w:rsid w:val="00B11C0B"/>
    <w:rsid w:val="00B12773"/>
    <w:rsid w:val="00B13A40"/>
    <w:rsid w:val="00B16149"/>
    <w:rsid w:val="00B16164"/>
    <w:rsid w:val="00B1679D"/>
    <w:rsid w:val="00B22E97"/>
    <w:rsid w:val="00B22F02"/>
    <w:rsid w:val="00B231C9"/>
    <w:rsid w:val="00B25B5A"/>
    <w:rsid w:val="00B27D81"/>
    <w:rsid w:val="00B33439"/>
    <w:rsid w:val="00B337AE"/>
    <w:rsid w:val="00B35057"/>
    <w:rsid w:val="00B350FB"/>
    <w:rsid w:val="00B36110"/>
    <w:rsid w:val="00B378E3"/>
    <w:rsid w:val="00B4212D"/>
    <w:rsid w:val="00B4331C"/>
    <w:rsid w:val="00B4356D"/>
    <w:rsid w:val="00B43D1F"/>
    <w:rsid w:val="00B44826"/>
    <w:rsid w:val="00B52AF2"/>
    <w:rsid w:val="00B55486"/>
    <w:rsid w:val="00B5575C"/>
    <w:rsid w:val="00B569CA"/>
    <w:rsid w:val="00B576D9"/>
    <w:rsid w:val="00B605F1"/>
    <w:rsid w:val="00B614DB"/>
    <w:rsid w:val="00B616F7"/>
    <w:rsid w:val="00B62687"/>
    <w:rsid w:val="00B63DBF"/>
    <w:rsid w:val="00B7255E"/>
    <w:rsid w:val="00B725F1"/>
    <w:rsid w:val="00B7461E"/>
    <w:rsid w:val="00B761D8"/>
    <w:rsid w:val="00B76D47"/>
    <w:rsid w:val="00B7727F"/>
    <w:rsid w:val="00B77AE6"/>
    <w:rsid w:val="00B80983"/>
    <w:rsid w:val="00B82BB4"/>
    <w:rsid w:val="00B832A5"/>
    <w:rsid w:val="00B832B6"/>
    <w:rsid w:val="00B84658"/>
    <w:rsid w:val="00B85F02"/>
    <w:rsid w:val="00B871C0"/>
    <w:rsid w:val="00B87E1C"/>
    <w:rsid w:val="00B907B7"/>
    <w:rsid w:val="00B916A2"/>
    <w:rsid w:val="00B9266A"/>
    <w:rsid w:val="00B9302B"/>
    <w:rsid w:val="00B93F89"/>
    <w:rsid w:val="00B941F8"/>
    <w:rsid w:val="00B949FC"/>
    <w:rsid w:val="00B95713"/>
    <w:rsid w:val="00B9657C"/>
    <w:rsid w:val="00B97997"/>
    <w:rsid w:val="00BA1491"/>
    <w:rsid w:val="00BA7951"/>
    <w:rsid w:val="00BB0EA0"/>
    <w:rsid w:val="00BB417B"/>
    <w:rsid w:val="00BB6205"/>
    <w:rsid w:val="00BC0019"/>
    <w:rsid w:val="00BC0178"/>
    <w:rsid w:val="00BC1800"/>
    <w:rsid w:val="00BC2535"/>
    <w:rsid w:val="00BC4BBD"/>
    <w:rsid w:val="00BC5B1F"/>
    <w:rsid w:val="00BC63A2"/>
    <w:rsid w:val="00BC666D"/>
    <w:rsid w:val="00BC701E"/>
    <w:rsid w:val="00BD48C8"/>
    <w:rsid w:val="00BD4980"/>
    <w:rsid w:val="00BD51F5"/>
    <w:rsid w:val="00BE4DE8"/>
    <w:rsid w:val="00BE76C3"/>
    <w:rsid w:val="00BE7942"/>
    <w:rsid w:val="00BF0D29"/>
    <w:rsid w:val="00BF155A"/>
    <w:rsid w:val="00BF16BC"/>
    <w:rsid w:val="00BF1895"/>
    <w:rsid w:val="00BF33D0"/>
    <w:rsid w:val="00BF3419"/>
    <w:rsid w:val="00BF49ED"/>
    <w:rsid w:val="00BF4C0A"/>
    <w:rsid w:val="00BF4EE3"/>
    <w:rsid w:val="00BF537C"/>
    <w:rsid w:val="00BF723E"/>
    <w:rsid w:val="00C01617"/>
    <w:rsid w:val="00C02927"/>
    <w:rsid w:val="00C03352"/>
    <w:rsid w:val="00C03BEE"/>
    <w:rsid w:val="00C04B25"/>
    <w:rsid w:val="00C068E4"/>
    <w:rsid w:val="00C07819"/>
    <w:rsid w:val="00C07D98"/>
    <w:rsid w:val="00C111A2"/>
    <w:rsid w:val="00C11F06"/>
    <w:rsid w:val="00C12882"/>
    <w:rsid w:val="00C15015"/>
    <w:rsid w:val="00C16669"/>
    <w:rsid w:val="00C2037D"/>
    <w:rsid w:val="00C205A8"/>
    <w:rsid w:val="00C20D17"/>
    <w:rsid w:val="00C22323"/>
    <w:rsid w:val="00C22AED"/>
    <w:rsid w:val="00C30A3B"/>
    <w:rsid w:val="00C3610B"/>
    <w:rsid w:val="00C3712D"/>
    <w:rsid w:val="00C42729"/>
    <w:rsid w:val="00C43A04"/>
    <w:rsid w:val="00C45C26"/>
    <w:rsid w:val="00C45CCD"/>
    <w:rsid w:val="00C507AD"/>
    <w:rsid w:val="00C521D1"/>
    <w:rsid w:val="00C527E0"/>
    <w:rsid w:val="00C528A2"/>
    <w:rsid w:val="00C55D62"/>
    <w:rsid w:val="00C56561"/>
    <w:rsid w:val="00C56ED6"/>
    <w:rsid w:val="00C60764"/>
    <w:rsid w:val="00C61D23"/>
    <w:rsid w:val="00C637C1"/>
    <w:rsid w:val="00C64481"/>
    <w:rsid w:val="00C67BCA"/>
    <w:rsid w:val="00C67D46"/>
    <w:rsid w:val="00C7050B"/>
    <w:rsid w:val="00C70DA9"/>
    <w:rsid w:val="00C710AF"/>
    <w:rsid w:val="00C7192E"/>
    <w:rsid w:val="00C71C42"/>
    <w:rsid w:val="00C730DA"/>
    <w:rsid w:val="00C73424"/>
    <w:rsid w:val="00C759A2"/>
    <w:rsid w:val="00C76031"/>
    <w:rsid w:val="00C76ADB"/>
    <w:rsid w:val="00C80044"/>
    <w:rsid w:val="00C841F5"/>
    <w:rsid w:val="00C8464C"/>
    <w:rsid w:val="00C8488B"/>
    <w:rsid w:val="00C90EC7"/>
    <w:rsid w:val="00C9306A"/>
    <w:rsid w:val="00C94E46"/>
    <w:rsid w:val="00C958FE"/>
    <w:rsid w:val="00C95BC0"/>
    <w:rsid w:val="00C9647E"/>
    <w:rsid w:val="00CA04ED"/>
    <w:rsid w:val="00CA0D1D"/>
    <w:rsid w:val="00CA47A8"/>
    <w:rsid w:val="00CA6B5D"/>
    <w:rsid w:val="00CB017B"/>
    <w:rsid w:val="00CB027D"/>
    <w:rsid w:val="00CB33D9"/>
    <w:rsid w:val="00CB51CE"/>
    <w:rsid w:val="00CB609D"/>
    <w:rsid w:val="00CB6478"/>
    <w:rsid w:val="00CB7280"/>
    <w:rsid w:val="00CC0C30"/>
    <w:rsid w:val="00CC199C"/>
    <w:rsid w:val="00CD172B"/>
    <w:rsid w:val="00CD3148"/>
    <w:rsid w:val="00CD691A"/>
    <w:rsid w:val="00CD7D4E"/>
    <w:rsid w:val="00CE08F9"/>
    <w:rsid w:val="00CE0E30"/>
    <w:rsid w:val="00CE351F"/>
    <w:rsid w:val="00CE3633"/>
    <w:rsid w:val="00CE3CD7"/>
    <w:rsid w:val="00CE4765"/>
    <w:rsid w:val="00CF2C36"/>
    <w:rsid w:val="00CF5D06"/>
    <w:rsid w:val="00CF7075"/>
    <w:rsid w:val="00CF7A86"/>
    <w:rsid w:val="00CF7F1A"/>
    <w:rsid w:val="00D04F05"/>
    <w:rsid w:val="00D06979"/>
    <w:rsid w:val="00D10B83"/>
    <w:rsid w:val="00D11D56"/>
    <w:rsid w:val="00D14B6E"/>
    <w:rsid w:val="00D14F22"/>
    <w:rsid w:val="00D1531D"/>
    <w:rsid w:val="00D15F36"/>
    <w:rsid w:val="00D1622A"/>
    <w:rsid w:val="00D20592"/>
    <w:rsid w:val="00D20774"/>
    <w:rsid w:val="00D2281D"/>
    <w:rsid w:val="00D23EC4"/>
    <w:rsid w:val="00D243B4"/>
    <w:rsid w:val="00D2758C"/>
    <w:rsid w:val="00D27B77"/>
    <w:rsid w:val="00D32771"/>
    <w:rsid w:val="00D372DC"/>
    <w:rsid w:val="00D37A1D"/>
    <w:rsid w:val="00D37EA1"/>
    <w:rsid w:val="00D40815"/>
    <w:rsid w:val="00D43441"/>
    <w:rsid w:val="00D44C8F"/>
    <w:rsid w:val="00D46DFB"/>
    <w:rsid w:val="00D47631"/>
    <w:rsid w:val="00D50517"/>
    <w:rsid w:val="00D510D6"/>
    <w:rsid w:val="00D52BCD"/>
    <w:rsid w:val="00D530CD"/>
    <w:rsid w:val="00D57CBA"/>
    <w:rsid w:val="00D6065E"/>
    <w:rsid w:val="00D60CED"/>
    <w:rsid w:val="00D6184B"/>
    <w:rsid w:val="00D62EF8"/>
    <w:rsid w:val="00D63FA7"/>
    <w:rsid w:val="00D6409F"/>
    <w:rsid w:val="00D6541C"/>
    <w:rsid w:val="00D65C04"/>
    <w:rsid w:val="00D65D82"/>
    <w:rsid w:val="00D679D2"/>
    <w:rsid w:val="00D74C15"/>
    <w:rsid w:val="00D7546C"/>
    <w:rsid w:val="00D75A27"/>
    <w:rsid w:val="00D77423"/>
    <w:rsid w:val="00D77785"/>
    <w:rsid w:val="00D84A8F"/>
    <w:rsid w:val="00D84FD3"/>
    <w:rsid w:val="00D855F6"/>
    <w:rsid w:val="00D863B3"/>
    <w:rsid w:val="00D8712F"/>
    <w:rsid w:val="00D87C2E"/>
    <w:rsid w:val="00D917B3"/>
    <w:rsid w:val="00D9369A"/>
    <w:rsid w:val="00D95ACF"/>
    <w:rsid w:val="00D9687D"/>
    <w:rsid w:val="00D97817"/>
    <w:rsid w:val="00D9795E"/>
    <w:rsid w:val="00D97A14"/>
    <w:rsid w:val="00DA0098"/>
    <w:rsid w:val="00DA0714"/>
    <w:rsid w:val="00DA0C57"/>
    <w:rsid w:val="00DA2E92"/>
    <w:rsid w:val="00DA3F21"/>
    <w:rsid w:val="00DA4F8E"/>
    <w:rsid w:val="00DA6C95"/>
    <w:rsid w:val="00DB0197"/>
    <w:rsid w:val="00DB1B09"/>
    <w:rsid w:val="00DB2756"/>
    <w:rsid w:val="00DB3F34"/>
    <w:rsid w:val="00DB5996"/>
    <w:rsid w:val="00DC0E8E"/>
    <w:rsid w:val="00DC20DC"/>
    <w:rsid w:val="00DC740B"/>
    <w:rsid w:val="00DD1FDC"/>
    <w:rsid w:val="00DD446A"/>
    <w:rsid w:val="00DD5247"/>
    <w:rsid w:val="00DD54F7"/>
    <w:rsid w:val="00DD67D8"/>
    <w:rsid w:val="00DD6B19"/>
    <w:rsid w:val="00DE1D90"/>
    <w:rsid w:val="00DE21BB"/>
    <w:rsid w:val="00DE5A0D"/>
    <w:rsid w:val="00DE6021"/>
    <w:rsid w:val="00DE6BC0"/>
    <w:rsid w:val="00DE7053"/>
    <w:rsid w:val="00DF1ACF"/>
    <w:rsid w:val="00DF29C7"/>
    <w:rsid w:val="00DF56F0"/>
    <w:rsid w:val="00DF63D0"/>
    <w:rsid w:val="00DF6482"/>
    <w:rsid w:val="00DF6C9F"/>
    <w:rsid w:val="00E0112B"/>
    <w:rsid w:val="00E02516"/>
    <w:rsid w:val="00E066AC"/>
    <w:rsid w:val="00E06D3F"/>
    <w:rsid w:val="00E10964"/>
    <w:rsid w:val="00E10E6E"/>
    <w:rsid w:val="00E14362"/>
    <w:rsid w:val="00E1497B"/>
    <w:rsid w:val="00E14E2F"/>
    <w:rsid w:val="00E16E21"/>
    <w:rsid w:val="00E16ED1"/>
    <w:rsid w:val="00E1782C"/>
    <w:rsid w:val="00E22949"/>
    <w:rsid w:val="00E30973"/>
    <w:rsid w:val="00E31EA5"/>
    <w:rsid w:val="00E33067"/>
    <w:rsid w:val="00E33677"/>
    <w:rsid w:val="00E33B96"/>
    <w:rsid w:val="00E33C80"/>
    <w:rsid w:val="00E40094"/>
    <w:rsid w:val="00E40ADA"/>
    <w:rsid w:val="00E40D4A"/>
    <w:rsid w:val="00E4148F"/>
    <w:rsid w:val="00E4559B"/>
    <w:rsid w:val="00E46C30"/>
    <w:rsid w:val="00E51ECF"/>
    <w:rsid w:val="00E52F73"/>
    <w:rsid w:val="00E53380"/>
    <w:rsid w:val="00E55607"/>
    <w:rsid w:val="00E6124C"/>
    <w:rsid w:val="00E616B7"/>
    <w:rsid w:val="00E61A37"/>
    <w:rsid w:val="00E61A8A"/>
    <w:rsid w:val="00E63142"/>
    <w:rsid w:val="00E635C1"/>
    <w:rsid w:val="00E64AEE"/>
    <w:rsid w:val="00E64B8D"/>
    <w:rsid w:val="00E663AB"/>
    <w:rsid w:val="00E700D2"/>
    <w:rsid w:val="00E714E1"/>
    <w:rsid w:val="00E727F9"/>
    <w:rsid w:val="00E73039"/>
    <w:rsid w:val="00E748A4"/>
    <w:rsid w:val="00E74E56"/>
    <w:rsid w:val="00E75B4F"/>
    <w:rsid w:val="00E771AA"/>
    <w:rsid w:val="00E803D0"/>
    <w:rsid w:val="00E81A3D"/>
    <w:rsid w:val="00E83C42"/>
    <w:rsid w:val="00E8575D"/>
    <w:rsid w:val="00E86100"/>
    <w:rsid w:val="00E8633D"/>
    <w:rsid w:val="00E90160"/>
    <w:rsid w:val="00E90AF4"/>
    <w:rsid w:val="00E914F1"/>
    <w:rsid w:val="00E91DFA"/>
    <w:rsid w:val="00E92C24"/>
    <w:rsid w:val="00E95F23"/>
    <w:rsid w:val="00E9623C"/>
    <w:rsid w:val="00E970C1"/>
    <w:rsid w:val="00E97CB4"/>
    <w:rsid w:val="00EA10A2"/>
    <w:rsid w:val="00EA3B1B"/>
    <w:rsid w:val="00EA4124"/>
    <w:rsid w:val="00EA488B"/>
    <w:rsid w:val="00EA5F92"/>
    <w:rsid w:val="00EB02A8"/>
    <w:rsid w:val="00EB041A"/>
    <w:rsid w:val="00EB073E"/>
    <w:rsid w:val="00EB1520"/>
    <w:rsid w:val="00EB1BF9"/>
    <w:rsid w:val="00EB21A7"/>
    <w:rsid w:val="00EB2E0D"/>
    <w:rsid w:val="00EB30C5"/>
    <w:rsid w:val="00EB3F9C"/>
    <w:rsid w:val="00EB5E90"/>
    <w:rsid w:val="00EB5FD4"/>
    <w:rsid w:val="00EB682F"/>
    <w:rsid w:val="00EB70FF"/>
    <w:rsid w:val="00EB798C"/>
    <w:rsid w:val="00EC002E"/>
    <w:rsid w:val="00EC042A"/>
    <w:rsid w:val="00EC1C11"/>
    <w:rsid w:val="00EC2452"/>
    <w:rsid w:val="00EC5112"/>
    <w:rsid w:val="00EC5D3F"/>
    <w:rsid w:val="00EC6FC2"/>
    <w:rsid w:val="00EC72CF"/>
    <w:rsid w:val="00ED02F3"/>
    <w:rsid w:val="00ED1828"/>
    <w:rsid w:val="00ED1EAF"/>
    <w:rsid w:val="00ED2031"/>
    <w:rsid w:val="00ED32EF"/>
    <w:rsid w:val="00ED421E"/>
    <w:rsid w:val="00ED5116"/>
    <w:rsid w:val="00ED5458"/>
    <w:rsid w:val="00ED597A"/>
    <w:rsid w:val="00ED76FE"/>
    <w:rsid w:val="00ED78CD"/>
    <w:rsid w:val="00EE174E"/>
    <w:rsid w:val="00EE1B6A"/>
    <w:rsid w:val="00EE1CA9"/>
    <w:rsid w:val="00EE2365"/>
    <w:rsid w:val="00EE3F1B"/>
    <w:rsid w:val="00EE3FA4"/>
    <w:rsid w:val="00EE5DD9"/>
    <w:rsid w:val="00EE658D"/>
    <w:rsid w:val="00EE6DFC"/>
    <w:rsid w:val="00EE7575"/>
    <w:rsid w:val="00EE761A"/>
    <w:rsid w:val="00EE7977"/>
    <w:rsid w:val="00EF0BD9"/>
    <w:rsid w:val="00EF132B"/>
    <w:rsid w:val="00EF1F7D"/>
    <w:rsid w:val="00EF6FF6"/>
    <w:rsid w:val="00F00601"/>
    <w:rsid w:val="00F03767"/>
    <w:rsid w:val="00F040E3"/>
    <w:rsid w:val="00F05AB9"/>
    <w:rsid w:val="00F05B35"/>
    <w:rsid w:val="00F062D4"/>
    <w:rsid w:val="00F06D7C"/>
    <w:rsid w:val="00F07043"/>
    <w:rsid w:val="00F07947"/>
    <w:rsid w:val="00F11206"/>
    <w:rsid w:val="00F12597"/>
    <w:rsid w:val="00F142BD"/>
    <w:rsid w:val="00F14BA4"/>
    <w:rsid w:val="00F173D3"/>
    <w:rsid w:val="00F20726"/>
    <w:rsid w:val="00F20875"/>
    <w:rsid w:val="00F20D10"/>
    <w:rsid w:val="00F226BF"/>
    <w:rsid w:val="00F22718"/>
    <w:rsid w:val="00F23CA0"/>
    <w:rsid w:val="00F23D22"/>
    <w:rsid w:val="00F25AEE"/>
    <w:rsid w:val="00F25DCB"/>
    <w:rsid w:val="00F2647C"/>
    <w:rsid w:val="00F3054C"/>
    <w:rsid w:val="00F30719"/>
    <w:rsid w:val="00F311D4"/>
    <w:rsid w:val="00F31632"/>
    <w:rsid w:val="00F35943"/>
    <w:rsid w:val="00F36257"/>
    <w:rsid w:val="00F364E8"/>
    <w:rsid w:val="00F40D1A"/>
    <w:rsid w:val="00F44C25"/>
    <w:rsid w:val="00F4569F"/>
    <w:rsid w:val="00F4741C"/>
    <w:rsid w:val="00F47D6F"/>
    <w:rsid w:val="00F5202E"/>
    <w:rsid w:val="00F52060"/>
    <w:rsid w:val="00F53570"/>
    <w:rsid w:val="00F53603"/>
    <w:rsid w:val="00F53FEC"/>
    <w:rsid w:val="00F5499B"/>
    <w:rsid w:val="00F5576B"/>
    <w:rsid w:val="00F566E1"/>
    <w:rsid w:val="00F56999"/>
    <w:rsid w:val="00F572BF"/>
    <w:rsid w:val="00F574BE"/>
    <w:rsid w:val="00F57E8E"/>
    <w:rsid w:val="00F6083D"/>
    <w:rsid w:val="00F629C0"/>
    <w:rsid w:val="00F63242"/>
    <w:rsid w:val="00F67433"/>
    <w:rsid w:val="00F67970"/>
    <w:rsid w:val="00F67A98"/>
    <w:rsid w:val="00F72EE5"/>
    <w:rsid w:val="00F740DB"/>
    <w:rsid w:val="00F75F50"/>
    <w:rsid w:val="00F80734"/>
    <w:rsid w:val="00F807F1"/>
    <w:rsid w:val="00F850ED"/>
    <w:rsid w:val="00F853DA"/>
    <w:rsid w:val="00F86639"/>
    <w:rsid w:val="00F9562A"/>
    <w:rsid w:val="00FA0DAB"/>
    <w:rsid w:val="00FA2087"/>
    <w:rsid w:val="00FA246D"/>
    <w:rsid w:val="00FA4802"/>
    <w:rsid w:val="00FB2B4E"/>
    <w:rsid w:val="00FB2D61"/>
    <w:rsid w:val="00FB2F9A"/>
    <w:rsid w:val="00FB3D0D"/>
    <w:rsid w:val="00FB46BA"/>
    <w:rsid w:val="00FB661F"/>
    <w:rsid w:val="00FB7570"/>
    <w:rsid w:val="00FB7C47"/>
    <w:rsid w:val="00FC4757"/>
    <w:rsid w:val="00FC6A86"/>
    <w:rsid w:val="00FC6EBE"/>
    <w:rsid w:val="00FC7C55"/>
    <w:rsid w:val="00FD1C2C"/>
    <w:rsid w:val="00FD27C7"/>
    <w:rsid w:val="00FD2C91"/>
    <w:rsid w:val="00FD3EA6"/>
    <w:rsid w:val="00FD6708"/>
    <w:rsid w:val="00FD6C92"/>
    <w:rsid w:val="00FE35A4"/>
    <w:rsid w:val="00FE4098"/>
    <w:rsid w:val="00FE52F6"/>
    <w:rsid w:val="00FE729C"/>
    <w:rsid w:val="00FF18E9"/>
    <w:rsid w:val="00FF27DA"/>
    <w:rsid w:val="00FF33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92" style="mso-width-relative:margin;mso-height-relative:margin" fillcolor="none [1940]" strokecolor="none [3204]">
      <v:fill color="none [1940]"/>
      <v:stroke color="none [3204]" weight="3pt" linestyle="thinThin"/>
      <o:colormenu v:ext="edit" fillcolor="none [1940]"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Acrony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BC"/>
    <w:rPr>
      <w:rFonts w:ascii="Calibri" w:eastAsiaTheme="minorHAnsi" w:hAnsi="Calibri"/>
    </w:rPr>
  </w:style>
  <w:style w:type="paragraph" w:styleId="Heading1">
    <w:name w:val="heading 1"/>
    <w:basedOn w:val="Normal"/>
    <w:next w:val="Normal"/>
    <w:link w:val="Heading1Char"/>
    <w:qFormat/>
    <w:rsid w:val="0098050F"/>
    <w:pPr>
      <w:keepNext/>
      <w:numPr>
        <w:numId w:val="10"/>
      </w:numPr>
      <w:pBdr>
        <w:top w:val="thinThickSmallGap" w:sz="24" w:space="1" w:color="984806" w:themeColor="accent6" w:themeShade="80"/>
        <w:left w:val="thinThickSmallGap" w:sz="24" w:space="4" w:color="984806" w:themeColor="accent6" w:themeShade="80"/>
        <w:bottom w:val="thickThinSmallGap" w:sz="24" w:space="1" w:color="984806" w:themeColor="accent6" w:themeShade="80"/>
        <w:right w:val="thickThinSmallGap" w:sz="24" w:space="4" w:color="984806" w:themeColor="accent6" w:themeShade="80"/>
      </w:pBdr>
      <w:shd w:val="clear" w:color="auto" w:fill="E36C0A" w:themeFill="accent6" w:themeFillShade="BF"/>
      <w:spacing w:after="360"/>
      <w:jc w:val="center"/>
      <w:outlineLvl w:val="0"/>
    </w:pPr>
    <w:rPr>
      <w:rFonts w:eastAsia="Times New Roman" w:cs="Arial"/>
      <w:b/>
      <w:bCs/>
      <w:color w:val="FFFFFF" w:themeColor="background1"/>
      <w:sz w:val="32"/>
      <w:szCs w:val="32"/>
      <w:lang w:val="en-US"/>
    </w:rPr>
  </w:style>
  <w:style w:type="paragraph" w:styleId="Heading2">
    <w:name w:val="heading 2"/>
    <w:basedOn w:val="Normal"/>
    <w:next w:val="BodyText"/>
    <w:link w:val="Heading2Char"/>
    <w:qFormat/>
    <w:rsid w:val="00B5575C"/>
    <w:pPr>
      <w:keepNext/>
      <w:keepLines/>
      <w:numPr>
        <w:ilvl w:val="1"/>
        <w:numId w:val="10"/>
      </w:numPr>
      <w:spacing w:after="240"/>
      <w:outlineLvl w:val="1"/>
    </w:pPr>
    <w:rPr>
      <w:rFonts w:eastAsia="Times New Roman" w:cs="Times New Roman"/>
      <w:b/>
      <w:kern w:val="20"/>
      <w:sz w:val="26"/>
      <w:szCs w:val="20"/>
    </w:rPr>
  </w:style>
  <w:style w:type="paragraph" w:styleId="Heading3">
    <w:name w:val="heading 3"/>
    <w:basedOn w:val="Normal"/>
    <w:next w:val="Normal"/>
    <w:link w:val="Heading3Char"/>
    <w:qFormat/>
    <w:rsid w:val="00CE351F"/>
    <w:pPr>
      <w:keepNext/>
      <w:numPr>
        <w:ilvl w:val="2"/>
        <w:numId w:val="10"/>
      </w:numPr>
      <w:spacing w:after="120"/>
      <w:outlineLvl w:val="2"/>
    </w:pPr>
    <w:rPr>
      <w:rFonts w:eastAsia="Times New Roman" w:cs="Arial"/>
      <w:b/>
      <w:bCs/>
      <w:sz w:val="24"/>
      <w:szCs w:val="26"/>
      <w:lang w:val="en-US"/>
    </w:rPr>
  </w:style>
  <w:style w:type="paragraph" w:styleId="Heading4">
    <w:name w:val="heading 4"/>
    <w:basedOn w:val="Normal"/>
    <w:next w:val="Normal"/>
    <w:link w:val="Heading4Char"/>
    <w:qFormat/>
    <w:rsid w:val="00E53380"/>
    <w:pPr>
      <w:keepNext/>
      <w:numPr>
        <w:ilvl w:val="3"/>
        <w:numId w:val="10"/>
      </w:numPr>
      <w:spacing w:after="120"/>
      <w:outlineLvl w:val="3"/>
    </w:pPr>
    <w:rPr>
      <w:rFonts w:eastAsia="Times New Roman" w:cs="Times New Roman"/>
      <w:b/>
      <w:bCs/>
      <w:sz w:val="24"/>
      <w:szCs w:val="28"/>
      <w:lang w:val="en-US"/>
    </w:rPr>
  </w:style>
  <w:style w:type="paragraph" w:styleId="Heading5">
    <w:name w:val="heading 5"/>
    <w:basedOn w:val="Normal"/>
    <w:next w:val="Normal"/>
    <w:link w:val="Heading5Char"/>
    <w:qFormat/>
    <w:rsid w:val="00442808"/>
    <w:pPr>
      <w:numPr>
        <w:ilvl w:val="4"/>
        <w:numId w:val="10"/>
      </w:numPr>
      <w:spacing w:before="240" w:after="60"/>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41389B"/>
    <w:pPr>
      <w:keepNext/>
      <w:pBdr>
        <w:top w:val="thinThickSmallGap" w:sz="24" w:space="1" w:color="984806" w:themeColor="accent6" w:themeShade="80"/>
        <w:left w:val="thinThickSmallGap" w:sz="24" w:space="4" w:color="984806" w:themeColor="accent6" w:themeShade="80"/>
        <w:bottom w:val="thickThinSmallGap" w:sz="24" w:space="1" w:color="984806" w:themeColor="accent6" w:themeShade="80"/>
        <w:right w:val="thickThinSmallGap" w:sz="24" w:space="4" w:color="984806" w:themeColor="accent6" w:themeShade="80"/>
      </w:pBdr>
      <w:shd w:val="clear" w:color="auto" w:fill="E36C0A" w:themeFill="accent6" w:themeFillShade="BF"/>
      <w:suppressAutoHyphens/>
      <w:spacing w:after="360"/>
      <w:jc w:val="center"/>
      <w:outlineLvl w:val="5"/>
    </w:pPr>
    <w:rPr>
      <w:rFonts w:eastAsia="Times New Roman" w:cs="Times New Roman"/>
      <w:b/>
      <w:color w:val="FFFFFF" w:themeColor="background1"/>
      <w:sz w:val="32"/>
      <w:szCs w:val="20"/>
      <w:lang w:val="en-GB"/>
    </w:rPr>
  </w:style>
  <w:style w:type="paragraph" w:styleId="Heading7">
    <w:name w:val="heading 7"/>
    <w:basedOn w:val="Normal"/>
    <w:next w:val="Normal"/>
    <w:link w:val="Heading7Char"/>
    <w:qFormat/>
    <w:rsid w:val="008836A5"/>
    <w:pPr>
      <w:keepNext/>
      <w:pBdr>
        <w:left w:val="single" w:sz="4" w:space="4" w:color="984806" w:themeColor="accent6" w:themeShade="80"/>
        <w:bottom w:val="single" w:sz="4" w:space="1" w:color="984806" w:themeColor="accent6" w:themeShade="80"/>
      </w:pBdr>
      <w:shd w:val="clear" w:color="auto" w:fill="FABF8F" w:themeFill="accent6" w:themeFillTint="99"/>
      <w:suppressAutoHyphens/>
      <w:spacing w:after="120"/>
      <w:outlineLvl w:val="6"/>
    </w:pPr>
    <w:rPr>
      <w:rFonts w:eastAsia="Times New Roman" w:cs="Times New Roman"/>
      <w:b/>
      <w:sz w:val="28"/>
      <w:szCs w:val="20"/>
      <w:lang w:val="en-GB"/>
    </w:rPr>
  </w:style>
  <w:style w:type="paragraph" w:styleId="Heading8">
    <w:name w:val="heading 8"/>
    <w:basedOn w:val="Normal"/>
    <w:next w:val="Normal"/>
    <w:link w:val="Heading8Char"/>
    <w:qFormat/>
    <w:rsid w:val="008140E5"/>
    <w:pPr>
      <w:keepNext/>
      <w:pBdr>
        <w:bottom w:val="single" w:sz="4" w:space="1" w:color="E36C0A" w:themeColor="accent6" w:themeShade="BF"/>
      </w:pBdr>
      <w:suppressAutoHyphens/>
      <w:spacing w:after="60"/>
      <w:outlineLvl w:val="7"/>
    </w:pPr>
    <w:rPr>
      <w:rFonts w:eastAsia="Times New Roman" w:cs="Times New Roman"/>
      <w:b/>
      <w:sz w:val="24"/>
      <w:szCs w:val="20"/>
      <w:lang w:val="en-GB"/>
    </w:rPr>
  </w:style>
  <w:style w:type="paragraph" w:styleId="Heading9">
    <w:name w:val="heading 9"/>
    <w:basedOn w:val="Normal"/>
    <w:next w:val="Normal"/>
    <w:link w:val="Heading9Char"/>
    <w:qFormat/>
    <w:rsid w:val="00442808"/>
    <w:pPr>
      <w:keepNext/>
      <w:numPr>
        <w:ilvl w:val="8"/>
        <w:numId w:val="10"/>
      </w:numPr>
      <w:jc w:val="center"/>
      <w:outlineLvl w:val="8"/>
    </w:pPr>
    <w:rPr>
      <w:rFonts w:ascii="Times New Roman" w:eastAsia="Times New Roman" w:hAnsi="Times New Roman"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50F"/>
    <w:rPr>
      <w:rFonts w:ascii="Calibri" w:eastAsia="Times New Roman" w:hAnsi="Calibri" w:cs="Arial"/>
      <w:b/>
      <w:bCs/>
      <w:color w:val="FFFFFF" w:themeColor="background1"/>
      <w:sz w:val="32"/>
      <w:szCs w:val="32"/>
      <w:shd w:val="clear" w:color="auto" w:fill="E36C0A" w:themeFill="accent6" w:themeFillShade="BF"/>
      <w:lang w:val="en-US"/>
    </w:rPr>
  </w:style>
  <w:style w:type="paragraph" w:styleId="BodyText">
    <w:name w:val="Body Text"/>
    <w:basedOn w:val="Normal"/>
    <w:link w:val="BodyTextChar"/>
    <w:rsid w:val="00442808"/>
    <w:pPr>
      <w:spacing w:after="240"/>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442808"/>
    <w:rPr>
      <w:rFonts w:ascii="Times New Roman" w:eastAsia="Times New Roman" w:hAnsi="Times New Roman" w:cs="Times New Roman"/>
      <w:szCs w:val="20"/>
      <w:lang w:val="en-US"/>
    </w:rPr>
  </w:style>
  <w:style w:type="character" w:customStyle="1" w:styleId="Heading2Char">
    <w:name w:val="Heading 2 Char"/>
    <w:basedOn w:val="DefaultParagraphFont"/>
    <w:link w:val="Heading2"/>
    <w:rsid w:val="00B5575C"/>
    <w:rPr>
      <w:rFonts w:ascii="Calibri" w:eastAsia="Times New Roman" w:hAnsi="Calibri" w:cs="Times New Roman"/>
      <w:b/>
      <w:kern w:val="20"/>
      <w:sz w:val="26"/>
      <w:szCs w:val="20"/>
    </w:rPr>
  </w:style>
  <w:style w:type="character" w:customStyle="1" w:styleId="Heading3Char">
    <w:name w:val="Heading 3 Char"/>
    <w:basedOn w:val="DefaultParagraphFont"/>
    <w:link w:val="Heading3"/>
    <w:rsid w:val="00CE351F"/>
    <w:rPr>
      <w:rFonts w:ascii="Calibri" w:eastAsia="Times New Roman" w:hAnsi="Calibri" w:cs="Arial"/>
      <w:b/>
      <w:bCs/>
      <w:sz w:val="24"/>
      <w:szCs w:val="26"/>
      <w:lang w:val="en-US"/>
    </w:rPr>
  </w:style>
  <w:style w:type="character" w:customStyle="1" w:styleId="Heading4Char">
    <w:name w:val="Heading 4 Char"/>
    <w:basedOn w:val="DefaultParagraphFont"/>
    <w:link w:val="Heading4"/>
    <w:rsid w:val="00E53380"/>
    <w:rPr>
      <w:rFonts w:ascii="Calibri" w:eastAsia="Times New Roman" w:hAnsi="Calibri" w:cs="Times New Roman"/>
      <w:b/>
      <w:bCs/>
      <w:sz w:val="24"/>
      <w:szCs w:val="28"/>
      <w:lang w:val="en-US"/>
    </w:rPr>
  </w:style>
  <w:style w:type="character" w:customStyle="1" w:styleId="Heading5Char">
    <w:name w:val="Heading 5 Char"/>
    <w:basedOn w:val="DefaultParagraphFont"/>
    <w:link w:val="Heading5"/>
    <w:rsid w:val="00442808"/>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41389B"/>
    <w:rPr>
      <w:rFonts w:ascii="Calibri" w:eastAsia="Times New Roman" w:hAnsi="Calibri" w:cs="Times New Roman"/>
      <w:b/>
      <w:color w:val="FFFFFF" w:themeColor="background1"/>
      <w:sz w:val="32"/>
      <w:szCs w:val="20"/>
      <w:shd w:val="clear" w:color="auto" w:fill="E36C0A" w:themeFill="accent6" w:themeFillShade="BF"/>
      <w:lang w:val="en-GB"/>
    </w:rPr>
  </w:style>
  <w:style w:type="character" w:customStyle="1" w:styleId="Heading7Char">
    <w:name w:val="Heading 7 Char"/>
    <w:basedOn w:val="DefaultParagraphFont"/>
    <w:link w:val="Heading7"/>
    <w:rsid w:val="008836A5"/>
    <w:rPr>
      <w:rFonts w:ascii="Calibri" w:eastAsia="Times New Roman" w:hAnsi="Calibri" w:cs="Times New Roman"/>
      <w:b/>
      <w:sz w:val="28"/>
      <w:szCs w:val="20"/>
      <w:shd w:val="clear" w:color="auto" w:fill="FABF8F" w:themeFill="accent6" w:themeFillTint="99"/>
      <w:lang w:val="en-GB"/>
    </w:rPr>
  </w:style>
  <w:style w:type="character" w:customStyle="1" w:styleId="Heading8Char">
    <w:name w:val="Heading 8 Char"/>
    <w:basedOn w:val="DefaultParagraphFont"/>
    <w:link w:val="Heading8"/>
    <w:rsid w:val="008140E5"/>
    <w:rPr>
      <w:rFonts w:ascii="Calibri" w:eastAsia="Times New Roman" w:hAnsi="Calibri" w:cs="Times New Roman"/>
      <w:b/>
      <w:sz w:val="24"/>
      <w:szCs w:val="20"/>
      <w:lang w:val="en-GB"/>
    </w:rPr>
  </w:style>
  <w:style w:type="character" w:customStyle="1" w:styleId="Heading9Char">
    <w:name w:val="Heading 9 Char"/>
    <w:basedOn w:val="DefaultParagraphFont"/>
    <w:link w:val="Heading9"/>
    <w:rsid w:val="00442808"/>
    <w:rPr>
      <w:rFonts w:ascii="Times New Roman" w:eastAsia="Times New Roman" w:hAnsi="Times New Roman" w:cs="Times New Roman"/>
      <w:b/>
      <w:sz w:val="28"/>
      <w:szCs w:val="24"/>
      <w:lang w:val="en-US"/>
    </w:rPr>
  </w:style>
  <w:style w:type="paragraph" w:styleId="CommentText">
    <w:name w:val="annotation text"/>
    <w:basedOn w:val="Normal"/>
    <w:link w:val="CommentTextChar"/>
    <w:autoRedefine/>
    <w:unhideWhenUsed/>
    <w:rsid w:val="00806572"/>
    <w:rPr>
      <w:szCs w:val="20"/>
    </w:rPr>
  </w:style>
  <w:style w:type="character" w:customStyle="1" w:styleId="CommentTextChar">
    <w:name w:val="Comment Text Char"/>
    <w:basedOn w:val="DefaultParagraphFont"/>
    <w:link w:val="CommentText"/>
    <w:rsid w:val="00806572"/>
    <w:rPr>
      <w:szCs w:val="20"/>
    </w:rPr>
  </w:style>
  <w:style w:type="paragraph" w:styleId="ListParagraph">
    <w:name w:val="List Paragraph"/>
    <w:basedOn w:val="Normal"/>
    <w:uiPriority w:val="34"/>
    <w:qFormat/>
    <w:rsid w:val="00442808"/>
    <w:pPr>
      <w:ind w:left="720"/>
      <w:contextualSpacing/>
    </w:pPr>
  </w:style>
  <w:style w:type="paragraph" w:styleId="TOC1">
    <w:name w:val="toc 1"/>
    <w:basedOn w:val="Normal"/>
    <w:next w:val="Normal"/>
    <w:autoRedefine/>
    <w:uiPriority w:val="39"/>
    <w:qFormat/>
    <w:rsid w:val="00BB417B"/>
    <w:pPr>
      <w:tabs>
        <w:tab w:val="left" w:pos="360"/>
        <w:tab w:val="right" w:leader="dot" w:pos="9360"/>
      </w:tabs>
      <w:ind w:left="360" w:hanging="360"/>
    </w:pPr>
    <w:rPr>
      <w:rFonts w:asciiTheme="minorHAnsi" w:eastAsia="Times New Roman" w:hAnsiTheme="minorHAnsi" w:cs="Times New Roman"/>
      <w:b/>
      <w:noProof/>
    </w:rPr>
  </w:style>
  <w:style w:type="character" w:styleId="Hyperlink">
    <w:name w:val="Hyperlink"/>
    <w:basedOn w:val="DefaultParagraphFont"/>
    <w:uiPriority w:val="99"/>
    <w:rsid w:val="00442808"/>
    <w:rPr>
      <w:color w:val="0000FF"/>
      <w:u w:val="single"/>
    </w:rPr>
  </w:style>
  <w:style w:type="paragraph" w:customStyle="1" w:styleId="Picture">
    <w:name w:val="Picture"/>
    <w:basedOn w:val="Normal"/>
    <w:next w:val="Caption"/>
    <w:rsid w:val="00442808"/>
    <w:pPr>
      <w:keepNext/>
    </w:pPr>
    <w:rPr>
      <w:rFonts w:ascii="Times New Roman" w:eastAsia="Times New Roman" w:hAnsi="Times New Roman" w:cs="Times New Roman"/>
      <w:szCs w:val="20"/>
      <w:lang w:val="en-US"/>
    </w:rPr>
  </w:style>
  <w:style w:type="paragraph" w:styleId="Caption">
    <w:name w:val="caption"/>
    <w:aliases w:val="Footnote"/>
    <w:basedOn w:val="Normal"/>
    <w:next w:val="Normal"/>
    <w:qFormat/>
    <w:rsid w:val="000640C0"/>
    <w:pPr>
      <w:spacing w:after="120"/>
    </w:pPr>
    <w:rPr>
      <w:rFonts w:eastAsia="Times New Roman" w:cs="Times New Roman"/>
      <w:bCs/>
      <w:sz w:val="18"/>
      <w:szCs w:val="20"/>
      <w:lang w:val="en-US"/>
    </w:rPr>
  </w:style>
  <w:style w:type="paragraph" w:customStyle="1" w:styleId="ChapterTitle">
    <w:name w:val="Chapter Title"/>
    <w:basedOn w:val="Title"/>
    <w:rsid w:val="00442808"/>
    <w:pPr>
      <w:keepNext/>
      <w:keepLines/>
      <w:spacing w:before="140" w:after="0"/>
      <w:outlineLvl w:val="9"/>
    </w:pPr>
    <w:rPr>
      <w:rFonts w:ascii="Times New Roman" w:hAnsi="Times New Roman" w:cs="Times New Roman"/>
      <w:bCs w:val="0"/>
      <w:spacing w:val="60"/>
      <w:kern w:val="20"/>
      <w:sz w:val="44"/>
      <w:szCs w:val="20"/>
    </w:rPr>
  </w:style>
  <w:style w:type="paragraph" w:styleId="Title">
    <w:name w:val="Title"/>
    <w:basedOn w:val="Normal"/>
    <w:link w:val="TitleChar"/>
    <w:qFormat/>
    <w:rsid w:val="00EB3F9C"/>
    <w:pPr>
      <w:pBdr>
        <w:bottom w:val="single" w:sz="4" w:space="1" w:color="auto"/>
      </w:pBdr>
      <w:shd w:val="clear" w:color="auto" w:fill="F79646" w:themeFill="accent6"/>
      <w:spacing w:before="240" w:after="60"/>
      <w:jc w:val="center"/>
      <w:outlineLvl w:val="0"/>
    </w:pPr>
    <w:rPr>
      <w:rFonts w:asciiTheme="minorHAnsi" w:eastAsia="Times New Roman" w:hAnsiTheme="minorHAnsi" w:cs="Arial"/>
      <w:b/>
      <w:bCs/>
      <w:kern w:val="28"/>
      <w:sz w:val="32"/>
      <w:szCs w:val="32"/>
      <w:lang w:val="en-US"/>
    </w:rPr>
  </w:style>
  <w:style w:type="character" w:customStyle="1" w:styleId="TitleChar">
    <w:name w:val="Title Char"/>
    <w:basedOn w:val="DefaultParagraphFont"/>
    <w:link w:val="Title"/>
    <w:rsid w:val="00EB3F9C"/>
    <w:rPr>
      <w:rFonts w:eastAsia="Times New Roman" w:cs="Arial"/>
      <w:b/>
      <w:bCs/>
      <w:kern w:val="28"/>
      <w:sz w:val="32"/>
      <w:szCs w:val="32"/>
      <w:shd w:val="clear" w:color="auto" w:fill="F79646" w:themeFill="accent6"/>
      <w:lang w:val="en-US"/>
    </w:rPr>
  </w:style>
  <w:style w:type="paragraph" w:styleId="Footer">
    <w:name w:val="footer"/>
    <w:basedOn w:val="Normal"/>
    <w:link w:val="FooterChar"/>
    <w:uiPriority w:val="99"/>
    <w:rsid w:val="001C17DF"/>
    <w:pPr>
      <w:keepLines/>
      <w:tabs>
        <w:tab w:val="center" w:pos="4320"/>
        <w:tab w:val="right" w:pos="9480"/>
      </w:tabs>
    </w:pPr>
    <w:rPr>
      <w:rFonts w:eastAsia="Times New Roman" w:cs="Times New Roman"/>
      <w:i/>
      <w:spacing w:val="15"/>
      <w:sz w:val="18"/>
      <w:szCs w:val="20"/>
      <w:lang w:val="en-US"/>
    </w:rPr>
  </w:style>
  <w:style w:type="character" w:customStyle="1" w:styleId="FooterChar">
    <w:name w:val="Footer Char"/>
    <w:basedOn w:val="DefaultParagraphFont"/>
    <w:link w:val="Footer"/>
    <w:uiPriority w:val="99"/>
    <w:rsid w:val="001C17DF"/>
    <w:rPr>
      <w:rFonts w:ascii="Arial" w:eastAsia="Times New Roman" w:hAnsi="Arial" w:cs="Times New Roman"/>
      <w:i/>
      <w:spacing w:val="15"/>
      <w:sz w:val="18"/>
      <w:szCs w:val="20"/>
      <w:lang w:val="en-US"/>
    </w:rPr>
  </w:style>
  <w:style w:type="character" w:styleId="PageNumber">
    <w:name w:val="page number"/>
    <w:rsid w:val="00442808"/>
    <w:rPr>
      <w:sz w:val="24"/>
    </w:rPr>
  </w:style>
  <w:style w:type="paragraph" w:styleId="Header">
    <w:name w:val="header"/>
    <w:basedOn w:val="Normal"/>
    <w:link w:val="HeaderChar"/>
    <w:rsid w:val="00442808"/>
    <w:pPr>
      <w:tabs>
        <w:tab w:val="center" w:pos="4320"/>
        <w:tab w:val="right" w:pos="864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42808"/>
    <w:rPr>
      <w:rFonts w:ascii="Times New Roman" w:eastAsia="Times New Roman" w:hAnsi="Times New Roman" w:cs="Times New Roman"/>
      <w:sz w:val="24"/>
      <w:szCs w:val="24"/>
      <w:lang w:val="en-US"/>
    </w:rPr>
  </w:style>
  <w:style w:type="character" w:styleId="HTMLAcronym">
    <w:name w:val="HTML Acronym"/>
    <w:basedOn w:val="DefaultParagraphFont"/>
    <w:rsid w:val="00442808"/>
  </w:style>
  <w:style w:type="paragraph" w:styleId="Subtitle">
    <w:name w:val="Subtitle"/>
    <w:basedOn w:val="Normal"/>
    <w:link w:val="SubtitleChar"/>
    <w:qFormat/>
    <w:rsid w:val="00442808"/>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rsid w:val="00442808"/>
    <w:rPr>
      <w:rFonts w:ascii="Times New Roman" w:eastAsia="Times New Roman" w:hAnsi="Times New Roman" w:cs="Times New Roman"/>
      <w:sz w:val="24"/>
      <w:szCs w:val="24"/>
      <w:u w:val="single"/>
    </w:rPr>
  </w:style>
  <w:style w:type="paragraph" w:customStyle="1" w:styleId="Heading41">
    <w:name w:val="Heading 41"/>
    <w:basedOn w:val="Heading4"/>
    <w:next w:val="Normal"/>
    <w:autoRedefine/>
    <w:rsid w:val="00442808"/>
    <w:pPr>
      <w:keepLines/>
      <w:pBdr>
        <w:top w:val="single" w:sz="6" w:space="2" w:color="FFFFFF"/>
        <w:left w:val="single" w:sz="6" w:space="2" w:color="FFFFFF"/>
        <w:bottom w:val="single" w:sz="6" w:space="2" w:color="FFFFFF"/>
        <w:right w:val="single" w:sz="6" w:space="2" w:color="FFFFFF"/>
      </w:pBdr>
      <w:shd w:val="pct10" w:color="auto" w:fill="auto"/>
      <w:tabs>
        <w:tab w:val="left" w:pos="900"/>
      </w:tabs>
      <w:spacing w:line="280" w:lineRule="atLeast"/>
    </w:pPr>
    <w:rPr>
      <w:snapToGrid w:val="0"/>
      <w:spacing w:val="-10"/>
      <w:kern w:val="20"/>
      <w:sz w:val="22"/>
      <w:szCs w:val="22"/>
    </w:rPr>
  </w:style>
  <w:style w:type="paragraph" w:styleId="BodyTextIndent">
    <w:name w:val="Body Text Indent"/>
    <w:basedOn w:val="Normal"/>
    <w:link w:val="BodyTextIndentChar"/>
    <w:rsid w:val="00442808"/>
    <w:pPr>
      <w:spacing w:after="120"/>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442808"/>
    <w:rPr>
      <w:rFonts w:ascii="Times New Roman" w:eastAsia="Times New Roman" w:hAnsi="Times New Roman" w:cs="Times New Roman"/>
      <w:sz w:val="24"/>
      <w:szCs w:val="24"/>
      <w:lang w:val="en-US"/>
    </w:rPr>
  </w:style>
  <w:style w:type="paragraph" w:styleId="BodyTextFirstIndent2">
    <w:name w:val="Body Text First Indent 2"/>
    <w:basedOn w:val="BodyTextIndent"/>
    <w:link w:val="BodyTextFirstIndent2Char"/>
    <w:rsid w:val="00442808"/>
    <w:pPr>
      <w:ind w:firstLine="210"/>
    </w:pPr>
  </w:style>
  <w:style w:type="character" w:customStyle="1" w:styleId="BodyTextFirstIndent2Char">
    <w:name w:val="Body Text First Indent 2 Char"/>
    <w:basedOn w:val="BodyTextIndentChar"/>
    <w:link w:val="BodyTextFirstIndent2"/>
    <w:rsid w:val="00442808"/>
  </w:style>
  <w:style w:type="paragraph" w:styleId="BodyTextIndent2">
    <w:name w:val="Body Text Indent 2"/>
    <w:basedOn w:val="Normal"/>
    <w:link w:val="BodyTextIndent2Char"/>
    <w:rsid w:val="00442808"/>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442808"/>
    <w:rPr>
      <w:rFonts w:ascii="Times New Roman" w:eastAsia="Times New Roman" w:hAnsi="Times New Roman" w:cs="Times New Roman"/>
      <w:sz w:val="24"/>
      <w:szCs w:val="24"/>
      <w:lang w:val="en-US"/>
    </w:rPr>
  </w:style>
  <w:style w:type="paragraph" w:styleId="BodyText2">
    <w:name w:val="Body Text 2"/>
    <w:basedOn w:val="Normal"/>
    <w:link w:val="BodyText2Char"/>
    <w:rsid w:val="00442808"/>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442808"/>
    <w:rPr>
      <w:rFonts w:ascii="Times New Roman" w:eastAsia="Times New Roman" w:hAnsi="Times New Roman" w:cs="Times New Roman"/>
      <w:sz w:val="24"/>
      <w:szCs w:val="24"/>
      <w:lang w:val="en-US"/>
    </w:rPr>
  </w:style>
  <w:style w:type="paragraph" w:customStyle="1" w:styleId="SectionTitle">
    <w:name w:val="Section Title"/>
    <w:basedOn w:val="Normal"/>
    <w:next w:val="Normal"/>
    <w:autoRedefine/>
    <w:rsid w:val="00442808"/>
    <w:pPr>
      <w:pBdr>
        <w:top w:val="single" w:sz="6" w:space="2" w:color="FFFFFF"/>
        <w:left w:val="single" w:sz="6" w:space="0" w:color="FFFFFF"/>
        <w:bottom w:val="single" w:sz="6" w:space="2" w:color="FFFFFF"/>
        <w:right w:val="single" w:sz="6" w:space="2" w:color="FFFFFF"/>
      </w:pBdr>
      <w:shd w:val="pct10" w:color="auto" w:fill="auto"/>
      <w:tabs>
        <w:tab w:val="left" w:pos="180"/>
      </w:tabs>
      <w:spacing w:before="120" w:line="280" w:lineRule="atLeast"/>
      <w:ind w:firstLine="180"/>
      <w:jc w:val="center"/>
    </w:pPr>
    <w:rPr>
      <w:rFonts w:ascii="Times New Roman" w:eastAsia="Times New Roman" w:hAnsi="Times New Roman" w:cs="Times New Roman"/>
      <w:b/>
      <w:bCs/>
      <w:spacing w:val="-10"/>
      <w:sz w:val="24"/>
      <w:lang w:val="en-US"/>
    </w:rPr>
  </w:style>
  <w:style w:type="paragraph" w:styleId="Closing">
    <w:name w:val="Closing"/>
    <w:basedOn w:val="Normal"/>
    <w:link w:val="ClosingChar"/>
    <w:rsid w:val="00442808"/>
    <w:pPr>
      <w:spacing w:line="220" w:lineRule="atLeast"/>
      <w:ind w:left="835"/>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442808"/>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442808"/>
    <w:rPr>
      <w:rFonts w:ascii="Tahoma" w:eastAsia="Times New Roman" w:hAnsi="Tahoma" w:cs="Tahoma"/>
      <w:sz w:val="20"/>
      <w:szCs w:val="20"/>
      <w:shd w:val="clear" w:color="auto" w:fill="000080"/>
      <w:lang w:val="en-US"/>
    </w:rPr>
  </w:style>
  <w:style w:type="paragraph" w:styleId="DocumentMap">
    <w:name w:val="Document Map"/>
    <w:basedOn w:val="Normal"/>
    <w:link w:val="DocumentMapChar"/>
    <w:semiHidden/>
    <w:rsid w:val="00442808"/>
    <w:pPr>
      <w:shd w:val="clear" w:color="auto" w:fill="000080"/>
    </w:pPr>
    <w:rPr>
      <w:rFonts w:ascii="Tahoma" w:eastAsia="Times New Roman" w:hAnsi="Tahoma" w:cs="Tahoma"/>
      <w:sz w:val="20"/>
      <w:szCs w:val="20"/>
      <w:lang w:val="en-US"/>
    </w:rPr>
  </w:style>
  <w:style w:type="paragraph" w:styleId="NormalWeb">
    <w:name w:val="Normal (Web)"/>
    <w:basedOn w:val="Normal"/>
    <w:uiPriority w:val="99"/>
    <w:rsid w:val="00442808"/>
    <w:pPr>
      <w:spacing w:before="100" w:beforeAutospacing="1" w:after="100" w:afterAutospacing="1"/>
    </w:pPr>
    <w:rPr>
      <w:rFonts w:ascii="Times New Roman" w:eastAsia="Times New Roman" w:hAnsi="Times New Roman" w:cs="Times New Roman"/>
      <w:sz w:val="24"/>
      <w:szCs w:val="24"/>
      <w:lang w:eastAsia="en-CA"/>
    </w:rPr>
  </w:style>
  <w:style w:type="paragraph" w:styleId="FootnoteText">
    <w:name w:val="footnote text"/>
    <w:basedOn w:val="Normal"/>
    <w:link w:val="FootnoteTextChar"/>
    <w:semiHidden/>
    <w:rsid w:val="00442808"/>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42808"/>
    <w:rPr>
      <w:rFonts w:ascii="Times New Roman" w:eastAsia="Times New Roman" w:hAnsi="Times New Roman" w:cs="Times New Roman"/>
      <w:sz w:val="20"/>
      <w:szCs w:val="20"/>
      <w:lang w:val="en-US"/>
    </w:rPr>
  </w:style>
  <w:style w:type="paragraph" w:customStyle="1" w:styleId="berschrift">
    <w:name w:val="Überschrift"/>
    <w:basedOn w:val="Normal"/>
    <w:next w:val="BodyText"/>
    <w:rsid w:val="00442808"/>
    <w:pPr>
      <w:keepNext/>
      <w:suppressAutoHyphens/>
      <w:spacing w:before="240" w:after="120"/>
    </w:pPr>
    <w:rPr>
      <w:rFonts w:eastAsia="Lucida Sans Unicode" w:cs="Tahoma"/>
      <w:sz w:val="28"/>
      <w:szCs w:val="28"/>
      <w:lang w:val="en-GB"/>
    </w:rPr>
  </w:style>
  <w:style w:type="paragraph" w:styleId="List">
    <w:name w:val="List"/>
    <w:basedOn w:val="BodyText"/>
    <w:rsid w:val="00442808"/>
    <w:pPr>
      <w:tabs>
        <w:tab w:val="left" w:pos="567"/>
      </w:tabs>
      <w:suppressAutoHyphens/>
      <w:spacing w:before="120" w:after="120"/>
      <w:jc w:val="left"/>
    </w:pPr>
    <w:rPr>
      <w:rFonts w:ascii="Arial Narrow" w:hAnsi="Arial Narrow" w:cs="Tahoma"/>
      <w:b/>
      <w:bCs/>
      <w:sz w:val="16"/>
      <w:lang w:val="en-GB"/>
    </w:rPr>
  </w:style>
  <w:style w:type="paragraph" w:customStyle="1" w:styleId="Aufzhlung1">
    <w:name w:val="Aufzählung 1"/>
    <w:basedOn w:val="List"/>
    <w:rsid w:val="00442808"/>
    <w:pPr>
      <w:spacing w:before="0"/>
      <w:ind w:left="283" w:hanging="283"/>
    </w:pPr>
  </w:style>
  <w:style w:type="paragraph" w:customStyle="1" w:styleId="TabellenInhalt">
    <w:name w:val="Tabellen Inhalt"/>
    <w:basedOn w:val="BodyText"/>
    <w:rsid w:val="00442808"/>
    <w:pPr>
      <w:suppressLineNumbers/>
      <w:tabs>
        <w:tab w:val="left" w:pos="567"/>
      </w:tabs>
      <w:suppressAutoHyphens/>
      <w:spacing w:before="120" w:after="120"/>
      <w:jc w:val="left"/>
    </w:pPr>
    <w:rPr>
      <w:rFonts w:ascii="Arial Narrow" w:hAnsi="Arial Narrow"/>
      <w:b/>
      <w:bCs/>
      <w:sz w:val="16"/>
      <w:lang w:val="en-GB"/>
    </w:rPr>
  </w:style>
  <w:style w:type="paragraph" w:customStyle="1" w:styleId="Tabellenberschrift">
    <w:name w:val="Tabellen Überschrift"/>
    <w:basedOn w:val="TabellenInhalt"/>
    <w:rsid w:val="00442808"/>
    <w:pPr>
      <w:jc w:val="center"/>
    </w:pPr>
    <w:rPr>
      <w:i/>
      <w:iCs/>
    </w:rPr>
  </w:style>
  <w:style w:type="paragraph" w:customStyle="1" w:styleId="Beschriftung">
    <w:name w:val="Beschriftung"/>
    <w:basedOn w:val="Normal"/>
    <w:rsid w:val="00442808"/>
    <w:pPr>
      <w:suppressLineNumbers/>
      <w:suppressAutoHyphens/>
      <w:spacing w:before="120" w:after="120"/>
    </w:pPr>
    <w:rPr>
      <w:rFonts w:ascii="Times New Roman" w:eastAsia="Times New Roman" w:hAnsi="Times New Roman" w:cs="Tahoma"/>
      <w:i/>
      <w:iCs/>
      <w:sz w:val="20"/>
      <w:szCs w:val="20"/>
      <w:lang w:val="en-GB"/>
    </w:rPr>
  </w:style>
  <w:style w:type="paragraph" w:customStyle="1" w:styleId="Verzeichnis">
    <w:name w:val="Verzeichnis"/>
    <w:basedOn w:val="Normal"/>
    <w:rsid w:val="00442808"/>
    <w:pPr>
      <w:suppressLineNumbers/>
      <w:suppressAutoHyphens/>
    </w:pPr>
    <w:rPr>
      <w:rFonts w:ascii="Times New Roman" w:eastAsia="Times New Roman" w:hAnsi="Times New Roman" w:cs="Tahoma"/>
      <w:sz w:val="20"/>
      <w:szCs w:val="20"/>
      <w:lang w:val="en-GB"/>
    </w:rPr>
  </w:style>
  <w:style w:type="paragraph" w:customStyle="1" w:styleId="Inhaltsverzeichnisberschrift">
    <w:name w:val="Inhaltsverzeichnis Überschrift"/>
    <w:basedOn w:val="berschrift"/>
    <w:rsid w:val="00442808"/>
    <w:pPr>
      <w:suppressLineNumbers/>
    </w:pPr>
    <w:rPr>
      <w:b/>
      <w:bCs/>
      <w:sz w:val="32"/>
      <w:szCs w:val="32"/>
    </w:rPr>
  </w:style>
  <w:style w:type="paragraph" w:customStyle="1" w:styleId="WW-DocumentMap">
    <w:name w:val="WW-Document Map"/>
    <w:basedOn w:val="Normal"/>
    <w:rsid w:val="00442808"/>
    <w:pPr>
      <w:shd w:val="clear" w:color="auto" w:fill="000080"/>
      <w:suppressAutoHyphens/>
    </w:pPr>
    <w:rPr>
      <w:rFonts w:ascii="Tahoma" w:eastAsia="Times New Roman" w:hAnsi="Tahoma" w:cs="Times New Roman"/>
      <w:sz w:val="20"/>
      <w:szCs w:val="20"/>
      <w:lang w:val="en-GB"/>
    </w:rPr>
  </w:style>
  <w:style w:type="paragraph" w:customStyle="1" w:styleId="WW-NormalWeb">
    <w:name w:val="WW-Normal (Web)"/>
    <w:basedOn w:val="Normal"/>
    <w:rsid w:val="00442808"/>
    <w:pPr>
      <w:suppressAutoHyphens/>
      <w:spacing w:before="100" w:after="100"/>
    </w:pPr>
    <w:rPr>
      <w:rFonts w:ascii="Times New Roman" w:eastAsia="Times New Roman" w:hAnsi="Times New Roman" w:cs="Times New Roman"/>
      <w:sz w:val="24"/>
      <w:szCs w:val="20"/>
      <w:lang w:val="en-GB"/>
    </w:rPr>
  </w:style>
  <w:style w:type="paragraph" w:customStyle="1" w:styleId="WW-BodyText2">
    <w:name w:val="WW-Body Text 2"/>
    <w:basedOn w:val="Normal"/>
    <w:rsid w:val="00442808"/>
    <w:pPr>
      <w:suppressAutoHyphens/>
      <w:spacing w:before="120"/>
    </w:pPr>
    <w:rPr>
      <w:rFonts w:eastAsia="Times New Roman" w:cs="Times New Roman"/>
      <w:sz w:val="18"/>
      <w:szCs w:val="20"/>
      <w:lang w:val="en-US"/>
    </w:rPr>
  </w:style>
  <w:style w:type="paragraph" w:customStyle="1" w:styleId="WW-BodyText3">
    <w:name w:val="WW-Body Text 3"/>
    <w:basedOn w:val="Normal"/>
    <w:rsid w:val="00442808"/>
    <w:pPr>
      <w:suppressAutoHyphens/>
    </w:pPr>
    <w:rPr>
      <w:rFonts w:eastAsia="Times New Roman" w:cs="Times New Roman"/>
      <w:i/>
      <w:sz w:val="20"/>
      <w:szCs w:val="20"/>
      <w:lang w:val="en-GB"/>
    </w:rPr>
  </w:style>
  <w:style w:type="paragraph" w:customStyle="1" w:styleId="NGOManagerPapiere">
    <w:name w:val="NGO Manager Papiere"/>
    <w:basedOn w:val="Normal"/>
    <w:rsid w:val="00442808"/>
    <w:pPr>
      <w:suppressAutoHyphens/>
      <w:spacing w:after="283" w:line="288" w:lineRule="auto"/>
      <w:ind w:left="1840"/>
      <w:jc w:val="both"/>
    </w:pPr>
    <w:rPr>
      <w:rFonts w:eastAsia="Times New Roman" w:cs="Times New Roman"/>
      <w:sz w:val="21"/>
      <w:szCs w:val="21"/>
      <w:lang w:val="en-GB"/>
    </w:rPr>
  </w:style>
  <w:style w:type="character" w:customStyle="1" w:styleId="BalloonTextChar">
    <w:name w:val="Balloon Text Char"/>
    <w:basedOn w:val="DefaultParagraphFont"/>
    <w:link w:val="BalloonText"/>
    <w:semiHidden/>
    <w:rsid w:val="00442808"/>
    <w:rPr>
      <w:rFonts w:ascii="Tahoma" w:eastAsia="Times New Roman" w:hAnsi="Tahoma" w:cs="Tahoma"/>
      <w:sz w:val="16"/>
      <w:szCs w:val="16"/>
      <w:lang w:val="en-US"/>
    </w:rPr>
  </w:style>
  <w:style w:type="paragraph" w:styleId="BalloonText">
    <w:name w:val="Balloon Text"/>
    <w:basedOn w:val="Normal"/>
    <w:link w:val="BalloonTextChar"/>
    <w:semiHidden/>
    <w:rsid w:val="00442808"/>
    <w:rPr>
      <w:rFonts w:ascii="Tahoma" w:eastAsia="Times New Roman" w:hAnsi="Tahoma" w:cs="Tahoma"/>
      <w:sz w:val="16"/>
      <w:szCs w:val="16"/>
      <w:lang w:val="en-US"/>
    </w:rPr>
  </w:style>
  <w:style w:type="paragraph" w:customStyle="1" w:styleId="topbar">
    <w:name w:val="topbar"/>
    <w:basedOn w:val="Normal"/>
    <w:rsid w:val="00442808"/>
    <w:pPr>
      <w:spacing w:before="100" w:beforeAutospacing="1" w:after="100" w:afterAutospacing="1"/>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442808"/>
    <w:pPr>
      <w:ind w:left="180"/>
    </w:pPr>
    <w:rPr>
      <w:rFonts w:ascii="Times New Roman" w:eastAsia="Times New Roman" w:hAnsi="Times New Roman" w:cs="Times New Roman"/>
      <w:b/>
      <w:sz w:val="18"/>
      <w:szCs w:val="24"/>
      <w:lang w:val="en-US"/>
    </w:rPr>
  </w:style>
  <w:style w:type="character" w:customStyle="1" w:styleId="BodyTextIndent3Char">
    <w:name w:val="Body Text Indent 3 Char"/>
    <w:basedOn w:val="DefaultParagraphFont"/>
    <w:link w:val="BodyTextIndent3"/>
    <w:rsid w:val="00442808"/>
    <w:rPr>
      <w:rFonts w:ascii="Times New Roman" w:eastAsia="Times New Roman" w:hAnsi="Times New Roman" w:cs="Times New Roman"/>
      <w:b/>
      <w:sz w:val="18"/>
      <w:szCs w:val="24"/>
      <w:lang w:val="en-US"/>
    </w:rPr>
  </w:style>
  <w:style w:type="character" w:styleId="CommentReference">
    <w:name w:val="annotation reference"/>
    <w:basedOn w:val="DefaultParagraphFont"/>
    <w:rsid w:val="00442808"/>
    <w:rPr>
      <w:sz w:val="16"/>
      <w:szCs w:val="16"/>
    </w:rPr>
  </w:style>
  <w:style w:type="character" w:customStyle="1" w:styleId="CommentSubjectChar">
    <w:name w:val="Comment Subject Char"/>
    <w:basedOn w:val="CommentTextChar"/>
    <w:link w:val="CommentSubject"/>
    <w:semiHidden/>
    <w:rsid w:val="00442808"/>
    <w:rPr>
      <w:rFonts w:ascii="Times New Roman" w:eastAsia="Times New Roman" w:hAnsi="Times New Roman" w:cs="Times New Roman"/>
      <w:b/>
      <w:bCs/>
      <w:sz w:val="20"/>
      <w:lang w:val="en-US"/>
    </w:rPr>
  </w:style>
  <w:style w:type="paragraph" w:styleId="CommentSubject">
    <w:name w:val="annotation subject"/>
    <w:basedOn w:val="CommentText"/>
    <w:next w:val="CommentText"/>
    <w:link w:val="CommentSubjectChar"/>
    <w:semiHidden/>
    <w:rsid w:val="00442808"/>
    <w:rPr>
      <w:rFonts w:ascii="Times New Roman" w:eastAsia="Times New Roman" w:hAnsi="Times New Roman"/>
      <w:b/>
      <w:bCs/>
      <w:sz w:val="20"/>
      <w:lang w:val="en-US"/>
    </w:rPr>
  </w:style>
  <w:style w:type="paragraph" w:customStyle="1" w:styleId="Char">
    <w:name w:val="Char"/>
    <w:basedOn w:val="Normal"/>
    <w:rsid w:val="00442808"/>
    <w:pPr>
      <w:spacing w:after="160" w:line="240" w:lineRule="exact"/>
    </w:pPr>
    <w:rPr>
      <w:rFonts w:eastAsia="SimSun" w:cs="Arial"/>
      <w:sz w:val="20"/>
      <w:szCs w:val="20"/>
      <w:lang w:val="en-GB" w:eastAsia="zh-CN"/>
    </w:rPr>
  </w:style>
  <w:style w:type="table" w:styleId="TableGrid">
    <w:name w:val="Table Grid"/>
    <w:basedOn w:val="TableNormal"/>
    <w:uiPriority w:val="59"/>
    <w:rsid w:val="0044280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
    <w:name w:val="Appendix"/>
    <w:basedOn w:val="Heading3"/>
    <w:rsid w:val="00442808"/>
    <w:pPr>
      <w:pageBreakBefore/>
      <w:numPr>
        <w:numId w:val="1"/>
      </w:numPr>
      <w:spacing w:before="120"/>
      <w:outlineLvl w:val="0"/>
    </w:pPr>
    <w:rPr>
      <w:rFonts w:ascii="Times New Roman" w:hAnsi="Times New Roman"/>
      <w:sz w:val="22"/>
    </w:rPr>
  </w:style>
  <w:style w:type="paragraph" w:customStyle="1" w:styleId="StyleHeading114pt">
    <w:name w:val="Style Heading 1 + 14 pt"/>
    <w:basedOn w:val="Heading1"/>
    <w:autoRedefine/>
    <w:rsid w:val="00442808"/>
    <w:pPr>
      <w:pBdr>
        <w:top w:val="single" w:sz="4" w:space="1" w:color="auto"/>
      </w:pBdr>
    </w:pPr>
    <w:rPr>
      <w:sz w:val="28"/>
    </w:rPr>
  </w:style>
  <w:style w:type="paragraph" w:customStyle="1" w:styleId="StyleHeading3TimesNewRoman11ptBefore0ptAfter0">
    <w:name w:val="Style Heading 3 + Times New Roman 11 pt Before:  0 pt After:  0 ..."/>
    <w:basedOn w:val="Heading3"/>
    <w:rsid w:val="00442808"/>
    <w:pPr>
      <w:spacing w:before="120"/>
    </w:pPr>
    <w:rPr>
      <w:rFonts w:ascii="Times New Roman" w:hAnsi="Times New Roman" w:cs="Times New Roman"/>
      <w:sz w:val="22"/>
      <w:szCs w:val="20"/>
    </w:rPr>
  </w:style>
  <w:style w:type="paragraph" w:customStyle="1" w:styleId="StyleHeading2Heading2-Agriteam11ptNotBold">
    <w:name w:val="Style Heading 2Heading 2-Agriteam + 11 pt Not Bold"/>
    <w:basedOn w:val="Heading2"/>
    <w:rsid w:val="00442808"/>
    <w:pPr>
      <w:spacing w:before="120" w:after="120"/>
    </w:pPr>
    <w:rPr>
      <w:rFonts w:ascii="Times New Roman" w:hAnsi="Times New Roman"/>
      <w:b w:val="0"/>
      <w:iCs/>
      <w:sz w:val="22"/>
    </w:rPr>
  </w:style>
  <w:style w:type="paragraph" w:customStyle="1" w:styleId="StyleHeading3TimesNewRoman11ptLeft0cmFirstline">
    <w:name w:val="Style Heading 3 + Times New Roman 11 pt Left:  0 cm First line: ..."/>
    <w:basedOn w:val="Heading3"/>
    <w:autoRedefine/>
    <w:rsid w:val="00442808"/>
    <w:rPr>
      <w:rFonts w:ascii="Times New Roman" w:hAnsi="Times New Roman" w:cs="Times New Roman"/>
      <w:sz w:val="22"/>
      <w:szCs w:val="20"/>
    </w:rPr>
  </w:style>
  <w:style w:type="paragraph" w:customStyle="1" w:styleId="ms-unselectedtitle1">
    <w:name w:val="ms-unselectedtitle1"/>
    <w:basedOn w:val="Normal"/>
    <w:rsid w:val="00442808"/>
    <w:rPr>
      <w:rFonts w:ascii="Times New Roman" w:eastAsia="Times New Roman" w:hAnsi="Times New Roman" w:cs="Times New Roman"/>
      <w:sz w:val="24"/>
      <w:szCs w:val="24"/>
      <w:lang w:eastAsia="en-CA"/>
    </w:rPr>
  </w:style>
  <w:style w:type="character" w:styleId="Strong">
    <w:name w:val="Strong"/>
    <w:basedOn w:val="DefaultParagraphFont"/>
    <w:qFormat/>
    <w:rsid w:val="00442808"/>
    <w:rPr>
      <w:b/>
      <w:bCs/>
    </w:rPr>
  </w:style>
  <w:style w:type="character" w:styleId="Emphasis">
    <w:name w:val="Emphasis"/>
    <w:basedOn w:val="DefaultParagraphFont"/>
    <w:uiPriority w:val="20"/>
    <w:qFormat/>
    <w:rsid w:val="00442808"/>
    <w:rPr>
      <w:i/>
      <w:iCs/>
    </w:rPr>
  </w:style>
  <w:style w:type="character" w:customStyle="1" w:styleId="notranslate">
    <w:name w:val="notranslate"/>
    <w:basedOn w:val="DefaultParagraphFont"/>
    <w:rsid w:val="00E55607"/>
  </w:style>
  <w:style w:type="character" w:styleId="FootnoteReference">
    <w:name w:val="footnote reference"/>
    <w:basedOn w:val="DefaultParagraphFont"/>
    <w:semiHidden/>
    <w:unhideWhenUsed/>
    <w:rsid w:val="00323CBD"/>
    <w:rPr>
      <w:vertAlign w:val="superscript"/>
    </w:rPr>
  </w:style>
  <w:style w:type="character" w:customStyle="1" w:styleId="apple-style-span">
    <w:name w:val="apple-style-span"/>
    <w:basedOn w:val="DefaultParagraphFont"/>
    <w:rsid w:val="004455FE"/>
  </w:style>
  <w:style w:type="character" w:styleId="FollowedHyperlink">
    <w:name w:val="FollowedHyperlink"/>
    <w:basedOn w:val="DefaultParagraphFont"/>
    <w:uiPriority w:val="99"/>
    <w:semiHidden/>
    <w:unhideWhenUsed/>
    <w:rsid w:val="001858F1"/>
    <w:rPr>
      <w:color w:val="800080" w:themeColor="followedHyperlink"/>
      <w:u w:val="single"/>
    </w:rPr>
  </w:style>
  <w:style w:type="paragraph" w:customStyle="1" w:styleId="BodyBullet">
    <w:name w:val="Body Bullet"/>
    <w:rsid w:val="00F63242"/>
    <w:rPr>
      <w:rFonts w:ascii="Helvetica" w:eastAsia="ヒラギノ角ゴ Pro W3" w:hAnsi="Helvetica" w:cs="Times New Roman"/>
      <w:color w:val="000000"/>
      <w:sz w:val="24"/>
      <w:szCs w:val="20"/>
      <w:lang w:val="en-US"/>
    </w:rPr>
  </w:style>
  <w:style w:type="numbering" w:customStyle="1" w:styleId="Style1">
    <w:name w:val="Style1"/>
    <w:uiPriority w:val="99"/>
    <w:rsid w:val="00A23DA3"/>
    <w:pPr>
      <w:numPr>
        <w:numId w:val="51"/>
      </w:numPr>
    </w:pPr>
  </w:style>
  <w:style w:type="paragraph" w:styleId="TOCHeading">
    <w:name w:val="TOC Heading"/>
    <w:basedOn w:val="Heading1"/>
    <w:next w:val="Normal"/>
    <w:uiPriority w:val="39"/>
    <w:unhideWhenUsed/>
    <w:qFormat/>
    <w:rsid w:val="0004440B"/>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BB417B"/>
    <w:pPr>
      <w:tabs>
        <w:tab w:val="left" w:pos="900"/>
        <w:tab w:val="right" w:leader="dot" w:pos="9350"/>
      </w:tabs>
      <w:ind w:left="900" w:hanging="680"/>
    </w:pPr>
  </w:style>
  <w:style w:type="paragraph" w:styleId="TOC3">
    <w:name w:val="toc 3"/>
    <w:basedOn w:val="Normal"/>
    <w:next w:val="Normal"/>
    <w:autoRedefine/>
    <w:uiPriority w:val="39"/>
    <w:unhideWhenUsed/>
    <w:qFormat/>
    <w:rsid w:val="0004440B"/>
    <w:pPr>
      <w:spacing w:after="100"/>
      <w:ind w:left="440"/>
    </w:pPr>
  </w:style>
</w:styles>
</file>

<file path=word/webSettings.xml><?xml version="1.0" encoding="utf-8"?>
<w:webSettings xmlns:r="http://schemas.openxmlformats.org/officeDocument/2006/relationships" xmlns:w="http://schemas.openxmlformats.org/wordprocessingml/2006/main">
  <w:divs>
    <w:div w:id="54280247">
      <w:bodyDiv w:val="1"/>
      <w:marLeft w:val="0"/>
      <w:marRight w:val="0"/>
      <w:marTop w:val="0"/>
      <w:marBottom w:val="0"/>
      <w:divBdr>
        <w:top w:val="none" w:sz="0" w:space="0" w:color="auto"/>
        <w:left w:val="none" w:sz="0" w:space="0" w:color="auto"/>
        <w:bottom w:val="none" w:sz="0" w:space="0" w:color="auto"/>
        <w:right w:val="none" w:sz="0" w:space="0" w:color="auto"/>
      </w:divBdr>
    </w:div>
    <w:div w:id="71902150">
      <w:bodyDiv w:val="1"/>
      <w:marLeft w:val="0"/>
      <w:marRight w:val="0"/>
      <w:marTop w:val="0"/>
      <w:marBottom w:val="0"/>
      <w:divBdr>
        <w:top w:val="none" w:sz="0" w:space="0" w:color="auto"/>
        <w:left w:val="none" w:sz="0" w:space="0" w:color="auto"/>
        <w:bottom w:val="none" w:sz="0" w:space="0" w:color="auto"/>
        <w:right w:val="none" w:sz="0" w:space="0" w:color="auto"/>
      </w:divBdr>
    </w:div>
    <w:div w:id="154537456">
      <w:bodyDiv w:val="1"/>
      <w:marLeft w:val="0"/>
      <w:marRight w:val="0"/>
      <w:marTop w:val="0"/>
      <w:marBottom w:val="0"/>
      <w:divBdr>
        <w:top w:val="none" w:sz="0" w:space="0" w:color="auto"/>
        <w:left w:val="none" w:sz="0" w:space="0" w:color="auto"/>
        <w:bottom w:val="none" w:sz="0" w:space="0" w:color="auto"/>
        <w:right w:val="none" w:sz="0" w:space="0" w:color="auto"/>
      </w:divBdr>
      <w:divsChild>
        <w:div w:id="631247340">
          <w:marLeft w:val="0"/>
          <w:marRight w:val="0"/>
          <w:marTop w:val="100"/>
          <w:marBottom w:val="100"/>
          <w:divBdr>
            <w:top w:val="none" w:sz="0" w:space="0" w:color="auto"/>
            <w:left w:val="none" w:sz="0" w:space="0" w:color="auto"/>
            <w:bottom w:val="none" w:sz="0" w:space="0" w:color="auto"/>
            <w:right w:val="none" w:sz="0" w:space="0" w:color="auto"/>
          </w:divBdr>
          <w:divsChild>
            <w:div w:id="1782606823">
              <w:marLeft w:val="0"/>
              <w:marRight w:val="0"/>
              <w:marTop w:val="0"/>
              <w:marBottom w:val="0"/>
              <w:divBdr>
                <w:top w:val="none" w:sz="0" w:space="0" w:color="auto"/>
                <w:left w:val="none" w:sz="0" w:space="0" w:color="auto"/>
                <w:bottom w:val="none" w:sz="0" w:space="0" w:color="auto"/>
                <w:right w:val="none" w:sz="0" w:space="0" w:color="auto"/>
              </w:divBdr>
              <w:divsChild>
                <w:div w:id="1856924302">
                  <w:marLeft w:val="0"/>
                  <w:marRight w:val="0"/>
                  <w:marTop w:val="0"/>
                  <w:marBottom w:val="0"/>
                  <w:divBdr>
                    <w:top w:val="none" w:sz="0" w:space="0" w:color="auto"/>
                    <w:left w:val="none" w:sz="0" w:space="0" w:color="auto"/>
                    <w:bottom w:val="none" w:sz="0" w:space="0" w:color="auto"/>
                    <w:right w:val="none" w:sz="0" w:space="0" w:color="auto"/>
                  </w:divBdr>
                  <w:divsChild>
                    <w:div w:id="953288777">
                      <w:marLeft w:val="0"/>
                      <w:marRight w:val="313"/>
                      <w:marTop w:val="250"/>
                      <w:marBottom w:val="626"/>
                      <w:divBdr>
                        <w:top w:val="none" w:sz="0" w:space="0" w:color="auto"/>
                        <w:left w:val="none" w:sz="0" w:space="0" w:color="auto"/>
                        <w:bottom w:val="none" w:sz="0" w:space="0" w:color="auto"/>
                        <w:right w:val="none" w:sz="0" w:space="0" w:color="auto"/>
                      </w:divBdr>
                      <w:divsChild>
                        <w:div w:id="2108236323">
                          <w:marLeft w:val="0"/>
                          <w:marRight w:val="0"/>
                          <w:marTop w:val="0"/>
                          <w:marBottom w:val="0"/>
                          <w:divBdr>
                            <w:top w:val="none" w:sz="0" w:space="0" w:color="auto"/>
                            <w:left w:val="none" w:sz="0" w:space="0" w:color="auto"/>
                            <w:bottom w:val="none" w:sz="0" w:space="0" w:color="auto"/>
                            <w:right w:val="none" w:sz="0" w:space="0" w:color="auto"/>
                          </w:divBdr>
                          <w:divsChild>
                            <w:div w:id="19861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52323">
      <w:bodyDiv w:val="1"/>
      <w:marLeft w:val="0"/>
      <w:marRight w:val="0"/>
      <w:marTop w:val="0"/>
      <w:marBottom w:val="0"/>
      <w:divBdr>
        <w:top w:val="none" w:sz="0" w:space="0" w:color="auto"/>
        <w:left w:val="none" w:sz="0" w:space="0" w:color="auto"/>
        <w:bottom w:val="none" w:sz="0" w:space="0" w:color="auto"/>
        <w:right w:val="none" w:sz="0" w:space="0" w:color="auto"/>
      </w:divBdr>
    </w:div>
    <w:div w:id="347802913">
      <w:bodyDiv w:val="1"/>
      <w:marLeft w:val="0"/>
      <w:marRight w:val="0"/>
      <w:marTop w:val="0"/>
      <w:marBottom w:val="0"/>
      <w:divBdr>
        <w:top w:val="none" w:sz="0" w:space="0" w:color="auto"/>
        <w:left w:val="none" w:sz="0" w:space="0" w:color="auto"/>
        <w:bottom w:val="none" w:sz="0" w:space="0" w:color="auto"/>
        <w:right w:val="none" w:sz="0" w:space="0" w:color="auto"/>
      </w:divBdr>
    </w:div>
    <w:div w:id="384067291">
      <w:bodyDiv w:val="1"/>
      <w:marLeft w:val="0"/>
      <w:marRight w:val="0"/>
      <w:marTop w:val="0"/>
      <w:marBottom w:val="0"/>
      <w:divBdr>
        <w:top w:val="none" w:sz="0" w:space="0" w:color="auto"/>
        <w:left w:val="none" w:sz="0" w:space="0" w:color="auto"/>
        <w:bottom w:val="none" w:sz="0" w:space="0" w:color="auto"/>
        <w:right w:val="none" w:sz="0" w:space="0" w:color="auto"/>
      </w:divBdr>
    </w:div>
    <w:div w:id="660154797">
      <w:bodyDiv w:val="1"/>
      <w:marLeft w:val="0"/>
      <w:marRight w:val="0"/>
      <w:marTop w:val="0"/>
      <w:marBottom w:val="0"/>
      <w:divBdr>
        <w:top w:val="none" w:sz="0" w:space="0" w:color="auto"/>
        <w:left w:val="none" w:sz="0" w:space="0" w:color="auto"/>
        <w:bottom w:val="none" w:sz="0" w:space="0" w:color="auto"/>
        <w:right w:val="none" w:sz="0" w:space="0" w:color="auto"/>
      </w:divBdr>
    </w:div>
    <w:div w:id="804469018">
      <w:bodyDiv w:val="1"/>
      <w:marLeft w:val="0"/>
      <w:marRight w:val="0"/>
      <w:marTop w:val="0"/>
      <w:marBottom w:val="0"/>
      <w:divBdr>
        <w:top w:val="none" w:sz="0" w:space="0" w:color="auto"/>
        <w:left w:val="none" w:sz="0" w:space="0" w:color="auto"/>
        <w:bottom w:val="none" w:sz="0" w:space="0" w:color="auto"/>
        <w:right w:val="none" w:sz="0" w:space="0" w:color="auto"/>
      </w:divBdr>
    </w:div>
    <w:div w:id="876822319">
      <w:bodyDiv w:val="1"/>
      <w:marLeft w:val="0"/>
      <w:marRight w:val="0"/>
      <w:marTop w:val="0"/>
      <w:marBottom w:val="0"/>
      <w:divBdr>
        <w:top w:val="none" w:sz="0" w:space="0" w:color="auto"/>
        <w:left w:val="none" w:sz="0" w:space="0" w:color="auto"/>
        <w:bottom w:val="none" w:sz="0" w:space="0" w:color="auto"/>
        <w:right w:val="none" w:sz="0" w:space="0" w:color="auto"/>
      </w:divBdr>
    </w:div>
    <w:div w:id="903031933">
      <w:bodyDiv w:val="1"/>
      <w:marLeft w:val="0"/>
      <w:marRight w:val="0"/>
      <w:marTop w:val="0"/>
      <w:marBottom w:val="0"/>
      <w:divBdr>
        <w:top w:val="none" w:sz="0" w:space="0" w:color="auto"/>
        <w:left w:val="none" w:sz="0" w:space="0" w:color="auto"/>
        <w:bottom w:val="none" w:sz="0" w:space="0" w:color="auto"/>
        <w:right w:val="none" w:sz="0" w:space="0" w:color="auto"/>
      </w:divBdr>
    </w:div>
    <w:div w:id="1081218208">
      <w:bodyDiv w:val="1"/>
      <w:marLeft w:val="0"/>
      <w:marRight w:val="0"/>
      <w:marTop w:val="0"/>
      <w:marBottom w:val="0"/>
      <w:divBdr>
        <w:top w:val="none" w:sz="0" w:space="0" w:color="auto"/>
        <w:left w:val="none" w:sz="0" w:space="0" w:color="auto"/>
        <w:bottom w:val="none" w:sz="0" w:space="0" w:color="auto"/>
        <w:right w:val="none" w:sz="0" w:space="0" w:color="auto"/>
      </w:divBdr>
      <w:divsChild>
        <w:div w:id="485783452">
          <w:marLeft w:val="0"/>
          <w:marRight w:val="0"/>
          <w:marTop w:val="100"/>
          <w:marBottom w:val="100"/>
          <w:divBdr>
            <w:top w:val="none" w:sz="0" w:space="0" w:color="auto"/>
            <w:left w:val="none" w:sz="0" w:space="0" w:color="auto"/>
            <w:bottom w:val="none" w:sz="0" w:space="0" w:color="auto"/>
            <w:right w:val="none" w:sz="0" w:space="0" w:color="auto"/>
          </w:divBdr>
          <w:divsChild>
            <w:div w:id="1822112256">
              <w:marLeft w:val="0"/>
              <w:marRight w:val="0"/>
              <w:marTop w:val="0"/>
              <w:marBottom w:val="0"/>
              <w:divBdr>
                <w:top w:val="none" w:sz="0" w:space="0" w:color="auto"/>
                <w:left w:val="none" w:sz="0" w:space="0" w:color="auto"/>
                <w:bottom w:val="none" w:sz="0" w:space="0" w:color="auto"/>
                <w:right w:val="none" w:sz="0" w:space="0" w:color="auto"/>
              </w:divBdr>
              <w:divsChild>
                <w:div w:id="1152865539">
                  <w:marLeft w:val="0"/>
                  <w:marRight w:val="0"/>
                  <w:marTop w:val="0"/>
                  <w:marBottom w:val="0"/>
                  <w:divBdr>
                    <w:top w:val="none" w:sz="0" w:space="0" w:color="auto"/>
                    <w:left w:val="none" w:sz="0" w:space="0" w:color="auto"/>
                    <w:bottom w:val="none" w:sz="0" w:space="0" w:color="auto"/>
                    <w:right w:val="none" w:sz="0" w:space="0" w:color="auto"/>
                  </w:divBdr>
                  <w:divsChild>
                    <w:div w:id="53237915">
                      <w:marLeft w:val="0"/>
                      <w:marRight w:val="313"/>
                      <w:marTop w:val="250"/>
                      <w:marBottom w:val="626"/>
                      <w:divBdr>
                        <w:top w:val="none" w:sz="0" w:space="0" w:color="auto"/>
                        <w:left w:val="none" w:sz="0" w:space="0" w:color="auto"/>
                        <w:bottom w:val="none" w:sz="0" w:space="0" w:color="auto"/>
                        <w:right w:val="none" w:sz="0" w:space="0" w:color="auto"/>
                      </w:divBdr>
                      <w:divsChild>
                        <w:div w:id="830802811">
                          <w:marLeft w:val="0"/>
                          <w:marRight w:val="0"/>
                          <w:marTop w:val="0"/>
                          <w:marBottom w:val="0"/>
                          <w:divBdr>
                            <w:top w:val="none" w:sz="0" w:space="0" w:color="auto"/>
                            <w:left w:val="none" w:sz="0" w:space="0" w:color="auto"/>
                            <w:bottom w:val="none" w:sz="0" w:space="0" w:color="auto"/>
                            <w:right w:val="none" w:sz="0" w:space="0" w:color="auto"/>
                          </w:divBdr>
                          <w:divsChild>
                            <w:div w:id="1698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483372">
      <w:bodyDiv w:val="1"/>
      <w:marLeft w:val="0"/>
      <w:marRight w:val="0"/>
      <w:marTop w:val="0"/>
      <w:marBottom w:val="0"/>
      <w:divBdr>
        <w:top w:val="none" w:sz="0" w:space="0" w:color="auto"/>
        <w:left w:val="none" w:sz="0" w:space="0" w:color="auto"/>
        <w:bottom w:val="none" w:sz="0" w:space="0" w:color="auto"/>
        <w:right w:val="none" w:sz="0" w:space="0" w:color="auto"/>
      </w:divBdr>
    </w:div>
    <w:div w:id="18615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cid:ii_135cf4b66a22fe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8C49B5C-B4F6-4961-92AC-F54E75BB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37</Pages>
  <Words>11135</Words>
  <Characters>63474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4</cp:revision>
  <cp:lastPrinted>2012-11-23T16:48:00Z</cp:lastPrinted>
  <dcterms:created xsi:type="dcterms:W3CDTF">2013-05-23T18:09:00Z</dcterms:created>
  <dcterms:modified xsi:type="dcterms:W3CDTF">2013-05-23T18:39:00Z</dcterms:modified>
</cp:coreProperties>
</file>