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63DC25" w14:textId="4B994B32" w:rsidR="00423793" w:rsidRPr="001F5F55" w:rsidRDefault="00423793" w:rsidP="008847BD">
      <w:pPr>
        <w:rPr>
          <w:rFonts w:cs="Arial"/>
          <w:szCs w:val="22"/>
          <w:lang w:val="en-CA"/>
        </w:rPr>
      </w:pPr>
      <w:r w:rsidRPr="001F5F55">
        <w:rPr>
          <w:rFonts w:cs="Arial"/>
          <w:noProof/>
          <w:szCs w:val="22"/>
          <w:lang w:val="en-CA" w:eastAsia="en-CA"/>
        </w:rPr>
        <mc:AlternateContent>
          <mc:Choice Requires="wps">
            <w:drawing>
              <wp:anchor distT="0" distB="0" distL="114300" distR="114300" simplePos="0" relativeHeight="251659264" behindDoc="0" locked="0" layoutInCell="1" allowOverlap="1" wp14:anchorId="37EA1719" wp14:editId="40622477">
                <wp:simplePos x="0" y="0"/>
                <wp:positionH relativeFrom="column">
                  <wp:posOffset>-17145</wp:posOffset>
                </wp:positionH>
                <wp:positionV relativeFrom="paragraph">
                  <wp:posOffset>144145</wp:posOffset>
                </wp:positionV>
                <wp:extent cx="6259830" cy="1155700"/>
                <wp:effectExtent l="76200" t="57150" r="83820" b="101600"/>
                <wp:wrapSquare wrapText="bothSides"/>
                <wp:docPr id="1" name="Rounded Rectangle 1"/>
                <wp:cNvGraphicFramePr/>
                <a:graphic xmlns:a="http://schemas.openxmlformats.org/drawingml/2006/main">
                  <a:graphicData uri="http://schemas.microsoft.com/office/word/2010/wordprocessingShape">
                    <wps:wsp>
                      <wps:cNvSpPr/>
                      <wps:spPr>
                        <a:xfrm>
                          <a:off x="0" y="0"/>
                          <a:ext cx="6259830" cy="115570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69B5EC7A" w14:textId="37AD4121" w:rsidR="009E520E" w:rsidRPr="00BE3E48" w:rsidRDefault="009E520E" w:rsidP="00423793">
                            <w:pPr>
                              <w:spacing w:after="120"/>
                              <w:jc w:val="center"/>
                              <w:rPr>
                                <w:rFonts w:ascii="Calibri" w:hAnsi="Calibri" w:cs="Arial"/>
                                <w:b/>
                                <w:sz w:val="32"/>
                                <w:lang w:val="en-CA"/>
                              </w:rPr>
                            </w:pPr>
                            <w:r>
                              <w:rPr>
                                <w:rFonts w:ascii="Calibri" w:hAnsi="Calibri" w:cs="Arial"/>
                                <w:b/>
                                <w:sz w:val="32"/>
                                <w:lang w:val="en-CA"/>
                              </w:rPr>
                              <w:t>Steering the Gender Ship Through the Waters of Change:</w:t>
                            </w:r>
                          </w:p>
                          <w:p w14:paraId="033DF94A" w14:textId="5734E292" w:rsidR="009E520E" w:rsidRPr="00BE3E48" w:rsidRDefault="009E520E" w:rsidP="00423793">
                            <w:pPr>
                              <w:spacing w:after="120"/>
                              <w:jc w:val="center"/>
                              <w:rPr>
                                <w:rFonts w:ascii="Calibri" w:hAnsi="Calibri" w:cs="Arial"/>
                                <w:b/>
                                <w:sz w:val="32"/>
                                <w:lang w:val="en-CA"/>
                              </w:rPr>
                            </w:pPr>
                            <w:r>
                              <w:rPr>
                                <w:rFonts w:ascii="Calibri" w:hAnsi="Calibri" w:cs="Arial"/>
                                <w:b/>
                                <w:sz w:val="32"/>
                                <w:lang w:val="en-CA"/>
                              </w:rPr>
                              <w:t xml:space="preserve">Report of the CIGN </w:t>
                            </w:r>
                            <w:r w:rsidRPr="00BE3E48">
                              <w:rPr>
                                <w:rFonts w:ascii="Calibri" w:hAnsi="Calibri" w:cs="Arial"/>
                                <w:b/>
                                <w:sz w:val="32"/>
                                <w:lang w:val="en-CA"/>
                              </w:rPr>
                              <w:t>Annual Meeting, 2015</w:t>
                            </w:r>
                          </w:p>
                          <w:p w14:paraId="7B912DBF" w14:textId="77777777" w:rsidR="009E520E" w:rsidRPr="008847BD" w:rsidRDefault="009E520E" w:rsidP="00423793">
                            <w:pPr>
                              <w:spacing w:after="120"/>
                              <w:jc w:val="center"/>
                              <w:rPr>
                                <w:rFonts w:ascii="Calibri" w:hAnsi="Calibri" w:cs="Arial"/>
                                <w:b/>
                                <w:sz w:val="24"/>
                                <w:lang w:val="en-CA"/>
                              </w:rPr>
                            </w:pPr>
                            <w:r w:rsidRPr="008847BD">
                              <w:rPr>
                                <w:rFonts w:ascii="Calibri" w:hAnsi="Calibri" w:cs="Arial"/>
                                <w:b/>
                                <w:sz w:val="24"/>
                                <w:lang w:val="en-CA"/>
                              </w:rPr>
                              <w:t>Sarajevo, Bosnia-Herzegovina, 2-5 February 2015</w:t>
                            </w:r>
                          </w:p>
                          <w:p w14:paraId="2B0CE8FC" w14:textId="77777777" w:rsidR="009E520E" w:rsidRDefault="009E520E" w:rsidP="004237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35pt;margin-top:11.35pt;width:492.9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" fillcolor="#f79646 [3209]" strokecolor="white [3201]" strokeweight="3pt">
                <v:shadow on="t" color="black" opacity="24903f" origin=",.5" offset="0,.55556mm"/>
                <v:textbox>
                  <w:txbxContent>
                    <w:p w14:paraId="69B5EC7A" w14:textId="37AD4121" w:rsidR="009E520E" w:rsidRPr="00BE3E48" w:rsidRDefault="009E520E" w:rsidP="00423793">
                      <w:pPr>
                        <w:spacing w:after="120"/>
                        <w:jc w:val="center"/>
                        <w:rPr>
                          <w:rFonts w:ascii="Calibri" w:hAnsi="Calibri" w:cs="Arial"/>
                          <w:b/>
                          <w:sz w:val="32"/>
                          <w:lang w:val="en-CA"/>
                        </w:rPr>
                      </w:pPr>
                      <w:r>
                        <w:rPr>
                          <w:rFonts w:ascii="Calibri" w:hAnsi="Calibri" w:cs="Arial"/>
                          <w:b/>
                          <w:sz w:val="32"/>
                          <w:lang w:val="en-CA"/>
                        </w:rPr>
                        <w:t>Steering the Gender Ship Through the Waters of Change:</w:t>
                      </w:r>
                    </w:p>
                    <w:p w14:paraId="033DF94A" w14:textId="5734E292" w:rsidR="009E520E" w:rsidRPr="00BE3E48" w:rsidRDefault="009E520E" w:rsidP="00423793">
                      <w:pPr>
                        <w:spacing w:after="120"/>
                        <w:jc w:val="center"/>
                        <w:rPr>
                          <w:rFonts w:ascii="Calibri" w:hAnsi="Calibri" w:cs="Arial"/>
                          <w:b/>
                          <w:sz w:val="32"/>
                          <w:lang w:val="en-CA"/>
                        </w:rPr>
                      </w:pPr>
                      <w:r>
                        <w:rPr>
                          <w:rFonts w:ascii="Calibri" w:hAnsi="Calibri" w:cs="Arial"/>
                          <w:b/>
                          <w:sz w:val="32"/>
                          <w:lang w:val="en-CA"/>
                        </w:rPr>
                        <w:t xml:space="preserve">Report of the CIGN </w:t>
                      </w:r>
                      <w:r w:rsidRPr="00BE3E48">
                        <w:rPr>
                          <w:rFonts w:ascii="Calibri" w:hAnsi="Calibri" w:cs="Arial"/>
                          <w:b/>
                          <w:sz w:val="32"/>
                          <w:lang w:val="en-CA"/>
                        </w:rPr>
                        <w:t>Annual Meeting, 2015</w:t>
                      </w:r>
                    </w:p>
                    <w:p w14:paraId="7B912DBF" w14:textId="77777777" w:rsidR="009E520E" w:rsidRPr="008847BD" w:rsidRDefault="009E520E" w:rsidP="00423793">
                      <w:pPr>
                        <w:spacing w:after="120"/>
                        <w:jc w:val="center"/>
                        <w:rPr>
                          <w:rFonts w:ascii="Calibri" w:hAnsi="Calibri" w:cs="Arial"/>
                          <w:b/>
                          <w:sz w:val="24"/>
                          <w:lang w:val="en-CA"/>
                        </w:rPr>
                      </w:pPr>
                      <w:r w:rsidRPr="008847BD">
                        <w:rPr>
                          <w:rFonts w:ascii="Calibri" w:hAnsi="Calibri" w:cs="Arial"/>
                          <w:b/>
                          <w:sz w:val="24"/>
                          <w:lang w:val="en-CA"/>
                        </w:rPr>
                        <w:t>Sarajevo, Bosnia-Herzegovina, 2-5 February 2015</w:t>
                      </w:r>
                    </w:p>
                    <w:p w14:paraId="2B0CE8FC" w14:textId="77777777" w:rsidR="009E520E" w:rsidRDefault="009E520E" w:rsidP="00423793">
                      <w:pPr>
                        <w:jc w:val="center"/>
                      </w:pPr>
                    </w:p>
                  </w:txbxContent>
                </v:textbox>
                <w10:wrap type="square"/>
              </v:roundrect>
            </w:pict>
          </mc:Fallback>
        </mc:AlternateContent>
      </w:r>
    </w:p>
    <w:p w14:paraId="06ACF373" w14:textId="5B73A117" w:rsidR="00F765A4" w:rsidRPr="001F5F55" w:rsidRDefault="00A2093A" w:rsidP="0016374B">
      <w:pPr>
        <w:pStyle w:val="Heading1"/>
      </w:pPr>
      <w:r w:rsidRPr="001F5F55">
        <w:t xml:space="preserve">Meeting </w:t>
      </w:r>
      <w:r w:rsidR="008847BD" w:rsidRPr="001F5F55">
        <w:t>Summary</w:t>
      </w:r>
    </w:p>
    <w:p w14:paraId="3EBFE742" w14:textId="5AF5D560" w:rsidR="00A2093A" w:rsidRPr="001F5F55" w:rsidRDefault="004E3519" w:rsidP="00A2093A">
      <w:pPr>
        <w:pStyle w:val="NoSpacing"/>
        <w:rPr>
          <w:rFonts w:asciiTheme="majorHAnsi" w:hAnsiTheme="majorHAnsi"/>
          <w:lang w:val="en-CA"/>
        </w:rPr>
      </w:pPr>
      <w:r w:rsidRPr="001F5F55">
        <w:rPr>
          <w:rFonts w:asciiTheme="majorHAnsi" w:hAnsiTheme="majorHAnsi"/>
          <w:lang w:val="en-CA"/>
        </w:rPr>
        <w:t>CARE International</w:t>
      </w:r>
      <w:r w:rsidR="00A2093A" w:rsidRPr="001F5F55">
        <w:rPr>
          <w:rFonts w:asciiTheme="majorHAnsi" w:hAnsiTheme="majorHAnsi"/>
          <w:lang w:val="en-CA"/>
        </w:rPr>
        <w:t xml:space="preserve"> (CI)</w:t>
      </w:r>
      <w:r w:rsidRPr="001F5F55">
        <w:rPr>
          <w:rFonts w:asciiTheme="majorHAnsi" w:hAnsiTheme="majorHAnsi"/>
          <w:lang w:val="en-CA"/>
        </w:rPr>
        <w:t xml:space="preserve"> is changing. Vision 2020 sets out priorities for a CARE that is responsive to today’s and tomorrow’s aid delivery environment, is more inclusive of its membership, and </w:t>
      </w:r>
      <w:r w:rsidR="00A2093A" w:rsidRPr="001F5F55">
        <w:rPr>
          <w:rFonts w:asciiTheme="majorHAnsi" w:hAnsiTheme="majorHAnsi"/>
          <w:lang w:val="en-CA"/>
        </w:rPr>
        <w:t>that acknowledges gender inequalities as the key cause of the poverty and injustice. A</w:t>
      </w:r>
      <w:r w:rsidRPr="001F5F55">
        <w:rPr>
          <w:rFonts w:asciiTheme="majorHAnsi" w:hAnsiTheme="majorHAnsi"/>
          <w:lang w:val="en-CA"/>
        </w:rPr>
        <w:t xml:space="preserve"> new C</w:t>
      </w:r>
      <w:r w:rsidR="00A2093A" w:rsidRPr="001F5F55">
        <w:rPr>
          <w:rFonts w:asciiTheme="majorHAnsi" w:hAnsiTheme="majorHAnsi"/>
          <w:lang w:val="en-CA"/>
        </w:rPr>
        <w:t>I</w:t>
      </w:r>
      <w:r w:rsidRPr="001F5F55">
        <w:rPr>
          <w:rFonts w:asciiTheme="majorHAnsi" w:hAnsiTheme="majorHAnsi"/>
          <w:lang w:val="en-CA"/>
        </w:rPr>
        <w:t xml:space="preserve"> program strategy include</w:t>
      </w:r>
      <w:r w:rsidR="00A2093A" w:rsidRPr="001F5F55">
        <w:rPr>
          <w:rFonts w:asciiTheme="majorHAnsi" w:hAnsiTheme="majorHAnsi"/>
          <w:lang w:val="en-CA"/>
        </w:rPr>
        <w:t>s a women’s empowerment</w:t>
      </w:r>
      <w:r w:rsidRPr="001F5F55">
        <w:rPr>
          <w:rFonts w:asciiTheme="majorHAnsi" w:hAnsiTheme="majorHAnsi"/>
          <w:lang w:val="en-CA"/>
        </w:rPr>
        <w:t xml:space="preserve"> goal, </w:t>
      </w:r>
      <w:r w:rsidR="00A2093A" w:rsidRPr="001F5F55">
        <w:rPr>
          <w:rFonts w:asciiTheme="majorHAnsi" w:hAnsiTheme="majorHAnsi"/>
          <w:lang w:val="en-CA"/>
        </w:rPr>
        <w:t xml:space="preserve">and a gender equality </w:t>
      </w:r>
      <w:r w:rsidRPr="001F5F55">
        <w:rPr>
          <w:rFonts w:asciiTheme="majorHAnsi" w:hAnsiTheme="majorHAnsi"/>
          <w:lang w:val="en-CA"/>
        </w:rPr>
        <w:t>approaches</w:t>
      </w:r>
      <w:r w:rsidR="00A2093A" w:rsidRPr="001F5F55">
        <w:rPr>
          <w:rFonts w:asciiTheme="majorHAnsi" w:hAnsiTheme="majorHAnsi"/>
          <w:lang w:val="en-CA"/>
        </w:rPr>
        <w:t xml:space="preserve">, and it prioritises a number of areas for change and intervention to meet gender equality and women’s rights goals. The purpose of CARE International Gender Network (CIGN) annual meeting 2015 was to plan the ways in which CIGN will provide the federation with gender equality leadership during this time of transition. The objectives of the annual meeting were to </w:t>
      </w:r>
    </w:p>
    <w:p w14:paraId="631792B6" w14:textId="54BE55B1" w:rsidR="00A2093A" w:rsidRPr="001F5F55" w:rsidRDefault="00A2093A" w:rsidP="00C67ACB">
      <w:pPr>
        <w:pStyle w:val="ListParagraph"/>
        <w:numPr>
          <w:ilvl w:val="0"/>
          <w:numId w:val="1"/>
        </w:numPr>
        <w:spacing w:after="0"/>
        <w:rPr>
          <w:rFonts w:asciiTheme="majorHAnsi" w:hAnsiTheme="majorHAnsi" w:cs="Arial"/>
          <w:lang w:val="en-CA"/>
        </w:rPr>
      </w:pPr>
      <w:r w:rsidRPr="001F5F55">
        <w:rPr>
          <w:rFonts w:asciiTheme="majorHAnsi" w:hAnsiTheme="majorHAnsi"/>
          <w:lang w:val="en-CA"/>
        </w:rPr>
        <w:t xml:space="preserve">identify the ways in which CIGN can best to fulfil its mandate in the context of CARE International’s transition process; </w:t>
      </w:r>
    </w:p>
    <w:p w14:paraId="1A6431C0" w14:textId="4C9D938C" w:rsidR="00A2093A" w:rsidRPr="001F5F55" w:rsidRDefault="00A2093A" w:rsidP="00C67ACB">
      <w:pPr>
        <w:pStyle w:val="ListParagraph"/>
        <w:numPr>
          <w:ilvl w:val="0"/>
          <w:numId w:val="1"/>
        </w:numPr>
        <w:spacing w:after="0"/>
        <w:rPr>
          <w:rFonts w:asciiTheme="majorHAnsi" w:hAnsiTheme="majorHAnsi" w:cs="Arial"/>
          <w:lang w:val="en-CA"/>
        </w:rPr>
      </w:pPr>
      <w:r w:rsidRPr="001F5F55">
        <w:rPr>
          <w:rFonts w:asciiTheme="majorHAnsi" w:hAnsiTheme="majorHAnsi"/>
          <w:lang w:val="en-CA"/>
        </w:rPr>
        <w:t xml:space="preserve">identify opportunities and mechanisms to better collaborate and coordinate on CARE’s gender equality programming and practice; </w:t>
      </w:r>
    </w:p>
    <w:p w14:paraId="10D5603B" w14:textId="278AA3CB" w:rsidR="00A2093A" w:rsidRPr="001F5F55" w:rsidRDefault="00A2093A" w:rsidP="00C67ACB">
      <w:pPr>
        <w:pStyle w:val="ListParagraph"/>
        <w:numPr>
          <w:ilvl w:val="0"/>
          <w:numId w:val="1"/>
        </w:numPr>
        <w:spacing w:after="0" w:line="240" w:lineRule="auto"/>
        <w:rPr>
          <w:rFonts w:asciiTheme="majorHAnsi" w:hAnsiTheme="majorHAnsi"/>
          <w:lang w:val="en-CA"/>
        </w:rPr>
      </w:pPr>
      <w:r w:rsidRPr="001F5F55">
        <w:rPr>
          <w:rFonts w:asciiTheme="majorHAnsi" w:hAnsiTheme="majorHAnsi"/>
          <w:lang w:val="en-CA"/>
        </w:rPr>
        <w:t xml:space="preserve">decide on the priority actions that CIGN will take to support the CARE International (CI) Program Strategy Implementation Plan; </w:t>
      </w:r>
    </w:p>
    <w:p w14:paraId="64D963DD" w14:textId="67FFC709" w:rsidR="00A2093A" w:rsidRPr="001F5F55" w:rsidRDefault="00A2093A" w:rsidP="00C67ACB">
      <w:pPr>
        <w:pStyle w:val="ListParagraph"/>
        <w:numPr>
          <w:ilvl w:val="0"/>
          <w:numId w:val="1"/>
        </w:numPr>
        <w:spacing w:after="0" w:line="240" w:lineRule="auto"/>
        <w:rPr>
          <w:rFonts w:asciiTheme="majorHAnsi" w:hAnsiTheme="majorHAnsi"/>
          <w:lang w:val="en-CA"/>
        </w:rPr>
      </w:pPr>
      <w:r w:rsidRPr="001F5F55">
        <w:rPr>
          <w:rFonts w:asciiTheme="majorHAnsi" w:hAnsiTheme="majorHAnsi"/>
          <w:lang w:val="en-CA"/>
        </w:rPr>
        <w:t xml:space="preserve">produce a communiqué summarising the key messages and outputs from the CIGN meeting; and </w:t>
      </w:r>
    </w:p>
    <w:p w14:paraId="02D90A7A" w14:textId="0380D337" w:rsidR="00A2093A" w:rsidRPr="001F5F55" w:rsidRDefault="00A2093A" w:rsidP="00C67ACB">
      <w:pPr>
        <w:pStyle w:val="ListParagraph"/>
        <w:numPr>
          <w:ilvl w:val="0"/>
          <w:numId w:val="1"/>
        </w:numPr>
        <w:spacing w:after="0" w:line="240" w:lineRule="auto"/>
        <w:rPr>
          <w:rFonts w:asciiTheme="majorHAnsi" w:hAnsiTheme="majorHAnsi"/>
          <w:lang w:val="en-CA"/>
        </w:rPr>
      </w:pPr>
      <w:r w:rsidRPr="001F5F55">
        <w:rPr>
          <w:rFonts w:asciiTheme="majorHAnsi" w:hAnsiTheme="majorHAnsi"/>
          <w:lang w:val="en-CA"/>
        </w:rPr>
        <w:t xml:space="preserve">update the CIGN annual work plan for 2015. </w:t>
      </w:r>
    </w:p>
    <w:p w14:paraId="5EE2387C" w14:textId="77777777" w:rsidR="00A2093A" w:rsidRPr="001F5F55" w:rsidRDefault="00A2093A" w:rsidP="008847BD">
      <w:pPr>
        <w:pStyle w:val="NoSpacing"/>
        <w:rPr>
          <w:rFonts w:asciiTheme="majorHAnsi" w:hAnsiTheme="majorHAnsi"/>
          <w:lang w:val="en-CA"/>
        </w:rPr>
      </w:pPr>
    </w:p>
    <w:p w14:paraId="2AC9DF77" w14:textId="30D8A7A9" w:rsidR="00A2093A" w:rsidRPr="001F5F55" w:rsidRDefault="00A2093A" w:rsidP="008847BD">
      <w:pPr>
        <w:pStyle w:val="NoSpacing"/>
        <w:rPr>
          <w:rFonts w:asciiTheme="majorHAnsi" w:hAnsiTheme="majorHAnsi"/>
          <w:lang w:val="en-CA"/>
        </w:rPr>
      </w:pPr>
      <w:r w:rsidRPr="001F5F55">
        <w:rPr>
          <w:rFonts w:asciiTheme="majorHAnsi" w:hAnsiTheme="majorHAnsi"/>
          <w:lang w:val="en-CA"/>
        </w:rPr>
        <w:t>To do this, CIGN reviewed its gender work to date, identified current strengths and weaknesses in the federation’s operational and programming gender work, explored the potential of a social norms framework to close programming gaps, and created an annual work plan for 2015. The meeting took place in Sarajevo from February 2-5, 2015.</w:t>
      </w:r>
    </w:p>
    <w:p w14:paraId="1D8EAA34" w14:textId="77777777" w:rsidR="00A2093A" w:rsidRPr="001F5F55" w:rsidRDefault="00A2093A" w:rsidP="008847BD">
      <w:pPr>
        <w:pStyle w:val="NoSpacing"/>
        <w:rPr>
          <w:rFonts w:asciiTheme="majorHAnsi" w:hAnsiTheme="majorHAnsi"/>
          <w:lang w:val="en-CA"/>
        </w:rPr>
      </w:pPr>
    </w:p>
    <w:p w14:paraId="2412B3EB" w14:textId="64992141" w:rsidR="00AE076B" w:rsidRPr="001F5F55" w:rsidRDefault="00890710" w:rsidP="008847BD">
      <w:pPr>
        <w:rPr>
          <w:rFonts w:cs="Arial"/>
          <w:szCs w:val="22"/>
          <w:lang w:val="en-CA"/>
        </w:rPr>
      </w:pPr>
      <w:r w:rsidRPr="001F5F55">
        <w:rPr>
          <w:rFonts w:cs="Arial"/>
          <w:szCs w:val="22"/>
          <w:lang w:val="en-CA"/>
        </w:rPr>
        <w:t xml:space="preserve">This </w:t>
      </w:r>
      <w:r w:rsidR="00AE076B" w:rsidRPr="001F5F55">
        <w:rPr>
          <w:rFonts w:cs="Arial"/>
          <w:szCs w:val="22"/>
          <w:lang w:val="en-CA"/>
        </w:rPr>
        <w:t xml:space="preserve">report </w:t>
      </w:r>
      <w:r w:rsidRPr="001F5F55">
        <w:rPr>
          <w:rFonts w:cs="Arial"/>
          <w:szCs w:val="22"/>
          <w:lang w:val="en-CA"/>
        </w:rPr>
        <w:t xml:space="preserve">provides a summary of the </w:t>
      </w:r>
      <w:r w:rsidR="00B57A4B" w:rsidRPr="001F5F55">
        <w:rPr>
          <w:rFonts w:cs="Arial"/>
          <w:szCs w:val="22"/>
          <w:lang w:val="en-CA"/>
        </w:rPr>
        <w:t xml:space="preserve">key sessions, conclusions and action items produced at the CIGN 2015 meeting. It begins with recommendations for strengthening the 2016 meeting, proceeds with highlights of daily meeting outputs, and concludes with annexes describing the urgent and important work that </w:t>
      </w:r>
      <w:r w:rsidR="00B57A4B" w:rsidRPr="00BA6FF5">
        <w:rPr>
          <w:rFonts w:cs="Arial"/>
          <w:szCs w:val="22"/>
          <w:lang w:val="en-CA"/>
        </w:rPr>
        <w:t xml:space="preserve">both CIGN and the CARE federation needs to do in order to make the gender equality commitments in Vision 2020 a reality. The report also contains basic information on CIGN co-chairs, work plans and related management issues.  </w:t>
      </w:r>
    </w:p>
    <w:p w14:paraId="4640C257" w14:textId="77777777" w:rsidR="00AE076B" w:rsidRDefault="00AE076B" w:rsidP="008847BD">
      <w:pPr>
        <w:rPr>
          <w:rFonts w:cs="Arial"/>
          <w:szCs w:val="21"/>
          <w:lang w:val="en-CA"/>
        </w:rPr>
      </w:pPr>
    </w:p>
    <w:p w14:paraId="0E59E27B" w14:textId="3352ECED" w:rsidR="009E520E" w:rsidRDefault="009E520E" w:rsidP="008847BD">
      <w:pPr>
        <w:rPr>
          <w:rFonts w:cs="Arial"/>
          <w:szCs w:val="21"/>
          <w:lang w:val="en-CA"/>
        </w:rPr>
      </w:pPr>
      <w:r>
        <w:rPr>
          <w:rFonts w:cs="Arial"/>
          <w:szCs w:val="21"/>
          <w:lang w:val="en-CA"/>
        </w:rPr>
        <w:t xml:space="preserve">All of the </w:t>
      </w:r>
      <w:hyperlink r:id="rId9" w:history="1">
        <w:r w:rsidRPr="009E520E">
          <w:rPr>
            <w:rStyle w:val="Hyperlink"/>
            <w:rFonts w:cs="Arial"/>
            <w:szCs w:val="21"/>
            <w:lang w:val="en-CA"/>
          </w:rPr>
          <w:t>presentations</w:t>
        </w:r>
      </w:hyperlink>
      <w:r>
        <w:rPr>
          <w:rFonts w:cs="Arial"/>
          <w:szCs w:val="21"/>
          <w:lang w:val="en-CA"/>
        </w:rPr>
        <w:t xml:space="preserve">, background reading and other documentation related to CIGN annual meeting 2015 can be found in the </w:t>
      </w:r>
      <w:hyperlink r:id="rId10" w:history="1">
        <w:r w:rsidRPr="009E520E">
          <w:rPr>
            <w:rStyle w:val="Hyperlink"/>
            <w:rFonts w:cs="Arial"/>
            <w:szCs w:val="21"/>
            <w:lang w:val="en-CA"/>
          </w:rPr>
          <w:t>CIGN Annual Meetings and Workshops</w:t>
        </w:r>
      </w:hyperlink>
      <w:r>
        <w:rPr>
          <w:rFonts w:cs="Arial"/>
          <w:szCs w:val="21"/>
          <w:lang w:val="en-CA"/>
        </w:rPr>
        <w:t xml:space="preserve"> folder in the Minerva CIGN Community Library. </w:t>
      </w:r>
    </w:p>
    <w:p w14:paraId="29523172" w14:textId="77777777" w:rsidR="009E520E" w:rsidRPr="001F5F55" w:rsidRDefault="009E520E" w:rsidP="008847BD">
      <w:pPr>
        <w:rPr>
          <w:rFonts w:cs="Arial"/>
          <w:szCs w:val="21"/>
          <w:lang w:val="en-CA"/>
        </w:rPr>
      </w:pPr>
    </w:p>
    <w:p w14:paraId="4E70BC3B" w14:textId="77777777" w:rsidR="009706ED" w:rsidRPr="001F5F55" w:rsidRDefault="009706ED" w:rsidP="008847BD">
      <w:pPr>
        <w:rPr>
          <w:rFonts w:cs="Arial"/>
          <w:szCs w:val="22"/>
          <w:lang w:val="en-CA"/>
        </w:rPr>
      </w:pPr>
    </w:p>
    <w:p w14:paraId="086DE525" w14:textId="53C87526" w:rsidR="009706ED" w:rsidRPr="001F5F55" w:rsidRDefault="009706ED" w:rsidP="009706ED">
      <w:pPr>
        <w:pStyle w:val="Heading1"/>
      </w:pPr>
      <w:r w:rsidRPr="001F5F55">
        <w:t>Recommendations for CIGN Annual Meeting 2016</w:t>
      </w:r>
    </w:p>
    <w:p w14:paraId="4006F2AC" w14:textId="6833D833" w:rsidR="009706ED" w:rsidRPr="001F5F55" w:rsidRDefault="009706ED" w:rsidP="009706ED">
      <w:pPr>
        <w:rPr>
          <w:rFonts w:cs="Arial"/>
          <w:szCs w:val="22"/>
        </w:rPr>
      </w:pPr>
      <w:r w:rsidRPr="001F5F55">
        <w:rPr>
          <w:rFonts w:cs="Arial"/>
          <w:szCs w:val="22"/>
        </w:rPr>
        <w:t xml:space="preserve">Based on the feedback provided in Meeting evaluations, the facilitator recommends courses of action for a strong CIGN Annual Meeting 2016. </w:t>
      </w:r>
    </w:p>
    <w:p w14:paraId="6598763E" w14:textId="77777777" w:rsidR="009706ED" w:rsidRPr="001F5F55" w:rsidRDefault="009706ED" w:rsidP="009706ED">
      <w:pPr>
        <w:rPr>
          <w:rFonts w:cs="Arial"/>
          <w:szCs w:val="22"/>
        </w:rPr>
      </w:pPr>
    </w:p>
    <w:p w14:paraId="24FD067C" w14:textId="2AE0E6B9" w:rsidR="009706ED" w:rsidRPr="001F5F55" w:rsidRDefault="00DF1479" w:rsidP="009706ED">
      <w:pPr>
        <w:rPr>
          <w:rFonts w:cs="Arial"/>
        </w:rPr>
      </w:pPr>
      <w:r w:rsidRPr="001F5F55">
        <w:rPr>
          <w:rFonts w:cs="Arial"/>
          <w:b/>
        </w:rPr>
        <w:t>Clarify</w:t>
      </w:r>
      <w:r w:rsidR="009706ED" w:rsidRPr="001F5F55">
        <w:rPr>
          <w:rFonts w:cs="Arial"/>
          <w:b/>
        </w:rPr>
        <w:t xml:space="preserve"> </w:t>
      </w:r>
      <w:r w:rsidRPr="001F5F55">
        <w:rPr>
          <w:rFonts w:cs="Arial"/>
          <w:b/>
        </w:rPr>
        <w:t xml:space="preserve">the </w:t>
      </w:r>
      <w:r w:rsidR="009706ED" w:rsidRPr="001F5F55">
        <w:rPr>
          <w:rFonts w:cs="Arial"/>
          <w:b/>
        </w:rPr>
        <w:t>expectations and purpose of the CIGN meeting with participants</w:t>
      </w:r>
      <w:r w:rsidRPr="001F5F55">
        <w:rPr>
          <w:rFonts w:cs="Arial"/>
          <w:b/>
        </w:rPr>
        <w:t xml:space="preserve"> from the first stages of organization. Ensure that CIGN balances participants’ interests in CI governance and CIGN organizational </w:t>
      </w:r>
      <w:r w:rsidRPr="001F5F55">
        <w:rPr>
          <w:rFonts w:cs="Arial"/>
          <w:b/>
        </w:rPr>
        <w:lastRenderedPageBreak/>
        <w:t xml:space="preserve">issues on one hand and program issues on the other. </w:t>
      </w:r>
      <w:r w:rsidR="009706ED" w:rsidRPr="001F5F55">
        <w:rPr>
          <w:rFonts w:cs="Arial"/>
        </w:rPr>
        <w:t>There w</w:t>
      </w:r>
      <w:r w:rsidRPr="001F5F55">
        <w:rPr>
          <w:rFonts w:cs="Arial"/>
        </w:rPr>
        <w:t xml:space="preserve">ere two juxtaposed groups of feedback that show a need for more conversations and communications to take place regarding the purpose of CIGN meetings. One set of participants felt that the </w:t>
      </w:r>
      <w:r w:rsidR="009706ED" w:rsidRPr="001F5F55">
        <w:rPr>
          <w:rFonts w:cs="Arial"/>
        </w:rPr>
        <w:t xml:space="preserve">discussions about the CIGN role, structure and organizational positioning were overdone and that there needed to be more energy spent on programmatic discussions.  </w:t>
      </w:r>
      <w:r w:rsidRPr="001F5F55">
        <w:rPr>
          <w:rFonts w:cs="Arial"/>
        </w:rPr>
        <w:t xml:space="preserve">Another set of participants </w:t>
      </w:r>
      <w:r w:rsidR="009706ED" w:rsidRPr="001F5F55">
        <w:rPr>
          <w:rFonts w:cs="Arial"/>
        </w:rPr>
        <w:t xml:space="preserve">felt that the programmatic content </w:t>
      </w:r>
      <w:r w:rsidRPr="001F5F55">
        <w:rPr>
          <w:rFonts w:cs="Arial"/>
        </w:rPr>
        <w:t>was interesting but not a pr</w:t>
      </w:r>
      <w:r w:rsidR="009706ED" w:rsidRPr="001F5F55">
        <w:rPr>
          <w:rFonts w:cs="Arial"/>
        </w:rPr>
        <w:t>iority for the CIGN meeting. This suggests that</w:t>
      </w:r>
      <w:r w:rsidRPr="001F5F55">
        <w:rPr>
          <w:rFonts w:cs="Arial"/>
        </w:rPr>
        <w:t xml:space="preserve"> CIGN</w:t>
      </w:r>
      <w:r w:rsidR="009706ED" w:rsidRPr="001F5F55">
        <w:rPr>
          <w:rFonts w:cs="Arial"/>
        </w:rPr>
        <w:t xml:space="preserve"> members have very different expectations </w:t>
      </w:r>
      <w:r w:rsidRPr="001F5F55">
        <w:rPr>
          <w:rFonts w:cs="Arial"/>
        </w:rPr>
        <w:t xml:space="preserve">of </w:t>
      </w:r>
      <w:r w:rsidR="009706ED" w:rsidRPr="001F5F55">
        <w:rPr>
          <w:rFonts w:cs="Arial"/>
        </w:rPr>
        <w:t xml:space="preserve">and ideas </w:t>
      </w:r>
      <w:r w:rsidRPr="001F5F55">
        <w:rPr>
          <w:rFonts w:cs="Arial"/>
        </w:rPr>
        <w:t>about</w:t>
      </w:r>
      <w:r w:rsidR="009706ED" w:rsidRPr="001F5F55">
        <w:rPr>
          <w:rFonts w:cs="Arial"/>
        </w:rPr>
        <w:t xml:space="preserve"> what the CIGN should be focused on</w:t>
      </w:r>
      <w:r w:rsidRPr="001F5F55">
        <w:rPr>
          <w:rFonts w:cs="Arial"/>
        </w:rPr>
        <w:t xml:space="preserve">, and that these two types of expectations need to be managed both in terms of communications and also in terms of meeting design. </w:t>
      </w:r>
    </w:p>
    <w:p w14:paraId="27FA1C3F" w14:textId="77777777" w:rsidR="009706ED" w:rsidRPr="001F5F55" w:rsidRDefault="009706ED" w:rsidP="009706ED">
      <w:pPr>
        <w:rPr>
          <w:rFonts w:cs="Arial"/>
        </w:rPr>
      </w:pPr>
    </w:p>
    <w:p w14:paraId="19EE9459" w14:textId="05505411" w:rsidR="009706ED" w:rsidRPr="001F5F55" w:rsidRDefault="009706ED" w:rsidP="009706ED">
      <w:pPr>
        <w:rPr>
          <w:rFonts w:cs="Arial"/>
        </w:rPr>
      </w:pPr>
      <w:r w:rsidRPr="001F5F55">
        <w:rPr>
          <w:rFonts w:cs="Arial"/>
          <w:b/>
        </w:rPr>
        <w:t xml:space="preserve">Repeat the practice of outlining the roles and expectations about CIGN co-chairs and positions at the beginning of the week. </w:t>
      </w:r>
      <w:r w:rsidRPr="001F5F55">
        <w:rPr>
          <w:rFonts w:cs="Arial"/>
        </w:rPr>
        <w:t>Many participants identified this as a good practice that they would like to see repeated in the future.</w:t>
      </w:r>
    </w:p>
    <w:p w14:paraId="411A547C" w14:textId="77777777" w:rsidR="009706ED" w:rsidRPr="001F5F55" w:rsidRDefault="009706ED" w:rsidP="009706ED">
      <w:pPr>
        <w:rPr>
          <w:rFonts w:cs="Arial"/>
        </w:rPr>
      </w:pPr>
    </w:p>
    <w:p w14:paraId="70BDD0E1" w14:textId="3DDA2B0C" w:rsidR="009706ED" w:rsidRPr="001F5F55" w:rsidRDefault="009706ED" w:rsidP="009706ED">
      <w:pPr>
        <w:rPr>
          <w:rFonts w:cs="Arial"/>
        </w:rPr>
      </w:pPr>
      <w:r w:rsidRPr="001F5F55">
        <w:rPr>
          <w:rFonts w:cs="Arial"/>
          <w:b/>
        </w:rPr>
        <w:t>Consider extending the meeting to 5 days, or hold CIGN action planning before the day(s) on programming.</w:t>
      </w:r>
      <w:r w:rsidRPr="001F5F55">
        <w:rPr>
          <w:rFonts w:cs="Arial"/>
        </w:rPr>
        <w:t xml:space="preserve"> A number of participants noted that sessions felt rushed given the number of issues that needed to be addressed. The action planning felt rushed and was left unfinished. To mitigate this, extend the meeting length or place the action planning session in a different place in the agenda.</w:t>
      </w:r>
    </w:p>
    <w:p w14:paraId="55F2006B" w14:textId="77777777" w:rsidR="009706ED" w:rsidRPr="001F5F55" w:rsidRDefault="009706ED" w:rsidP="008847BD">
      <w:pPr>
        <w:rPr>
          <w:rFonts w:cs="Arial"/>
          <w:szCs w:val="22"/>
        </w:rPr>
      </w:pPr>
    </w:p>
    <w:p w14:paraId="5CB3570E" w14:textId="4EB614AC" w:rsidR="00780F2B" w:rsidRPr="001F5F55" w:rsidRDefault="00780F2B" w:rsidP="008847BD">
      <w:pPr>
        <w:rPr>
          <w:rFonts w:cs="Arial"/>
          <w:szCs w:val="22"/>
          <w:lang w:val="en-CA"/>
        </w:rPr>
      </w:pPr>
    </w:p>
    <w:p w14:paraId="4009AD32" w14:textId="1EA78777" w:rsidR="00632EA5" w:rsidRPr="001F5F55" w:rsidRDefault="00CB0AD1" w:rsidP="0016374B">
      <w:pPr>
        <w:pStyle w:val="Heading1"/>
      </w:pPr>
      <w:r w:rsidRPr="001F5F55">
        <w:t>Day</w:t>
      </w:r>
      <w:r w:rsidR="004576D0" w:rsidRPr="001F5F55">
        <w:t xml:space="preserve"> 1: </w:t>
      </w:r>
      <w:r w:rsidRPr="001F5F55">
        <w:t>Setting the Stage</w:t>
      </w:r>
    </w:p>
    <w:p w14:paraId="62A3C6AC" w14:textId="6090D292" w:rsidR="00632EA5" w:rsidRPr="001F5F55" w:rsidRDefault="00911D13" w:rsidP="00911D13">
      <w:pPr>
        <w:pStyle w:val="Heading2"/>
        <w:rPr>
          <w:lang w:val="en-CA"/>
        </w:rPr>
      </w:pPr>
      <w:r w:rsidRPr="001F5F55">
        <w:rPr>
          <w:lang w:val="en-CA"/>
        </w:rPr>
        <w:t xml:space="preserve">Day 1, </w:t>
      </w:r>
      <w:r w:rsidR="004576D0" w:rsidRPr="001F5F55">
        <w:rPr>
          <w:lang w:val="en-CA"/>
        </w:rPr>
        <w:t xml:space="preserve">Session 1: </w:t>
      </w:r>
      <w:r w:rsidR="00632EA5" w:rsidRPr="001F5F55">
        <w:rPr>
          <w:lang w:val="en-CA"/>
        </w:rPr>
        <w:t xml:space="preserve">Town Hall </w:t>
      </w:r>
      <w:r w:rsidRPr="001F5F55">
        <w:rPr>
          <w:lang w:val="en-CA"/>
        </w:rPr>
        <w:t xml:space="preserve">on CARE’s Gender Work to Date </w:t>
      </w:r>
    </w:p>
    <w:p w14:paraId="09A5663F" w14:textId="3DFF8ADD" w:rsidR="004576D0" w:rsidRPr="001F5F55" w:rsidRDefault="004576D0" w:rsidP="004576D0">
      <w:pPr>
        <w:rPr>
          <w:rFonts w:cs="Arial"/>
          <w:szCs w:val="22"/>
          <w:lang w:val="en-CA"/>
        </w:rPr>
      </w:pPr>
      <w:r w:rsidRPr="001F5F55">
        <w:rPr>
          <w:rFonts w:cs="Arial"/>
          <w:szCs w:val="22"/>
          <w:lang w:val="en-CA"/>
        </w:rPr>
        <w:t xml:space="preserve">The first day of the meeting focused on providing CIGN members with updates and background information on CARE International gender work to date as a method of building a common knowledge base and understanding amongst attendees. </w:t>
      </w:r>
      <w:r w:rsidR="009E520E">
        <w:rPr>
          <w:rFonts w:cs="Arial"/>
          <w:szCs w:val="22"/>
          <w:lang w:val="en-CA"/>
        </w:rPr>
        <w:t xml:space="preserve">This included presentations from: </w:t>
      </w:r>
    </w:p>
    <w:p w14:paraId="3367AF84" w14:textId="77777777" w:rsidR="00C80E4E" w:rsidRPr="001F5F55" w:rsidRDefault="00C80E4E" w:rsidP="00C80E4E">
      <w:pPr>
        <w:rPr>
          <w:lang w:val="en-CA"/>
        </w:rPr>
      </w:pPr>
    </w:p>
    <w:p w14:paraId="522E91CA" w14:textId="34A0F069" w:rsidR="00EC36B2" w:rsidRPr="001F5F55" w:rsidRDefault="002400C8" w:rsidP="00C80E4E">
      <w:pPr>
        <w:spacing w:after="120"/>
        <w:ind w:left="1134" w:hanging="1134"/>
        <w:rPr>
          <w:lang w:val="en-CA"/>
        </w:rPr>
      </w:pPr>
      <w:r w:rsidRPr="001F5F55">
        <w:rPr>
          <w:lang w:val="en-CA"/>
        </w:rPr>
        <w:t xml:space="preserve">Margaret Capelazo, CARE Canada: </w:t>
      </w:r>
      <w:r w:rsidRPr="001F5F55">
        <w:rPr>
          <w:i/>
          <w:lang w:val="en-CA"/>
        </w:rPr>
        <w:t>A review of the recommendations from the CIGN Novemb</w:t>
      </w:r>
      <w:r w:rsidR="00EC36B2" w:rsidRPr="001F5F55">
        <w:rPr>
          <w:i/>
          <w:lang w:val="en-CA"/>
        </w:rPr>
        <w:t>er 2014 report to the CI Board</w:t>
      </w:r>
      <w:r w:rsidR="004576D0" w:rsidRPr="001F5F55">
        <w:rPr>
          <w:i/>
          <w:lang w:val="en-CA"/>
        </w:rPr>
        <w:t>.</w:t>
      </w:r>
    </w:p>
    <w:p w14:paraId="5A81AA0C" w14:textId="158DAE8D" w:rsidR="00EC36B2" w:rsidRPr="001F5F55" w:rsidRDefault="002400C8" w:rsidP="00C80E4E">
      <w:pPr>
        <w:spacing w:after="120"/>
        <w:ind w:left="1134" w:hanging="1134"/>
        <w:rPr>
          <w:lang w:val="en-CA"/>
        </w:rPr>
      </w:pPr>
      <w:r w:rsidRPr="001F5F55">
        <w:rPr>
          <w:lang w:val="en-CA"/>
        </w:rPr>
        <w:t xml:space="preserve">Abby Maxman, CARE International: </w:t>
      </w:r>
      <w:r w:rsidRPr="001F5F55">
        <w:rPr>
          <w:i/>
          <w:lang w:val="en-CA"/>
        </w:rPr>
        <w:t>Update on CI changes and priorities linked to the transi</w:t>
      </w:r>
      <w:r w:rsidR="00EC36B2" w:rsidRPr="001F5F55">
        <w:rPr>
          <w:i/>
          <w:lang w:val="en-CA"/>
        </w:rPr>
        <w:t>tion</w:t>
      </w:r>
      <w:r w:rsidR="004576D0" w:rsidRPr="001F5F55">
        <w:rPr>
          <w:i/>
          <w:lang w:val="en-CA"/>
        </w:rPr>
        <w:t>.</w:t>
      </w:r>
    </w:p>
    <w:p w14:paraId="207DD451" w14:textId="5788803A" w:rsidR="00EC36B2" w:rsidRPr="001F5F55" w:rsidRDefault="002400C8" w:rsidP="00C80E4E">
      <w:pPr>
        <w:spacing w:after="120"/>
        <w:ind w:left="1134" w:hanging="1134"/>
        <w:rPr>
          <w:lang w:val="en-CA"/>
        </w:rPr>
      </w:pPr>
      <w:r w:rsidRPr="001F5F55">
        <w:rPr>
          <w:lang w:val="en-CA"/>
        </w:rPr>
        <w:t xml:space="preserve">Diana Wu, CARE USA: </w:t>
      </w:r>
      <w:r w:rsidRPr="001F5F55">
        <w:rPr>
          <w:i/>
          <w:lang w:val="en-CA"/>
        </w:rPr>
        <w:t>A review of outcomes and recommendations f</w:t>
      </w:r>
      <w:r w:rsidR="00EC36B2" w:rsidRPr="001F5F55">
        <w:rPr>
          <w:i/>
          <w:lang w:val="en-CA"/>
        </w:rPr>
        <w:t>rom the papers produced in FY14</w:t>
      </w:r>
      <w:r w:rsidR="004576D0" w:rsidRPr="001F5F55">
        <w:rPr>
          <w:i/>
          <w:lang w:val="en-CA"/>
        </w:rPr>
        <w:t>.</w:t>
      </w:r>
    </w:p>
    <w:p w14:paraId="6D69E0DA" w14:textId="3DF1C173" w:rsidR="00D21B8B" w:rsidRPr="001F5F55" w:rsidRDefault="002400C8" w:rsidP="00C80E4E">
      <w:pPr>
        <w:spacing w:after="120"/>
        <w:ind w:left="1134" w:hanging="1134"/>
        <w:rPr>
          <w:lang w:val="en-CA"/>
        </w:rPr>
      </w:pPr>
      <w:r w:rsidRPr="001F5F55">
        <w:rPr>
          <w:lang w:val="en-CA"/>
        </w:rPr>
        <w:t xml:space="preserve">Sofia Sprechman, CARE International: </w:t>
      </w:r>
      <w:r w:rsidRPr="001F5F55">
        <w:rPr>
          <w:i/>
          <w:lang w:val="en-CA"/>
        </w:rPr>
        <w:t>Update on CI staffing plans and suggested priorities for the CI g</w:t>
      </w:r>
      <w:r w:rsidR="00EC36B2" w:rsidRPr="001F5F55">
        <w:rPr>
          <w:i/>
          <w:lang w:val="en-CA"/>
        </w:rPr>
        <w:t>ender function in FY15 and FY16</w:t>
      </w:r>
      <w:r w:rsidR="004576D0" w:rsidRPr="001F5F55">
        <w:rPr>
          <w:i/>
          <w:lang w:val="en-CA"/>
        </w:rPr>
        <w:t>.</w:t>
      </w:r>
    </w:p>
    <w:p w14:paraId="49633FAA" w14:textId="4E51DD94" w:rsidR="002D3D25" w:rsidRPr="001F5F55" w:rsidRDefault="002D3D25" w:rsidP="00C80E4E">
      <w:pPr>
        <w:rPr>
          <w:lang w:val="en-CA"/>
        </w:rPr>
      </w:pPr>
    </w:p>
    <w:p w14:paraId="1A1704C8" w14:textId="35AE6762" w:rsidR="00911D13" w:rsidRPr="001F5F55" w:rsidRDefault="009E520E" w:rsidP="00911D13">
      <w:pPr>
        <w:rPr>
          <w:rFonts w:cs="Arial"/>
          <w:lang w:val="en-CA"/>
        </w:rPr>
      </w:pPr>
      <w:r w:rsidRPr="001F5F55">
        <w:rPr>
          <w:noProof/>
          <w:lang w:val="en-CA" w:eastAsia="en-CA"/>
        </w:rPr>
        <mc:AlternateContent>
          <mc:Choice Requires="wps">
            <w:drawing>
              <wp:anchor distT="0" distB="0" distL="114300" distR="114300" simplePos="0" relativeHeight="251663360" behindDoc="0" locked="0" layoutInCell="0" allowOverlap="1" wp14:anchorId="20C9DD18" wp14:editId="7EC0F4A9">
                <wp:simplePos x="0" y="0"/>
                <wp:positionH relativeFrom="margin">
                  <wp:posOffset>2249170</wp:posOffset>
                </wp:positionH>
                <wp:positionV relativeFrom="margin">
                  <wp:posOffset>6083935</wp:posOffset>
                </wp:positionV>
                <wp:extent cx="3995420" cy="2372360"/>
                <wp:effectExtent l="19050" t="19050" r="24130" b="279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420" cy="2372360"/>
                        </a:xfrm>
                        <a:prstGeom prst="bracketPair">
                          <a:avLst>
                            <a:gd name="adj" fmla="val 8051"/>
                          </a:avLst>
                        </a:prstGeom>
                        <a:ln>
                          <a:headEnd/>
                          <a:tailEnd/>
                        </a:ln>
                        <a:effectLst/>
                        <a:extLst/>
                      </wps:spPr>
                      <wps:style>
                        <a:lnRef idx="3">
                          <a:schemeClr val="accent6"/>
                        </a:lnRef>
                        <a:fillRef idx="0">
                          <a:schemeClr val="accent6"/>
                        </a:fillRef>
                        <a:effectRef idx="2">
                          <a:schemeClr val="accent6"/>
                        </a:effectRef>
                        <a:fontRef idx="minor">
                          <a:schemeClr val="tx1"/>
                        </a:fontRef>
                      </wps:style>
                      <wps:txbx>
                        <w:txbxContent>
                          <w:p w14:paraId="7D291A80" w14:textId="7D8F4C80" w:rsidR="009E520E" w:rsidRPr="00E063AF" w:rsidRDefault="009E520E" w:rsidP="00E063AF">
                            <w:pPr>
                              <w:spacing w:after="120"/>
                              <w:jc w:val="center"/>
                              <w:rPr>
                                <w:rFonts w:cs="Arial"/>
                                <w:b/>
                                <w:sz w:val="24"/>
                                <w:lang w:val="en-CA"/>
                              </w:rPr>
                            </w:pPr>
                            <w:r w:rsidRPr="00E063AF">
                              <w:rPr>
                                <w:rFonts w:cs="Arial"/>
                                <w:b/>
                                <w:sz w:val="24"/>
                                <w:lang w:val="en-CA"/>
                              </w:rPr>
                              <w:t>CIGN, Gender Equality and the Program Strategy</w:t>
                            </w:r>
                          </w:p>
                          <w:p w14:paraId="10760CC4" w14:textId="77777777" w:rsidR="009E520E" w:rsidRPr="00E063AF" w:rsidRDefault="009E520E" w:rsidP="00911D13">
                            <w:pPr>
                              <w:spacing w:after="120"/>
                              <w:rPr>
                                <w:rFonts w:cs="Arial"/>
                                <w:sz w:val="24"/>
                                <w:lang w:val="en-CA"/>
                              </w:rPr>
                            </w:pPr>
                            <w:r w:rsidRPr="00E063AF">
                              <w:rPr>
                                <w:rFonts w:cs="Arial"/>
                                <w:sz w:val="24"/>
                                <w:lang w:val="en-CA"/>
                              </w:rPr>
                              <w:t xml:space="preserve">No matter which entry point you use to implement the program strategy, gender equality is the central consideration. </w:t>
                            </w:r>
                          </w:p>
                          <w:p w14:paraId="13D703EC" w14:textId="77777777" w:rsidR="009E520E" w:rsidRPr="00E063AF" w:rsidRDefault="009E520E" w:rsidP="00911D13">
                            <w:pPr>
                              <w:spacing w:after="120"/>
                              <w:rPr>
                                <w:rFonts w:cs="Arial"/>
                                <w:sz w:val="24"/>
                                <w:lang w:val="en-CA"/>
                              </w:rPr>
                            </w:pPr>
                            <w:r w:rsidRPr="00E063AF">
                              <w:rPr>
                                <w:rFonts w:cs="Arial"/>
                                <w:sz w:val="24"/>
                                <w:lang w:val="en-CA"/>
                              </w:rPr>
                              <w:t xml:space="preserve">In the program strategy, gender equality is not negotiable. </w:t>
                            </w:r>
                          </w:p>
                          <w:p w14:paraId="7F8FAC79" w14:textId="3978E2F5" w:rsidR="009E520E" w:rsidRPr="00E063AF" w:rsidRDefault="009E520E" w:rsidP="00911D13">
                            <w:pPr>
                              <w:spacing w:after="120"/>
                              <w:rPr>
                                <w:i/>
                                <w:iCs/>
                                <w:color w:val="7F7F7F" w:themeColor="text1" w:themeTint="80"/>
                                <w:sz w:val="24"/>
                                <w:lang w:val="en-CA"/>
                              </w:rPr>
                            </w:pPr>
                            <w:r w:rsidRPr="00E063AF">
                              <w:rPr>
                                <w:rFonts w:cs="Arial"/>
                                <w:sz w:val="24"/>
                                <w:lang w:val="en-CA"/>
                              </w:rPr>
                              <w:t>C</w:t>
                            </w:r>
                            <w:r w:rsidRPr="00E063AF">
                              <w:rPr>
                                <w:sz w:val="24"/>
                                <w:lang w:val="en-CA"/>
                              </w:rPr>
                              <w:t xml:space="preserve">IGN has a unique role to play in fleshing out the gender approach in the CI program strategy. CI expects that CIGN </w:t>
                            </w:r>
                            <w:r w:rsidRPr="00E063AF">
                              <w:rPr>
                                <w:color w:val="000000" w:themeColor="text1"/>
                                <w:sz w:val="24"/>
                                <w:lang w:val="en-CA"/>
                              </w:rPr>
                              <w:t xml:space="preserve">will take the lead in articulating the gender approach and providing guidance on gender based violence and women’s voice programming.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177.1pt;margin-top:479.05pt;width:314.6pt;height:18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" o:allowincell="f" adj="1739" strokecolor="#f79646 [3209]" strokeweight="3pt">
                <v:textbox inset="3.6pt,,3.6pt">
                  <w:txbxContent>
                    <w:p w14:paraId="7D291A80" w14:textId="7D8F4C80" w:rsidR="009E520E" w:rsidRPr="00E063AF" w:rsidRDefault="009E520E" w:rsidP="00E063AF">
                      <w:pPr>
                        <w:spacing w:after="120"/>
                        <w:jc w:val="center"/>
                        <w:rPr>
                          <w:rFonts w:cs="Arial"/>
                          <w:b/>
                          <w:sz w:val="24"/>
                          <w:lang w:val="en-CA"/>
                        </w:rPr>
                      </w:pPr>
                      <w:r w:rsidRPr="00E063AF">
                        <w:rPr>
                          <w:rFonts w:cs="Arial"/>
                          <w:b/>
                          <w:sz w:val="24"/>
                          <w:lang w:val="en-CA"/>
                        </w:rPr>
                        <w:t>CIGN, Gender Equality and the Program Strategy</w:t>
                      </w:r>
                    </w:p>
                    <w:p w14:paraId="10760CC4" w14:textId="77777777" w:rsidR="009E520E" w:rsidRPr="00E063AF" w:rsidRDefault="009E520E" w:rsidP="00911D13">
                      <w:pPr>
                        <w:spacing w:after="120"/>
                        <w:rPr>
                          <w:rFonts w:cs="Arial"/>
                          <w:sz w:val="24"/>
                          <w:lang w:val="en-CA"/>
                        </w:rPr>
                      </w:pPr>
                      <w:r w:rsidRPr="00E063AF">
                        <w:rPr>
                          <w:rFonts w:cs="Arial"/>
                          <w:sz w:val="24"/>
                          <w:lang w:val="en-CA"/>
                        </w:rPr>
                        <w:t xml:space="preserve">No matter which entry point you use to implement the program strategy, gender equality is the central consideration. </w:t>
                      </w:r>
                    </w:p>
                    <w:p w14:paraId="13D703EC" w14:textId="77777777" w:rsidR="009E520E" w:rsidRPr="00E063AF" w:rsidRDefault="009E520E" w:rsidP="00911D13">
                      <w:pPr>
                        <w:spacing w:after="120"/>
                        <w:rPr>
                          <w:rFonts w:cs="Arial"/>
                          <w:sz w:val="24"/>
                          <w:lang w:val="en-CA"/>
                        </w:rPr>
                      </w:pPr>
                      <w:r w:rsidRPr="00E063AF">
                        <w:rPr>
                          <w:rFonts w:cs="Arial"/>
                          <w:sz w:val="24"/>
                          <w:lang w:val="en-CA"/>
                        </w:rPr>
                        <w:t xml:space="preserve">In the program strategy, gender equality is not negotiable. </w:t>
                      </w:r>
                    </w:p>
                    <w:p w14:paraId="7F8FAC79" w14:textId="3978E2F5" w:rsidR="009E520E" w:rsidRPr="00E063AF" w:rsidRDefault="009E520E" w:rsidP="00911D13">
                      <w:pPr>
                        <w:spacing w:after="120"/>
                        <w:rPr>
                          <w:i/>
                          <w:iCs/>
                          <w:color w:val="7F7F7F" w:themeColor="text1" w:themeTint="80"/>
                          <w:sz w:val="24"/>
                          <w:lang w:val="en-CA"/>
                        </w:rPr>
                      </w:pPr>
                      <w:r w:rsidRPr="00E063AF">
                        <w:rPr>
                          <w:rFonts w:cs="Arial"/>
                          <w:sz w:val="24"/>
                          <w:lang w:val="en-CA"/>
                        </w:rPr>
                        <w:t>C</w:t>
                      </w:r>
                      <w:r w:rsidRPr="00E063AF">
                        <w:rPr>
                          <w:sz w:val="24"/>
                          <w:lang w:val="en-CA"/>
                        </w:rPr>
                        <w:t xml:space="preserve">IGN has a unique role to play in fleshing out the gender approach in the CI program strategy. CI expects that CIGN </w:t>
                      </w:r>
                      <w:r w:rsidRPr="00E063AF">
                        <w:rPr>
                          <w:color w:val="000000" w:themeColor="text1"/>
                          <w:sz w:val="24"/>
                          <w:lang w:val="en-CA"/>
                        </w:rPr>
                        <w:t xml:space="preserve">will take the lead in articulating the gender approach and providing guidance on gender based violence and women’s voice programming. </w:t>
                      </w:r>
                    </w:p>
                  </w:txbxContent>
                </v:textbox>
                <w10:wrap type="square" anchorx="margin" anchory="margin"/>
              </v:shape>
            </w:pict>
          </mc:Fallback>
        </mc:AlternateContent>
      </w:r>
      <w:r w:rsidR="00911D13" w:rsidRPr="001F5F55">
        <w:rPr>
          <w:rFonts w:cs="Arial"/>
          <w:szCs w:val="22"/>
          <w:lang w:val="en-CA"/>
        </w:rPr>
        <w:t>CIGN di</w:t>
      </w:r>
      <w:r w:rsidR="00911D13" w:rsidRPr="001F5F55">
        <w:rPr>
          <w:rFonts w:cs="Arial"/>
          <w:lang w:val="en-CA"/>
        </w:rPr>
        <w:t>scussed gender equality in the program s</w:t>
      </w:r>
      <w:r w:rsidR="00911D13" w:rsidRPr="001F5F55">
        <w:rPr>
          <w:rFonts w:cs="Arial"/>
          <w:szCs w:val="22"/>
          <w:lang w:val="en-CA"/>
        </w:rPr>
        <w:t xml:space="preserve">trategy with Sofia Sprechmann in a question and answer style. </w:t>
      </w:r>
      <w:r w:rsidR="00911D13" w:rsidRPr="001F5F55">
        <w:rPr>
          <w:lang w:val="en-CA"/>
        </w:rPr>
        <w:t xml:space="preserve">The program strategy provides a unified framework to advance program quality, outcomes and accountability across the CI membership. </w:t>
      </w:r>
      <w:r w:rsidR="00FC2343" w:rsidRPr="001F5F55">
        <w:rPr>
          <w:lang w:val="en-CA"/>
        </w:rPr>
        <w:t xml:space="preserve">All CARE programs are expected to </w:t>
      </w:r>
      <w:r w:rsidR="00911D13" w:rsidRPr="001F5F55">
        <w:rPr>
          <w:lang w:val="en-CA"/>
        </w:rPr>
        <w:t>link</w:t>
      </w:r>
      <w:r w:rsidR="00FC2343" w:rsidRPr="001F5F55">
        <w:rPr>
          <w:lang w:val="en-CA"/>
        </w:rPr>
        <w:t xml:space="preserve"> to the program strategy</w:t>
      </w:r>
      <w:r w:rsidR="00911D13" w:rsidRPr="001F5F55">
        <w:rPr>
          <w:lang w:val="en-CA"/>
        </w:rPr>
        <w:t xml:space="preserve">, including to its gender equality approaches and goals. </w:t>
      </w:r>
      <w:r w:rsidR="00911D13" w:rsidRPr="001F5F55">
        <w:rPr>
          <w:rFonts w:cs="Arial"/>
          <w:lang w:val="en-CA"/>
        </w:rPr>
        <w:t xml:space="preserve">The outcomes expressed in the strategy are not directly equated with programs. It is expected that many programs will achieve one of the </w:t>
      </w:r>
      <w:r w:rsidR="00911D13" w:rsidRPr="001F5F55">
        <w:rPr>
          <w:rFonts w:cs="Arial"/>
          <w:lang w:val="en-CA"/>
        </w:rPr>
        <w:lastRenderedPageBreak/>
        <w:t>strategic outcomes.</w:t>
      </w:r>
    </w:p>
    <w:p w14:paraId="584F3D70" w14:textId="2F00CE87" w:rsidR="00FC2343" w:rsidRPr="001F5F55" w:rsidRDefault="00FC2343" w:rsidP="00911D13">
      <w:pPr>
        <w:pStyle w:val="NoSpacing"/>
        <w:rPr>
          <w:rFonts w:asciiTheme="majorHAnsi" w:hAnsiTheme="majorHAnsi"/>
          <w:lang w:val="en-CA"/>
        </w:rPr>
      </w:pPr>
    </w:p>
    <w:p w14:paraId="48684E84" w14:textId="77777777" w:rsidR="002251CC" w:rsidRPr="001F5F55" w:rsidRDefault="002251CC" w:rsidP="008847BD">
      <w:pPr>
        <w:rPr>
          <w:rFonts w:cs="Arial"/>
          <w:szCs w:val="22"/>
          <w:lang w:val="en-CA"/>
        </w:rPr>
      </w:pPr>
    </w:p>
    <w:p w14:paraId="66DC2AF1" w14:textId="2E607AEA" w:rsidR="004576D0" w:rsidRPr="001F5F55" w:rsidRDefault="00E063AF" w:rsidP="00E063AF">
      <w:pPr>
        <w:pStyle w:val="Heading2"/>
        <w:rPr>
          <w:lang w:val="en-CA"/>
        </w:rPr>
      </w:pPr>
      <w:r w:rsidRPr="001F5F55">
        <w:rPr>
          <w:lang w:val="en-CA"/>
        </w:rPr>
        <w:t xml:space="preserve">Day 1, </w:t>
      </w:r>
      <w:r w:rsidR="004576D0" w:rsidRPr="001F5F55">
        <w:rPr>
          <w:lang w:val="en-CA"/>
        </w:rPr>
        <w:t xml:space="preserve">Session 2: </w:t>
      </w:r>
      <w:r w:rsidRPr="001F5F55">
        <w:rPr>
          <w:lang w:val="en-CA"/>
        </w:rPr>
        <w:t>Good Practice in</w:t>
      </w:r>
      <w:r w:rsidR="00C80E4E" w:rsidRPr="001F5F55">
        <w:rPr>
          <w:lang w:val="en-CA"/>
        </w:rPr>
        <w:t xml:space="preserve"> Interdependence and Collaboration </w:t>
      </w:r>
    </w:p>
    <w:p w14:paraId="71B1BD70" w14:textId="46584218" w:rsidR="00EC36B2" w:rsidRPr="001F5F55" w:rsidRDefault="009E520E" w:rsidP="008847BD">
      <w:pPr>
        <w:rPr>
          <w:rFonts w:cs="Arial"/>
          <w:lang w:val="en-CA"/>
        </w:rPr>
      </w:pPr>
      <w:r w:rsidRPr="001F5F55">
        <w:rPr>
          <w:rFonts w:cs="Arial"/>
          <w:noProof/>
          <w:szCs w:val="22"/>
          <w:lang w:val="en-CA" w:eastAsia="en-CA"/>
        </w:rPr>
        <mc:AlternateContent>
          <mc:Choice Requires="wps">
            <w:drawing>
              <wp:anchor distT="0" distB="0" distL="114300" distR="114300" simplePos="0" relativeHeight="251665408" behindDoc="0" locked="0" layoutInCell="0" allowOverlap="1" wp14:anchorId="0799DF9C" wp14:editId="76666A78">
                <wp:simplePos x="0" y="0"/>
                <wp:positionH relativeFrom="margin">
                  <wp:posOffset>2241550</wp:posOffset>
                </wp:positionH>
                <wp:positionV relativeFrom="margin">
                  <wp:posOffset>886460</wp:posOffset>
                </wp:positionV>
                <wp:extent cx="3995420" cy="3634105"/>
                <wp:effectExtent l="19050" t="19050" r="24130" b="2349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420" cy="3634105"/>
                        </a:xfrm>
                        <a:prstGeom prst="bracketPair">
                          <a:avLst>
                            <a:gd name="adj" fmla="val 8051"/>
                          </a:avLst>
                        </a:prstGeom>
                        <a:noFill/>
                        <a:ln w="38100">
                          <a:solidFill>
                            <a:schemeClr val="accent6"/>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DE5527C" w14:textId="663CE304" w:rsidR="009E520E" w:rsidRPr="0060218A" w:rsidRDefault="009E520E" w:rsidP="00E063AF">
                            <w:pPr>
                              <w:spacing w:after="120"/>
                              <w:jc w:val="center"/>
                              <w:rPr>
                                <w:rFonts w:cs="Arial"/>
                                <w:b/>
                                <w:sz w:val="24"/>
                              </w:rPr>
                            </w:pPr>
                            <w:r w:rsidRPr="0060218A">
                              <w:rPr>
                                <w:rFonts w:cs="Arial"/>
                                <w:b/>
                                <w:sz w:val="24"/>
                              </w:rPr>
                              <w:t>What does it Take to Create Effective Interdependence?</w:t>
                            </w:r>
                          </w:p>
                          <w:p w14:paraId="06515B19" w14:textId="1D74EA26" w:rsidR="009E520E" w:rsidRPr="0060218A" w:rsidRDefault="009E520E" w:rsidP="00C67ACB">
                            <w:pPr>
                              <w:pStyle w:val="ListParagraph"/>
                              <w:numPr>
                                <w:ilvl w:val="0"/>
                                <w:numId w:val="10"/>
                              </w:numPr>
                              <w:ind w:left="284" w:hanging="284"/>
                              <w:rPr>
                                <w:rFonts w:cs="Arial"/>
                                <w:sz w:val="24"/>
                                <w:szCs w:val="24"/>
                                <w:lang w:val="en-CA"/>
                              </w:rPr>
                            </w:pPr>
                            <w:r w:rsidRPr="0060218A">
                              <w:rPr>
                                <w:rFonts w:cs="Arial"/>
                                <w:sz w:val="24"/>
                                <w:szCs w:val="24"/>
                                <w:lang w:val="en-CA"/>
                              </w:rPr>
                              <w:t xml:space="preserve">Identify and capitalise on </w:t>
                            </w:r>
                            <w:r w:rsidRPr="0060218A">
                              <w:rPr>
                                <w:rFonts w:asciiTheme="majorHAnsi" w:hAnsiTheme="majorHAnsi" w:cs="Arial"/>
                                <w:sz w:val="24"/>
                                <w:szCs w:val="24"/>
                                <w:lang w:val="en-CA"/>
                              </w:rPr>
                              <w:t>ex</w:t>
                            </w:r>
                            <w:r w:rsidRPr="0060218A">
                              <w:rPr>
                                <w:rFonts w:cs="Arial"/>
                                <w:sz w:val="24"/>
                                <w:szCs w:val="24"/>
                                <w:lang w:val="en-CA"/>
                              </w:rPr>
                              <w:t>isting initiatives and momentum.</w:t>
                            </w:r>
                          </w:p>
                          <w:p w14:paraId="7A207B8F" w14:textId="248DCCBE" w:rsidR="009E520E" w:rsidRPr="0060218A" w:rsidRDefault="009E520E" w:rsidP="00C67ACB">
                            <w:pPr>
                              <w:pStyle w:val="ListParagraph"/>
                              <w:numPr>
                                <w:ilvl w:val="0"/>
                                <w:numId w:val="10"/>
                              </w:numPr>
                              <w:ind w:left="284" w:hanging="284"/>
                              <w:rPr>
                                <w:rFonts w:asciiTheme="majorHAnsi" w:hAnsiTheme="majorHAnsi" w:cs="Arial"/>
                                <w:sz w:val="24"/>
                                <w:szCs w:val="24"/>
                                <w:lang w:val="en-CA"/>
                              </w:rPr>
                            </w:pPr>
                            <w:r w:rsidRPr="0060218A">
                              <w:rPr>
                                <w:rFonts w:cs="Arial"/>
                                <w:sz w:val="24"/>
                                <w:szCs w:val="24"/>
                                <w:lang w:val="en-CA"/>
                              </w:rPr>
                              <w:t xml:space="preserve">Bring diverse groups and people together, considering the </w:t>
                            </w:r>
                            <w:r w:rsidRPr="0060218A">
                              <w:rPr>
                                <w:rFonts w:asciiTheme="majorHAnsi" w:hAnsiTheme="majorHAnsi" w:cs="Arial"/>
                                <w:sz w:val="24"/>
                                <w:szCs w:val="24"/>
                                <w:lang w:val="en-CA"/>
                              </w:rPr>
                              <w:t>CARE office</w:t>
                            </w:r>
                            <w:r w:rsidRPr="0060218A">
                              <w:rPr>
                                <w:rFonts w:cs="Arial"/>
                                <w:sz w:val="24"/>
                                <w:szCs w:val="24"/>
                                <w:lang w:val="en-CA"/>
                              </w:rPr>
                              <w:t>, skill set, geographic location, position</w:t>
                            </w:r>
                            <w:r w:rsidRPr="0060218A">
                              <w:rPr>
                                <w:rFonts w:asciiTheme="majorHAnsi" w:hAnsiTheme="majorHAnsi" w:cs="Arial"/>
                                <w:sz w:val="24"/>
                                <w:szCs w:val="24"/>
                                <w:lang w:val="en-CA"/>
                              </w:rPr>
                              <w:t xml:space="preserve"> </w:t>
                            </w:r>
                            <w:r w:rsidRPr="0060218A">
                              <w:rPr>
                                <w:rFonts w:cs="Arial"/>
                                <w:sz w:val="24"/>
                                <w:szCs w:val="24"/>
                                <w:lang w:val="en-CA"/>
                              </w:rPr>
                              <w:t>and sector.</w:t>
                            </w:r>
                          </w:p>
                          <w:p w14:paraId="4B3126F7" w14:textId="7D26D92F" w:rsidR="009E520E" w:rsidRPr="0060218A" w:rsidRDefault="009E520E" w:rsidP="00C67ACB">
                            <w:pPr>
                              <w:pStyle w:val="ListParagraph"/>
                              <w:numPr>
                                <w:ilvl w:val="0"/>
                                <w:numId w:val="10"/>
                              </w:numPr>
                              <w:ind w:left="284" w:hanging="284"/>
                              <w:rPr>
                                <w:rFonts w:asciiTheme="majorHAnsi" w:hAnsiTheme="majorHAnsi" w:cs="Arial"/>
                                <w:sz w:val="24"/>
                                <w:szCs w:val="24"/>
                                <w:lang w:val="en-CA"/>
                              </w:rPr>
                            </w:pPr>
                            <w:r w:rsidRPr="0060218A">
                              <w:rPr>
                                <w:rFonts w:cs="Arial"/>
                                <w:sz w:val="24"/>
                                <w:szCs w:val="24"/>
                                <w:lang w:val="en-CA"/>
                              </w:rPr>
                              <w:t xml:space="preserve">Clarify expectations, </w:t>
                            </w:r>
                            <w:r w:rsidRPr="0060218A">
                              <w:rPr>
                                <w:rFonts w:asciiTheme="majorHAnsi" w:hAnsiTheme="majorHAnsi" w:cs="Arial"/>
                                <w:sz w:val="24"/>
                                <w:szCs w:val="24"/>
                                <w:lang w:val="en-CA"/>
                              </w:rPr>
                              <w:t>work flows, budgets, financial contributions</w:t>
                            </w:r>
                            <w:r w:rsidRPr="0060218A">
                              <w:rPr>
                                <w:rFonts w:cs="Arial"/>
                                <w:sz w:val="24"/>
                                <w:szCs w:val="24"/>
                                <w:lang w:val="en-CA"/>
                              </w:rPr>
                              <w:t xml:space="preserve"> and accountability up front. </w:t>
                            </w:r>
                          </w:p>
                          <w:p w14:paraId="37B0C20C" w14:textId="67AE78B9" w:rsidR="009E520E" w:rsidRPr="0060218A" w:rsidRDefault="009E520E" w:rsidP="00C67ACB">
                            <w:pPr>
                              <w:pStyle w:val="ListParagraph"/>
                              <w:numPr>
                                <w:ilvl w:val="0"/>
                                <w:numId w:val="10"/>
                              </w:numPr>
                              <w:ind w:left="284" w:hanging="284"/>
                              <w:rPr>
                                <w:rFonts w:cs="Arial"/>
                                <w:sz w:val="24"/>
                                <w:szCs w:val="24"/>
                                <w:lang w:val="en-CA"/>
                              </w:rPr>
                            </w:pPr>
                            <w:r w:rsidRPr="0060218A">
                              <w:rPr>
                                <w:rFonts w:cs="Arial"/>
                                <w:sz w:val="24"/>
                                <w:szCs w:val="24"/>
                                <w:lang w:val="en-CA"/>
                              </w:rPr>
                              <w:t xml:space="preserve">Combine a broadly participatory process with grounding in CO realities and practitioner experience. </w:t>
                            </w:r>
                          </w:p>
                          <w:p w14:paraId="13112AEB" w14:textId="3DE46516" w:rsidR="009E520E" w:rsidRPr="009E520E" w:rsidRDefault="009E520E" w:rsidP="00C67ACB">
                            <w:pPr>
                              <w:pStyle w:val="ListParagraph"/>
                              <w:numPr>
                                <w:ilvl w:val="0"/>
                                <w:numId w:val="10"/>
                              </w:numPr>
                              <w:ind w:left="284" w:hanging="284"/>
                              <w:rPr>
                                <w:rFonts w:asciiTheme="majorHAnsi" w:hAnsiTheme="majorHAnsi" w:cs="Arial"/>
                                <w:sz w:val="24"/>
                                <w:szCs w:val="24"/>
                                <w:lang w:val="en-CA"/>
                              </w:rPr>
                            </w:pPr>
                            <w:r w:rsidRPr="0060218A">
                              <w:rPr>
                                <w:rFonts w:cs="Arial"/>
                                <w:sz w:val="24"/>
                                <w:szCs w:val="24"/>
                                <w:lang w:val="en-CA"/>
                              </w:rPr>
                              <w:t xml:space="preserve">Ensure that participants have </w:t>
                            </w:r>
                            <w:r w:rsidRPr="0060218A">
                              <w:rPr>
                                <w:rFonts w:asciiTheme="majorHAnsi" w:hAnsiTheme="majorHAnsi" w:cs="Arial"/>
                                <w:sz w:val="24"/>
                                <w:szCs w:val="24"/>
                                <w:lang w:val="en-CA"/>
                              </w:rPr>
                              <w:t>dedicated time and resources to engage in both the work a</w:t>
                            </w:r>
                            <w:r w:rsidRPr="0060218A">
                              <w:rPr>
                                <w:rFonts w:cs="Arial"/>
                                <w:sz w:val="24"/>
                                <w:szCs w:val="24"/>
                                <w:lang w:val="en-CA"/>
                              </w:rPr>
                              <w:t xml:space="preserve">nd the </w:t>
                            </w:r>
                            <w:r w:rsidRPr="009E520E">
                              <w:rPr>
                                <w:rFonts w:cs="Arial"/>
                                <w:sz w:val="24"/>
                                <w:szCs w:val="24"/>
                                <w:lang w:val="en-CA"/>
                              </w:rPr>
                              <w:t xml:space="preserve">relationship management. </w:t>
                            </w:r>
                          </w:p>
                          <w:p w14:paraId="711DFB52" w14:textId="7E06CAC4" w:rsidR="009E520E" w:rsidRPr="009E520E" w:rsidRDefault="009E520E" w:rsidP="00C67ACB">
                            <w:pPr>
                              <w:pStyle w:val="ListParagraph"/>
                              <w:numPr>
                                <w:ilvl w:val="0"/>
                                <w:numId w:val="10"/>
                              </w:numPr>
                              <w:ind w:left="284" w:hanging="284"/>
                              <w:rPr>
                                <w:iCs/>
                                <w:sz w:val="24"/>
                                <w:szCs w:val="24"/>
                                <w:lang w:val="en-CA"/>
                              </w:rPr>
                            </w:pPr>
                            <w:r w:rsidRPr="009E520E">
                              <w:rPr>
                                <w:iCs/>
                                <w:sz w:val="24"/>
                                <w:szCs w:val="24"/>
                                <w:lang w:val="en-CA"/>
                              </w:rPr>
                              <w:t xml:space="preserve">Involve director level leadership and ensure they have a sense of buy in and ownership over the process.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176.5pt;margin-top:69.8pt;width:314.6pt;height:28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" o:allowincell="f" adj="1739" fillcolor="#943634" strokecolor="#f79646 [3209]" strokeweight="3pt">
                <v:shadow color="#5d7035" offset="1pt,1pt"/>
                <v:textbox inset="3.6pt,,3.6pt">
                  <w:txbxContent>
                    <w:p w14:paraId="3DE5527C" w14:textId="663CE304" w:rsidR="009E520E" w:rsidRPr="0060218A" w:rsidRDefault="009E520E" w:rsidP="00E063AF">
                      <w:pPr>
                        <w:spacing w:after="120"/>
                        <w:jc w:val="center"/>
                        <w:rPr>
                          <w:rFonts w:cs="Arial"/>
                          <w:b/>
                          <w:sz w:val="24"/>
                        </w:rPr>
                      </w:pPr>
                      <w:r w:rsidRPr="0060218A">
                        <w:rPr>
                          <w:rFonts w:cs="Arial"/>
                          <w:b/>
                          <w:sz w:val="24"/>
                        </w:rPr>
                        <w:t>What does it Take to Create Effective Interdependence?</w:t>
                      </w:r>
                    </w:p>
                    <w:p w14:paraId="06515B19" w14:textId="1D74EA26" w:rsidR="009E520E" w:rsidRPr="0060218A" w:rsidRDefault="009E520E" w:rsidP="00C67ACB">
                      <w:pPr>
                        <w:pStyle w:val="ListParagraph"/>
                        <w:numPr>
                          <w:ilvl w:val="0"/>
                          <w:numId w:val="10"/>
                        </w:numPr>
                        <w:ind w:left="284" w:hanging="284"/>
                        <w:rPr>
                          <w:rFonts w:cs="Arial"/>
                          <w:sz w:val="24"/>
                          <w:szCs w:val="24"/>
                          <w:lang w:val="en-CA"/>
                        </w:rPr>
                      </w:pPr>
                      <w:r w:rsidRPr="0060218A">
                        <w:rPr>
                          <w:rFonts w:cs="Arial"/>
                          <w:sz w:val="24"/>
                          <w:szCs w:val="24"/>
                          <w:lang w:val="en-CA"/>
                        </w:rPr>
                        <w:t xml:space="preserve">Identify and capitalise on </w:t>
                      </w:r>
                      <w:r w:rsidRPr="0060218A">
                        <w:rPr>
                          <w:rFonts w:asciiTheme="majorHAnsi" w:hAnsiTheme="majorHAnsi" w:cs="Arial"/>
                          <w:sz w:val="24"/>
                          <w:szCs w:val="24"/>
                          <w:lang w:val="en-CA"/>
                        </w:rPr>
                        <w:t>ex</w:t>
                      </w:r>
                      <w:r w:rsidRPr="0060218A">
                        <w:rPr>
                          <w:rFonts w:cs="Arial"/>
                          <w:sz w:val="24"/>
                          <w:szCs w:val="24"/>
                          <w:lang w:val="en-CA"/>
                        </w:rPr>
                        <w:t>isting initiatives and momentum.</w:t>
                      </w:r>
                    </w:p>
                    <w:p w14:paraId="7A207B8F" w14:textId="248DCCBE" w:rsidR="009E520E" w:rsidRPr="0060218A" w:rsidRDefault="009E520E" w:rsidP="00C67ACB">
                      <w:pPr>
                        <w:pStyle w:val="ListParagraph"/>
                        <w:numPr>
                          <w:ilvl w:val="0"/>
                          <w:numId w:val="10"/>
                        </w:numPr>
                        <w:ind w:left="284" w:hanging="284"/>
                        <w:rPr>
                          <w:rFonts w:asciiTheme="majorHAnsi" w:hAnsiTheme="majorHAnsi" w:cs="Arial"/>
                          <w:sz w:val="24"/>
                          <w:szCs w:val="24"/>
                          <w:lang w:val="en-CA"/>
                        </w:rPr>
                      </w:pPr>
                      <w:r w:rsidRPr="0060218A">
                        <w:rPr>
                          <w:rFonts w:cs="Arial"/>
                          <w:sz w:val="24"/>
                          <w:szCs w:val="24"/>
                          <w:lang w:val="en-CA"/>
                        </w:rPr>
                        <w:t xml:space="preserve">Bring diverse groups and people together, considering the </w:t>
                      </w:r>
                      <w:r w:rsidRPr="0060218A">
                        <w:rPr>
                          <w:rFonts w:asciiTheme="majorHAnsi" w:hAnsiTheme="majorHAnsi" w:cs="Arial"/>
                          <w:sz w:val="24"/>
                          <w:szCs w:val="24"/>
                          <w:lang w:val="en-CA"/>
                        </w:rPr>
                        <w:t>CARE office</w:t>
                      </w:r>
                      <w:r w:rsidRPr="0060218A">
                        <w:rPr>
                          <w:rFonts w:cs="Arial"/>
                          <w:sz w:val="24"/>
                          <w:szCs w:val="24"/>
                          <w:lang w:val="en-CA"/>
                        </w:rPr>
                        <w:t>, skill set, geographic location, position</w:t>
                      </w:r>
                      <w:r w:rsidRPr="0060218A">
                        <w:rPr>
                          <w:rFonts w:asciiTheme="majorHAnsi" w:hAnsiTheme="majorHAnsi" w:cs="Arial"/>
                          <w:sz w:val="24"/>
                          <w:szCs w:val="24"/>
                          <w:lang w:val="en-CA"/>
                        </w:rPr>
                        <w:t xml:space="preserve"> </w:t>
                      </w:r>
                      <w:r w:rsidRPr="0060218A">
                        <w:rPr>
                          <w:rFonts w:cs="Arial"/>
                          <w:sz w:val="24"/>
                          <w:szCs w:val="24"/>
                          <w:lang w:val="en-CA"/>
                        </w:rPr>
                        <w:t>and sector.</w:t>
                      </w:r>
                    </w:p>
                    <w:p w14:paraId="4B3126F7" w14:textId="7D26D92F" w:rsidR="009E520E" w:rsidRPr="0060218A" w:rsidRDefault="009E520E" w:rsidP="00C67ACB">
                      <w:pPr>
                        <w:pStyle w:val="ListParagraph"/>
                        <w:numPr>
                          <w:ilvl w:val="0"/>
                          <w:numId w:val="10"/>
                        </w:numPr>
                        <w:ind w:left="284" w:hanging="284"/>
                        <w:rPr>
                          <w:rFonts w:asciiTheme="majorHAnsi" w:hAnsiTheme="majorHAnsi" w:cs="Arial"/>
                          <w:sz w:val="24"/>
                          <w:szCs w:val="24"/>
                          <w:lang w:val="en-CA"/>
                        </w:rPr>
                      </w:pPr>
                      <w:r w:rsidRPr="0060218A">
                        <w:rPr>
                          <w:rFonts w:cs="Arial"/>
                          <w:sz w:val="24"/>
                          <w:szCs w:val="24"/>
                          <w:lang w:val="en-CA"/>
                        </w:rPr>
                        <w:t xml:space="preserve">Clarify expectations, </w:t>
                      </w:r>
                      <w:r w:rsidRPr="0060218A">
                        <w:rPr>
                          <w:rFonts w:asciiTheme="majorHAnsi" w:hAnsiTheme="majorHAnsi" w:cs="Arial"/>
                          <w:sz w:val="24"/>
                          <w:szCs w:val="24"/>
                          <w:lang w:val="en-CA"/>
                        </w:rPr>
                        <w:t>work flows, budgets, financial contributions</w:t>
                      </w:r>
                      <w:r w:rsidRPr="0060218A">
                        <w:rPr>
                          <w:rFonts w:cs="Arial"/>
                          <w:sz w:val="24"/>
                          <w:szCs w:val="24"/>
                          <w:lang w:val="en-CA"/>
                        </w:rPr>
                        <w:t xml:space="preserve"> and accountability up front. </w:t>
                      </w:r>
                    </w:p>
                    <w:p w14:paraId="37B0C20C" w14:textId="67AE78B9" w:rsidR="009E520E" w:rsidRPr="0060218A" w:rsidRDefault="009E520E" w:rsidP="00C67ACB">
                      <w:pPr>
                        <w:pStyle w:val="ListParagraph"/>
                        <w:numPr>
                          <w:ilvl w:val="0"/>
                          <w:numId w:val="10"/>
                        </w:numPr>
                        <w:ind w:left="284" w:hanging="284"/>
                        <w:rPr>
                          <w:rFonts w:cs="Arial"/>
                          <w:sz w:val="24"/>
                          <w:szCs w:val="24"/>
                          <w:lang w:val="en-CA"/>
                        </w:rPr>
                      </w:pPr>
                      <w:r w:rsidRPr="0060218A">
                        <w:rPr>
                          <w:rFonts w:cs="Arial"/>
                          <w:sz w:val="24"/>
                          <w:szCs w:val="24"/>
                          <w:lang w:val="en-CA"/>
                        </w:rPr>
                        <w:t xml:space="preserve">Combine a broadly participatory process with grounding in CO realities and practitioner experience. </w:t>
                      </w:r>
                    </w:p>
                    <w:p w14:paraId="13112AEB" w14:textId="3DE46516" w:rsidR="009E520E" w:rsidRPr="009E520E" w:rsidRDefault="009E520E" w:rsidP="00C67ACB">
                      <w:pPr>
                        <w:pStyle w:val="ListParagraph"/>
                        <w:numPr>
                          <w:ilvl w:val="0"/>
                          <w:numId w:val="10"/>
                        </w:numPr>
                        <w:ind w:left="284" w:hanging="284"/>
                        <w:rPr>
                          <w:rFonts w:asciiTheme="majorHAnsi" w:hAnsiTheme="majorHAnsi" w:cs="Arial"/>
                          <w:sz w:val="24"/>
                          <w:szCs w:val="24"/>
                          <w:lang w:val="en-CA"/>
                        </w:rPr>
                      </w:pPr>
                      <w:r w:rsidRPr="0060218A">
                        <w:rPr>
                          <w:rFonts w:cs="Arial"/>
                          <w:sz w:val="24"/>
                          <w:szCs w:val="24"/>
                          <w:lang w:val="en-CA"/>
                        </w:rPr>
                        <w:t xml:space="preserve">Ensure that participants have </w:t>
                      </w:r>
                      <w:r w:rsidRPr="0060218A">
                        <w:rPr>
                          <w:rFonts w:asciiTheme="majorHAnsi" w:hAnsiTheme="majorHAnsi" w:cs="Arial"/>
                          <w:sz w:val="24"/>
                          <w:szCs w:val="24"/>
                          <w:lang w:val="en-CA"/>
                        </w:rPr>
                        <w:t>dedicated time and resources to engage in both the work a</w:t>
                      </w:r>
                      <w:r w:rsidRPr="0060218A">
                        <w:rPr>
                          <w:rFonts w:cs="Arial"/>
                          <w:sz w:val="24"/>
                          <w:szCs w:val="24"/>
                          <w:lang w:val="en-CA"/>
                        </w:rPr>
                        <w:t xml:space="preserve">nd the </w:t>
                      </w:r>
                      <w:r w:rsidRPr="009E520E">
                        <w:rPr>
                          <w:rFonts w:cs="Arial"/>
                          <w:sz w:val="24"/>
                          <w:szCs w:val="24"/>
                          <w:lang w:val="en-CA"/>
                        </w:rPr>
                        <w:t xml:space="preserve">relationship management. </w:t>
                      </w:r>
                    </w:p>
                    <w:p w14:paraId="711DFB52" w14:textId="7E06CAC4" w:rsidR="009E520E" w:rsidRPr="009E520E" w:rsidRDefault="009E520E" w:rsidP="00C67ACB">
                      <w:pPr>
                        <w:pStyle w:val="ListParagraph"/>
                        <w:numPr>
                          <w:ilvl w:val="0"/>
                          <w:numId w:val="10"/>
                        </w:numPr>
                        <w:ind w:left="284" w:hanging="284"/>
                        <w:rPr>
                          <w:iCs/>
                          <w:sz w:val="24"/>
                          <w:szCs w:val="24"/>
                          <w:lang w:val="en-CA"/>
                        </w:rPr>
                      </w:pPr>
                      <w:r w:rsidRPr="009E520E">
                        <w:rPr>
                          <w:iCs/>
                          <w:sz w:val="24"/>
                          <w:szCs w:val="24"/>
                          <w:lang w:val="en-CA"/>
                        </w:rPr>
                        <w:t xml:space="preserve">Involve director level leadership and ensure they have a sense of buy in and ownership over the process. </w:t>
                      </w:r>
                    </w:p>
                  </w:txbxContent>
                </v:textbox>
                <w10:wrap type="square" anchorx="margin" anchory="margin"/>
              </v:shape>
            </w:pict>
          </mc:Fallback>
        </mc:AlternateContent>
      </w:r>
      <w:r w:rsidR="00C80E4E" w:rsidRPr="001F5F55">
        <w:rPr>
          <w:rFonts w:cs="Arial"/>
          <w:szCs w:val="22"/>
          <w:lang w:val="en-CA"/>
        </w:rPr>
        <w:t xml:space="preserve">Select CIGN members presented flagship examples of interdependent program work completed in 2014. </w:t>
      </w:r>
      <w:r w:rsidR="00C80E4E" w:rsidRPr="001F5F55">
        <w:rPr>
          <w:szCs w:val="22"/>
          <w:lang w:val="en-CA"/>
        </w:rPr>
        <w:t xml:space="preserve">These presentations were extemporal (no formal documentation is available) and included:  </w:t>
      </w:r>
    </w:p>
    <w:p w14:paraId="5896BBA9" w14:textId="77777777" w:rsidR="00C80E4E" w:rsidRPr="001F5F55" w:rsidRDefault="00C80E4E" w:rsidP="00C80E4E">
      <w:pPr>
        <w:rPr>
          <w:rFonts w:cs="Arial"/>
          <w:lang w:val="en-CA"/>
        </w:rPr>
      </w:pPr>
    </w:p>
    <w:p w14:paraId="67011829" w14:textId="369FFED2" w:rsidR="00D21B8B" w:rsidRPr="001F5F55" w:rsidRDefault="002400C8" w:rsidP="00C80E4E">
      <w:pPr>
        <w:spacing w:after="120"/>
        <w:ind w:left="1134" w:hanging="1134"/>
        <w:rPr>
          <w:rFonts w:cs="Arial"/>
          <w:lang w:val="en-CA"/>
        </w:rPr>
      </w:pPr>
      <w:r w:rsidRPr="001F5F55">
        <w:rPr>
          <w:rFonts w:cs="Arial"/>
          <w:lang w:val="en-CA"/>
        </w:rPr>
        <w:t xml:space="preserve">Nikki de Zwaan, CARE Nederland: </w:t>
      </w:r>
      <w:r w:rsidRPr="001F5F55">
        <w:rPr>
          <w:rFonts w:cs="Arial"/>
          <w:i/>
          <w:lang w:val="en-CA"/>
        </w:rPr>
        <w:t>Report on progre</w:t>
      </w:r>
      <w:r w:rsidR="00D21B8B" w:rsidRPr="001F5F55">
        <w:rPr>
          <w:rFonts w:cs="Arial"/>
          <w:i/>
          <w:lang w:val="en-CA"/>
        </w:rPr>
        <w:t xml:space="preserve">ss against the CI </w:t>
      </w:r>
      <w:r w:rsidR="009E520E">
        <w:rPr>
          <w:rFonts w:cs="Arial"/>
          <w:i/>
          <w:lang w:val="en-CA"/>
        </w:rPr>
        <w:t>based violence (</w:t>
      </w:r>
      <w:r w:rsidR="00D21B8B" w:rsidRPr="001F5F55">
        <w:rPr>
          <w:rFonts w:cs="Arial"/>
          <w:i/>
          <w:lang w:val="en-CA"/>
        </w:rPr>
        <w:t>GBV</w:t>
      </w:r>
      <w:r w:rsidR="009E520E">
        <w:rPr>
          <w:rFonts w:cs="Arial"/>
          <w:i/>
          <w:lang w:val="en-CA"/>
        </w:rPr>
        <w:t>)</w:t>
      </w:r>
      <w:r w:rsidR="00D21B8B" w:rsidRPr="001F5F55">
        <w:rPr>
          <w:rFonts w:cs="Arial"/>
          <w:i/>
          <w:lang w:val="en-CA"/>
        </w:rPr>
        <w:t xml:space="preserve"> strategy</w:t>
      </w:r>
      <w:r w:rsidR="009E520E">
        <w:rPr>
          <w:rFonts w:cs="Arial"/>
          <w:i/>
          <w:lang w:val="en-CA"/>
        </w:rPr>
        <w:t>.</w:t>
      </w:r>
    </w:p>
    <w:p w14:paraId="7A079A08" w14:textId="50E27E5E" w:rsidR="002400C8" w:rsidRPr="001F5F55" w:rsidRDefault="002400C8" w:rsidP="00C80E4E">
      <w:pPr>
        <w:spacing w:after="120"/>
        <w:ind w:left="1134" w:hanging="1134"/>
        <w:rPr>
          <w:rFonts w:cs="Arial"/>
          <w:lang w:val="en-CA"/>
        </w:rPr>
      </w:pPr>
      <w:r w:rsidRPr="001F5F55">
        <w:rPr>
          <w:rFonts w:cs="Arial"/>
          <w:lang w:val="en-CA"/>
        </w:rPr>
        <w:t xml:space="preserve">Jasveen Ahluwalia, CARE International: </w:t>
      </w:r>
      <w:r w:rsidRPr="001F5F55">
        <w:rPr>
          <w:rFonts w:cs="Arial"/>
          <w:i/>
          <w:lang w:val="en-CA"/>
        </w:rPr>
        <w:t xml:space="preserve">progress in </w:t>
      </w:r>
      <w:r w:rsidR="009E520E">
        <w:rPr>
          <w:rFonts w:cs="Arial"/>
          <w:i/>
          <w:lang w:val="en-CA"/>
        </w:rPr>
        <w:t>g</w:t>
      </w:r>
      <w:r w:rsidRPr="001F5F55">
        <w:rPr>
          <w:rFonts w:cs="Arial"/>
          <w:i/>
          <w:lang w:val="en-CA"/>
        </w:rPr>
        <w:t xml:space="preserve">ender in </w:t>
      </w:r>
      <w:r w:rsidR="009E520E" w:rsidRPr="009E520E">
        <w:rPr>
          <w:rFonts w:cs="Arial"/>
          <w:i/>
          <w:lang w:val="en-CA"/>
        </w:rPr>
        <w:t>e</w:t>
      </w:r>
      <w:r w:rsidRPr="009E520E">
        <w:rPr>
          <w:rFonts w:cs="Arial"/>
          <w:i/>
          <w:lang w:val="en-CA"/>
        </w:rPr>
        <w:t xml:space="preserve">mergencies </w:t>
      </w:r>
      <w:r w:rsidR="009E520E" w:rsidRPr="009E520E">
        <w:rPr>
          <w:rFonts w:cs="Arial"/>
          <w:i/>
          <w:lang w:val="en-CA"/>
        </w:rPr>
        <w:t>(GiE).</w:t>
      </w:r>
    </w:p>
    <w:p w14:paraId="5D7063C4" w14:textId="6D911CCE" w:rsidR="00D21B8B" w:rsidRPr="001F5F55" w:rsidRDefault="00D21B8B" w:rsidP="00C80E4E">
      <w:pPr>
        <w:spacing w:after="120"/>
        <w:ind w:left="1134" w:hanging="1134"/>
        <w:rPr>
          <w:rFonts w:cs="Arial"/>
          <w:lang w:val="en-CA"/>
        </w:rPr>
      </w:pPr>
      <w:r w:rsidRPr="001F5F55">
        <w:rPr>
          <w:rFonts w:cs="Arial"/>
          <w:lang w:val="en-CA"/>
        </w:rPr>
        <w:t xml:space="preserve">Elizabeth </w:t>
      </w:r>
      <w:r w:rsidR="002251CC" w:rsidRPr="001F5F55">
        <w:rPr>
          <w:rFonts w:cs="Arial"/>
          <w:lang w:val="en-CA"/>
        </w:rPr>
        <w:t xml:space="preserve">Brezovitch, CARE Austria:  </w:t>
      </w:r>
      <w:r w:rsidR="009E520E">
        <w:rPr>
          <w:rFonts w:cs="Arial"/>
          <w:i/>
          <w:lang w:val="en-CA"/>
        </w:rPr>
        <w:t>E</w:t>
      </w:r>
      <w:r w:rsidR="002251CC" w:rsidRPr="001F5F55">
        <w:rPr>
          <w:rFonts w:cs="Arial"/>
          <w:i/>
          <w:lang w:val="en-CA"/>
        </w:rPr>
        <w:t xml:space="preserve">ngaging </w:t>
      </w:r>
      <w:r w:rsidR="009E520E">
        <w:rPr>
          <w:rFonts w:cs="Arial"/>
          <w:i/>
          <w:lang w:val="en-CA"/>
        </w:rPr>
        <w:t>m</w:t>
      </w:r>
      <w:r w:rsidR="002251CC" w:rsidRPr="001F5F55">
        <w:rPr>
          <w:rFonts w:cs="Arial"/>
          <w:i/>
          <w:lang w:val="en-CA"/>
        </w:rPr>
        <w:t xml:space="preserve">en and </w:t>
      </w:r>
      <w:r w:rsidR="009E520E">
        <w:rPr>
          <w:rFonts w:cs="Arial"/>
          <w:i/>
          <w:lang w:val="en-CA"/>
        </w:rPr>
        <w:t>b</w:t>
      </w:r>
      <w:r w:rsidR="002251CC" w:rsidRPr="001F5F55">
        <w:rPr>
          <w:rFonts w:cs="Arial"/>
          <w:i/>
          <w:lang w:val="en-CA"/>
        </w:rPr>
        <w:t xml:space="preserve">oys (global project) and </w:t>
      </w:r>
      <w:r w:rsidR="009E520E">
        <w:rPr>
          <w:rFonts w:cs="Arial"/>
          <w:i/>
          <w:lang w:val="en-CA"/>
        </w:rPr>
        <w:t>c</w:t>
      </w:r>
      <w:r w:rsidR="002251CC" w:rsidRPr="001F5F55">
        <w:rPr>
          <w:rFonts w:cs="Arial"/>
          <w:i/>
          <w:lang w:val="en-CA"/>
        </w:rPr>
        <w:t>ollaboration between CARE Austria, Norway and Uganda</w:t>
      </w:r>
      <w:r w:rsidR="00C80E4E" w:rsidRPr="001F5F55">
        <w:rPr>
          <w:rFonts w:cs="Arial"/>
          <w:i/>
          <w:lang w:val="en-CA"/>
        </w:rPr>
        <w:t>.</w:t>
      </w:r>
    </w:p>
    <w:p w14:paraId="78BA7FAE" w14:textId="65A3CA24" w:rsidR="005814CE" w:rsidRPr="001F5F55" w:rsidRDefault="005814CE" w:rsidP="008847BD">
      <w:pPr>
        <w:rPr>
          <w:rFonts w:cs="Arial"/>
          <w:szCs w:val="22"/>
          <w:lang w:val="en-CA"/>
        </w:rPr>
      </w:pPr>
    </w:p>
    <w:p w14:paraId="20DF3284" w14:textId="5DF51A49" w:rsidR="002D3D25" w:rsidRPr="001F5F55" w:rsidRDefault="002D3D25" w:rsidP="00C80E4E">
      <w:pPr>
        <w:rPr>
          <w:rFonts w:cs="Arial"/>
          <w:lang w:val="en-CA"/>
        </w:rPr>
      </w:pPr>
    </w:p>
    <w:p w14:paraId="5E683C65" w14:textId="62184909" w:rsidR="00C80E4E" w:rsidRPr="001F5F55" w:rsidRDefault="0016374B" w:rsidP="00952AD2">
      <w:pPr>
        <w:pStyle w:val="Heading2"/>
      </w:pPr>
      <w:r w:rsidRPr="001F5F55">
        <w:t xml:space="preserve">Day 1, </w:t>
      </w:r>
      <w:r w:rsidR="00C80E4E" w:rsidRPr="001F5F55">
        <w:t xml:space="preserve">Session 3: A Proposition for Internal Gender Equality Consulting </w:t>
      </w:r>
    </w:p>
    <w:p w14:paraId="3690A61A" w14:textId="10CD7DC5" w:rsidR="002D3D25" w:rsidRPr="001F5F55" w:rsidRDefault="002D3D25" w:rsidP="0060218A">
      <w:pPr>
        <w:rPr>
          <w:rFonts w:cs="Arial"/>
          <w:lang w:val="en-CA"/>
        </w:rPr>
      </w:pPr>
      <w:r w:rsidRPr="001F5F55">
        <w:rPr>
          <w:rFonts w:cs="Arial"/>
          <w:szCs w:val="22"/>
          <w:lang w:val="en-CA"/>
        </w:rPr>
        <w:t>Doris Bartel, CARE USA</w:t>
      </w:r>
      <w:r w:rsidR="00C80E4E" w:rsidRPr="001F5F55">
        <w:rPr>
          <w:rFonts w:cs="Arial"/>
          <w:szCs w:val="22"/>
          <w:lang w:val="en-CA"/>
        </w:rPr>
        <w:t xml:space="preserve">, proposed a </w:t>
      </w:r>
      <w:r w:rsidRPr="001F5F55">
        <w:rPr>
          <w:rFonts w:cs="Arial"/>
          <w:szCs w:val="22"/>
          <w:lang w:val="en-CA"/>
        </w:rPr>
        <w:t>new type of inter-dependen</w:t>
      </w:r>
      <w:r w:rsidR="00C80E4E" w:rsidRPr="001F5F55">
        <w:rPr>
          <w:rFonts w:cs="Arial"/>
          <w:szCs w:val="22"/>
          <w:lang w:val="en-CA"/>
        </w:rPr>
        <w:t xml:space="preserve">t consulting model to provide CARE with gender equality technical assistance </w:t>
      </w:r>
      <w:r w:rsidR="00FB53E0" w:rsidRPr="001F5F55">
        <w:rPr>
          <w:rFonts w:cs="Arial"/>
          <w:szCs w:val="22"/>
          <w:lang w:val="en-CA"/>
        </w:rPr>
        <w:t xml:space="preserve">starting </w:t>
      </w:r>
      <w:r w:rsidR="00A74C96" w:rsidRPr="001F5F55">
        <w:rPr>
          <w:szCs w:val="22"/>
          <w:lang w:val="en-CA"/>
        </w:rPr>
        <w:t xml:space="preserve">with clear </w:t>
      </w:r>
      <w:r w:rsidRPr="001F5F55">
        <w:rPr>
          <w:szCs w:val="22"/>
          <w:lang w:val="en-CA"/>
        </w:rPr>
        <w:t xml:space="preserve">menu of </w:t>
      </w:r>
      <w:r w:rsidR="00A74C96" w:rsidRPr="001F5F55">
        <w:rPr>
          <w:szCs w:val="22"/>
          <w:lang w:val="en-CA"/>
        </w:rPr>
        <w:t>services</w:t>
      </w:r>
      <w:r w:rsidRPr="001F5F55">
        <w:rPr>
          <w:szCs w:val="22"/>
          <w:lang w:val="en-CA"/>
        </w:rPr>
        <w:t xml:space="preserve"> that they can offer internally or externally as part of a </w:t>
      </w:r>
      <w:r w:rsidR="00FB53E0" w:rsidRPr="001F5F55">
        <w:rPr>
          <w:szCs w:val="22"/>
          <w:lang w:val="en-CA"/>
        </w:rPr>
        <w:t xml:space="preserve">gender equality </w:t>
      </w:r>
      <w:r w:rsidRPr="001F5F55">
        <w:rPr>
          <w:szCs w:val="22"/>
          <w:lang w:val="en-CA"/>
        </w:rPr>
        <w:t>self-financing model.  CIGN members were excited about the opportunities</w:t>
      </w:r>
      <w:r w:rsidR="0060218A" w:rsidRPr="001F5F55">
        <w:rPr>
          <w:szCs w:val="22"/>
          <w:lang w:val="en-CA"/>
        </w:rPr>
        <w:t xml:space="preserve"> this presented and noted that the</w:t>
      </w:r>
      <w:r w:rsidRPr="001F5F55">
        <w:rPr>
          <w:lang w:val="en-CA"/>
        </w:rPr>
        <w:t xml:space="preserve"> model is a</w:t>
      </w:r>
      <w:r w:rsidR="00A74C96" w:rsidRPr="001F5F55">
        <w:rPr>
          <w:lang w:val="en-CA"/>
        </w:rPr>
        <w:t xml:space="preserve"> potential </w:t>
      </w:r>
      <w:r w:rsidRPr="001F5F55">
        <w:rPr>
          <w:lang w:val="en-CA"/>
        </w:rPr>
        <w:t xml:space="preserve">opportunity </w:t>
      </w:r>
      <w:r w:rsidR="00EB2D80" w:rsidRPr="001F5F55">
        <w:rPr>
          <w:lang w:val="en-CA"/>
        </w:rPr>
        <w:t xml:space="preserve">for </w:t>
      </w:r>
      <w:r w:rsidR="009E520E">
        <w:rPr>
          <w:lang w:val="en-CA"/>
        </w:rPr>
        <w:t>s</w:t>
      </w:r>
      <w:r w:rsidR="00EB2D80" w:rsidRPr="001F5F55">
        <w:rPr>
          <w:lang w:val="en-CA"/>
        </w:rPr>
        <w:t>outh-</w:t>
      </w:r>
      <w:r w:rsidR="009E520E">
        <w:rPr>
          <w:lang w:val="en-CA"/>
        </w:rPr>
        <w:t>s</w:t>
      </w:r>
      <w:r w:rsidR="00A74C96" w:rsidRPr="001F5F55">
        <w:rPr>
          <w:lang w:val="en-CA"/>
        </w:rPr>
        <w:t>outh</w:t>
      </w:r>
      <w:r w:rsidR="00EB2D80" w:rsidRPr="001F5F55">
        <w:rPr>
          <w:lang w:val="en-CA"/>
        </w:rPr>
        <w:t xml:space="preserve"> collaboration</w:t>
      </w:r>
      <w:r w:rsidR="00A74C96" w:rsidRPr="001F5F55">
        <w:rPr>
          <w:lang w:val="en-CA"/>
        </w:rPr>
        <w:t xml:space="preserve"> </w:t>
      </w:r>
      <w:r w:rsidRPr="001F5F55">
        <w:rPr>
          <w:lang w:val="en-CA"/>
        </w:rPr>
        <w:t>and/or staff retention</w:t>
      </w:r>
      <w:r w:rsidR="00FB53E0" w:rsidRPr="001F5F55">
        <w:rPr>
          <w:lang w:val="en-CA"/>
        </w:rPr>
        <w:t xml:space="preserve">; </w:t>
      </w:r>
      <w:r w:rsidR="0060218A" w:rsidRPr="001F5F55">
        <w:rPr>
          <w:lang w:val="en-CA"/>
        </w:rPr>
        <w:t>that it</w:t>
      </w:r>
      <w:r w:rsidRPr="001F5F55">
        <w:rPr>
          <w:lang w:val="en-CA"/>
        </w:rPr>
        <w:t xml:space="preserve"> provides an opportunity for inter-dependence</w:t>
      </w:r>
      <w:r w:rsidR="00FB53E0" w:rsidRPr="001F5F55">
        <w:rPr>
          <w:lang w:val="en-CA"/>
        </w:rPr>
        <w:t xml:space="preserve">; and </w:t>
      </w:r>
      <w:r w:rsidR="0060218A" w:rsidRPr="001F5F55">
        <w:rPr>
          <w:lang w:val="en-CA"/>
        </w:rPr>
        <w:t>t</w:t>
      </w:r>
      <w:r w:rsidRPr="001F5F55">
        <w:rPr>
          <w:lang w:val="en-CA"/>
        </w:rPr>
        <w:t xml:space="preserve">hat the </w:t>
      </w:r>
      <w:r w:rsidR="0060218A" w:rsidRPr="001F5F55">
        <w:rPr>
          <w:lang w:val="en-CA"/>
        </w:rPr>
        <w:t>gender in emergencies (</w:t>
      </w:r>
      <w:r w:rsidRPr="001F5F55">
        <w:rPr>
          <w:lang w:val="en-CA"/>
        </w:rPr>
        <w:t>GiE</w:t>
      </w:r>
      <w:r w:rsidR="0060218A" w:rsidRPr="001F5F55">
        <w:rPr>
          <w:lang w:val="en-CA"/>
        </w:rPr>
        <w:t>)</w:t>
      </w:r>
      <w:r w:rsidRPr="001F5F55">
        <w:rPr>
          <w:lang w:val="en-CA"/>
        </w:rPr>
        <w:t xml:space="preserve"> model in the humanitarian sector can p</w:t>
      </w:r>
      <w:r w:rsidR="0060218A" w:rsidRPr="001F5F55">
        <w:rPr>
          <w:lang w:val="en-CA"/>
        </w:rPr>
        <w:t xml:space="preserve">rovide an example of good practice on how to run this kind of </w:t>
      </w:r>
      <w:r w:rsidR="00FB53E0" w:rsidRPr="001F5F55">
        <w:rPr>
          <w:lang w:val="en-CA"/>
        </w:rPr>
        <w:t xml:space="preserve"> </w:t>
      </w:r>
    </w:p>
    <w:p w14:paraId="4E3078A3" w14:textId="2CAD80D4" w:rsidR="00632EA5" w:rsidRDefault="00632EA5" w:rsidP="008847BD">
      <w:pPr>
        <w:rPr>
          <w:rFonts w:cs="Arial"/>
          <w:szCs w:val="22"/>
          <w:lang w:val="en-CA"/>
        </w:rPr>
      </w:pPr>
    </w:p>
    <w:p w14:paraId="53F04948" w14:textId="77777777" w:rsidR="009E520E" w:rsidRPr="001F5F55" w:rsidRDefault="009E520E" w:rsidP="008847BD">
      <w:pPr>
        <w:rPr>
          <w:rFonts w:cs="Arial"/>
          <w:szCs w:val="22"/>
          <w:lang w:val="en-CA"/>
        </w:rPr>
      </w:pPr>
    </w:p>
    <w:p w14:paraId="61AC58CC" w14:textId="01C617EC" w:rsidR="00D044A0" w:rsidRPr="001F5F55" w:rsidRDefault="0016374B" w:rsidP="00FB53E0">
      <w:pPr>
        <w:pStyle w:val="Heading2"/>
        <w:rPr>
          <w:lang w:val="en-CA"/>
        </w:rPr>
      </w:pPr>
      <w:r w:rsidRPr="001F5F55">
        <w:t xml:space="preserve">Day 1, </w:t>
      </w:r>
      <w:r w:rsidRPr="001F5F55">
        <w:rPr>
          <w:lang w:val="en-CA"/>
        </w:rPr>
        <w:t>Session 4: Gaps and Opportunities</w:t>
      </w:r>
      <w:r w:rsidR="00D044A0" w:rsidRPr="001F5F55">
        <w:rPr>
          <w:lang w:val="en-CA"/>
        </w:rPr>
        <w:t xml:space="preserve"> Analysis</w:t>
      </w:r>
    </w:p>
    <w:p w14:paraId="24CCE51E" w14:textId="586B73F6" w:rsidR="004576D0" w:rsidRPr="001F5F55" w:rsidRDefault="00970535" w:rsidP="008847BD">
      <w:pPr>
        <w:rPr>
          <w:rFonts w:cs="Arial"/>
          <w:szCs w:val="22"/>
          <w:lang w:val="en-CA"/>
        </w:rPr>
      </w:pPr>
      <w:r w:rsidRPr="001F5F55">
        <w:rPr>
          <w:szCs w:val="22"/>
          <w:lang w:val="en-CA"/>
        </w:rPr>
        <w:t xml:space="preserve">CIGN participants </w:t>
      </w:r>
      <w:r w:rsidR="0016374B" w:rsidRPr="001F5F55">
        <w:rPr>
          <w:szCs w:val="22"/>
          <w:lang w:val="en-CA"/>
        </w:rPr>
        <w:t xml:space="preserve">identified </w:t>
      </w:r>
      <w:r w:rsidR="00AB40D3" w:rsidRPr="001F5F55">
        <w:rPr>
          <w:szCs w:val="22"/>
          <w:lang w:val="en-CA"/>
        </w:rPr>
        <w:t xml:space="preserve">potential </w:t>
      </w:r>
      <w:r w:rsidRPr="001F5F55">
        <w:rPr>
          <w:szCs w:val="22"/>
          <w:lang w:val="en-CA"/>
        </w:rPr>
        <w:t>mechanisms</w:t>
      </w:r>
      <w:r w:rsidR="00AB40D3" w:rsidRPr="001F5F55">
        <w:rPr>
          <w:szCs w:val="22"/>
          <w:lang w:val="en-CA"/>
        </w:rPr>
        <w:t xml:space="preserve"> and strategies</w:t>
      </w:r>
      <w:r w:rsidRPr="001F5F55">
        <w:rPr>
          <w:szCs w:val="22"/>
          <w:lang w:val="en-CA"/>
        </w:rPr>
        <w:t xml:space="preserve"> </w:t>
      </w:r>
      <w:r w:rsidR="0016374B" w:rsidRPr="001F5F55">
        <w:rPr>
          <w:szCs w:val="22"/>
          <w:lang w:val="en-CA"/>
        </w:rPr>
        <w:t>to</w:t>
      </w:r>
      <w:r w:rsidRPr="001F5F55">
        <w:rPr>
          <w:szCs w:val="22"/>
          <w:lang w:val="en-CA"/>
        </w:rPr>
        <w:t xml:space="preserve"> </w:t>
      </w:r>
      <w:r w:rsidR="00AB40D3" w:rsidRPr="001F5F55">
        <w:rPr>
          <w:szCs w:val="22"/>
          <w:lang w:val="en-CA"/>
        </w:rPr>
        <w:t>maximiz</w:t>
      </w:r>
      <w:r w:rsidR="0016374B" w:rsidRPr="001F5F55">
        <w:rPr>
          <w:szCs w:val="22"/>
          <w:lang w:val="en-CA"/>
        </w:rPr>
        <w:t>e</w:t>
      </w:r>
      <w:r w:rsidR="00AB40D3" w:rsidRPr="001F5F55">
        <w:rPr>
          <w:szCs w:val="22"/>
          <w:lang w:val="en-CA"/>
        </w:rPr>
        <w:t xml:space="preserve"> </w:t>
      </w:r>
      <w:r w:rsidRPr="001F5F55">
        <w:rPr>
          <w:szCs w:val="22"/>
          <w:lang w:val="en-CA"/>
        </w:rPr>
        <w:t xml:space="preserve">CARE’s gender equality </w:t>
      </w:r>
      <w:r w:rsidR="0016374B" w:rsidRPr="001F5F55">
        <w:rPr>
          <w:szCs w:val="22"/>
          <w:lang w:val="en-CA"/>
        </w:rPr>
        <w:t>governance impact and program quality inter</w:t>
      </w:r>
      <w:r w:rsidR="00AB40D3" w:rsidRPr="001F5F55">
        <w:rPr>
          <w:rFonts w:cs="Arial"/>
          <w:szCs w:val="22"/>
          <w:lang w:val="en-CA"/>
        </w:rPr>
        <w:t xml:space="preserve">dependent model and </w:t>
      </w:r>
      <w:r w:rsidR="00FB53E0" w:rsidRPr="001F5F55">
        <w:rPr>
          <w:rFonts w:cs="Arial"/>
          <w:szCs w:val="22"/>
          <w:lang w:val="en-CA"/>
        </w:rPr>
        <w:t xml:space="preserve">in </w:t>
      </w:r>
      <w:r w:rsidR="00AB40D3" w:rsidRPr="001F5F55">
        <w:rPr>
          <w:rFonts w:cs="Arial"/>
          <w:szCs w:val="22"/>
          <w:lang w:val="en-CA"/>
        </w:rPr>
        <w:t xml:space="preserve">the CI program strategy. </w:t>
      </w:r>
      <w:r w:rsidR="00FB53E0" w:rsidRPr="001F5F55">
        <w:rPr>
          <w:rFonts w:cs="Arial"/>
          <w:szCs w:val="22"/>
          <w:lang w:val="en-CA"/>
        </w:rPr>
        <w:t>In small groups,</w:t>
      </w:r>
      <w:r w:rsidR="0016374B" w:rsidRPr="001F5F55">
        <w:rPr>
          <w:rFonts w:cs="Arial"/>
          <w:szCs w:val="22"/>
          <w:lang w:val="en-CA"/>
        </w:rPr>
        <w:t xml:space="preserve"> participants</w:t>
      </w:r>
      <w:r w:rsidR="00FB53E0" w:rsidRPr="001F5F55">
        <w:rPr>
          <w:rFonts w:cs="Arial"/>
          <w:szCs w:val="22"/>
          <w:lang w:val="en-CA"/>
        </w:rPr>
        <w:t xml:space="preserve"> identified </w:t>
      </w:r>
      <w:r w:rsidR="00AB40D3" w:rsidRPr="001F5F55">
        <w:rPr>
          <w:rFonts w:cs="Arial"/>
          <w:szCs w:val="22"/>
          <w:lang w:val="en-CA"/>
        </w:rPr>
        <w:t xml:space="preserve">gaps and opportunities related to: changes in CARE </w:t>
      </w:r>
      <w:r w:rsidR="00AB40D3" w:rsidRPr="001F5F55">
        <w:rPr>
          <w:rFonts w:cs="Arial"/>
          <w:b/>
          <w:szCs w:val="22"/>
          <w:lang w:val="en-CA"/>
        </w:rPr>
        <w:t>governance</w:t>
      </w:r>
      <w:r w:rsidR="00AB40D3" w:rsidRPr="001F5F55">
        <w:rPr>
          <w:rFonts w:cs="Arial"/>
          <w:szCs w:val="22"/>
          <w:lang w:val="en-CA"/>
        </w:rPr>
        <w:t xml:space="preserve">, efforts to build </w:t>
      </w:r>
      <w:r w:rsidR="00AB40D3" w:rsidRPr="001F5F55">
        <w:rPr>
          <w:rFonts w:cs="Arial"/>
          <w:b/>
          <w:szCs w:val="22"/>
          <w:lang w:val="en-CA"/>
        </w:rPr>
        <w:t>int</w:t>
      </w:r>
      <w:r w:rsidR="0016374B" w:rsidRPr="001F5F55">
        <w:rPr>
          <w:rFonts w:cs="Arial"/>
          <w:b/>
          <w:szCs w:val="22"/>
          <w:lang w:val="en-CA"/>
        </w:rPr>
        <w:t>er</w:t>
      </w:r>
      <w:r w:rsidR="00AB40D3" w:rsidRPr="001F5F55">
        <w:rPr>
          <w:rFonts w:cs="Arial"/>
          <w:b/>
          <w:szCs w:val="22"/>
          <w:lang w:val="en-CA"/>
        </w:rPr>
        <w:t>dependence</w:t>
      </w:r>
      <w:r w:rsidR="00AB40D3" w:rsidRPr="001F5F55">
        <w:rPr>
          <w:rFonts w:cs="Arial"/>
          <w:szCs w:val="22"/>
          <w:lang w:val="en-CA"/>
        </w:rPr>
        <w:t xml:space="preserve"> among members, the CI program </w:t>
      </w:r>
      <w:r w:rsidR="00AB40D3" w:rsidRPr="001F5F55">
        <w:rPr>
          <w:rFonts w:cs="Arial"/>
          <w:b/>
          <w:szCs w:val="22"/>
          <w:lang w:val="en-CA"/>
        </w:rPr>
        <w:t>strategy</w:t>
      </w:r>
      <w:r w:rsidR="00AB40D3" w:rsidRPr="001F5F55">
        <w:rPr>
          <w:rFonts w:cs="Arial"/>
          <w:szCs w:val="22"/>
          <w:lang w:val="en-CA"/>
        </w:rPr>
        <w:t xml:space="preserve"> and the </w:t>
      </w:r>
      <w:r w:rsidR="00AB40D3" w:rsidRPr="001F5F55">
        <w:rPr>
          <w:rFonts w:cs="Arial"/>
          <w:b/>
          <w:szCs w:val="22"/>
          <w:lang w:val="en-CA"/>
        </w:rPr>
        <w:t>transition</w:t>
      </w:r>
      <w:r w:rsidR="0016374B" w:rsidRPr="001F5F55">
        <w:rPr>
          <w:rFonts w:cs="Arial"/>
          <w:szCs w:val="22"/>
          <w:lang w:val="en-CA"/>
        </w:rPr>
        <w:t xml:space="preserve"> process to CARE Global.</w:t>
      </w:r>
      <w:r w:rsidR="00AB40D3" w:rsidRPr="001F5F55">
        <w:rPr>
          <w:rFonts w:cs="Arial"/>
          <w:szCs w:val="22"/>
          <w:lang w:val="en-CA"/>
        </w:rPr>
        <w:t xml:space="preserve"> Participants </w:t>
      </w:r>
      <w:r w:rsidR="00FB53E0" w:rsidRPr="001F5F55">
        <w:rPr>
          <w:rFonts w:cs="Arial"/>
          <w:szCs w:val="22"/>
          <w:lang w:val="en-CA"/>
        </w:rPr>
        <w:t>used the information from previous sessions and r</w:t>
      </w:r>
      <w:r w:rsidR="00FF027F" w:rsidRPr="001F5F55">
        <w:rPr>
          <w:rFonts w:cs="Arial"/>
          <w:szCs w:val="22"/>
          <w:lang w:val="en-CA"/>
        </w:rPr>
        <w:t>eport back</w:t>
      </w:r>
      <w:r w:rsidR="00FB53E0" w:rsidRPr="001F5F55">
        <w:rPr>
          <w:rFonts w:cs="Arial"/>
          <w:szCs w:val="22"/>
          <w:lang w:val="en-CA"/>
        </w:rPr>
        <w:t xml:space="preserve"> was deferred to Day 2. </w:t>
      </w:r>
    </w:p>
    <w:p w14:paraId="637E88EA" w14:textId="77777777" w:rsidR="004576D0" w:rsidRPr="001F5F55" w:rsidRDefault="004576D0" w:rsidP="008847BD">
      <w:pPr>
        <w:rPr>
          <w:rFonts w:cs="Arial"/>
          <w:szCs w:val="22"/>
          <w:lang w:val="en-CA"/>
        </w:rPr>
      </w:pPr>
    </w:p>
    <w:p w14:paraId="2037CE8C" w14:textId="77777777" w:rsidR="00935A81" w:rsidRDefault="00935A81" w:rsidP="0016374B">
      <w:pPr>
        <w:rPr>
          <w:lang w:val="en-CA"/>
        </w:rPr>
      </w:pPr>
    </w:p>
    <w:p w14:paraId="365EB0E1" w14:textId="77777777" w:rsidR="009E520E" w:rsidRDefault="009E520E" w:rsidP="0016374B">
      <w:pPr>
        <w:rPr>
          <w:lang w:val="en-CA"/>
        </w:rPr>
      </w:pPr>
    </w:p>
    <w:p w14:paraId="69B4780F" w14:textId="77777777" w:rsidR="009E520E" w:rsidRDefault="009E520E" w:rsidP="0016374B">
      <w:pPr>
        <w:rPr>
          <w:lang w:val="en-CA"/>
        </w:rPr>
      </w:pPr>
    </w:p>
    <w:p w14:paraId="4B6ECCDD" w14:textId="77777777" w:rsidR="009E520E" w:rsidRDefault="009E520E" w:rsidP="0016374B">
      <w:pPr>
        <w:rPr>
          <w:lang w:val="en-CA"/>
        </w:rPr>
      </w:pPr>
    </w:p>
    <w:p w14:paraId="74B605F6" w14:textId="4368C5FF" w:rsidR="009E520E" w:rsidRDefault="009E520E" w:rsidP="0016374B">
      <w:pPr>
        <w:rPr>
          <w:lang w:val="en-CA"/>
        </w:rPr>
      </w:pPr>
      <w:r w:rsidRPr="001F5F55">
        <w:rPr>
          <w:noProof/>
          <w:lang w:val="en-CA" w:eastAsia="en-CA"/>
        </w:rPr>
        <mc:AlternateContent>
          <mc:Choice Requires="wps">
            <w:drawing>
              <wp:anchor distT="0" distB="0" distL="114300" distR="114300" simplePos="0" relativeHeight="251661312" behindDoc="0" locked="0" layoutInCell="1" allowOverlap="1" wp14:anchorId="75C71C3E" wp14:editId="2580A96C">
                <wp:simplePos x="0" y="0"/>
                <wp:positionH relativeFrom="margin">
                  <wp:posOffset>29845</wp:posOffset>
                </wp:positionH>
                <wp:positionV relativeFrom="margin">
                  <wp:posOffset>81280</wp:posOffset>
                </wp:positionV>
                <wp:extent cx="6212840" cy="2771140"/>
                <wp:effectExtent l="0" t="0" r="16510" b="101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771140"/>
                        </a:xfrm>
                        <a:prstGeom prst="round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4BED13F1" w14:textId="3609304B" w:rsidR="009E520E" w:rsidRPr="0016374B" w:rsidRDefault="009E520E" w:rsidP="00FB53E0">
                            <w:pPr>
                              <w:spacing w:after="120"/>
                              <w:jc w:val="center"/>
                              <w:rPr>
                                <w:rFonts w:cs="Arial"/>
                                <w:b/>
                                <w:sz w:val="24"/>
                                <w:lang w:val="en-CA"/>
                              </w:rPr>
                            </w:pPr>
                            <w:r w:rsidRPr="0016374B">
                              <w:rPr>
                                <w:rFonts w:cs="Arial"/>
                                <w:b/>
                                <w:sz w:val="24"/>
                                <w:lang w:val="en-CA"/>
                              </w:rPr>
                              <w:t xml:space="preserve">Day </w:t>
                            </w:r>
                            <w:r>
                              <w:rPr>
                                <w:rFonts w:cs="Arial"/>
                                <w:b/>
                                <w:sz w:val="24"/>
                                <w:lang w:val="en-CA"/>
                              </w:rPr>
                              <w:t>One</w:t>
                            </w:r>
                            <w:r w:rsidRPr="0016374B">
                              <w:rPr>
                                <w:rFonts w:cs="Arial"/>
                                <w:b/>
                                <w:sz w:val="24"/>
                                <w:lang w:val="en-CA"/>
                              </w:rPr>
                              <w:t xml:space="preserve"> Top Line Messages</w:t>
                            </w:r>
                          </w:p>
                          <w:p w14:paraId="3CAFA869" w14:textId="2412350D"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Outcomes are not programs. </w:t>
                            </w:r>
                          </w:p>
                          <w:p w14:paraId="39DC9F55" w14:textId="5546C29A"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Gender equality is a non-negotiable in the Program Strategy.  </w:t>
                            </w:r>
                          </w:p>
                          <w:p w14:paraId="5FD95BE4" w14:textId="3BB880FF"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Interdependence increases results and efficiency. </w:t>
                            </w:r>
                          </w:p>
                          <w:p w14:paraId="30A715C4" w14:textId="682C6AAA"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The CIGN – and CARE – has an abundance of motivation, excitement, resources and expertise to implement the Program Strategy and move the gender agenda forward in the organization.</w:t>
                            </w:r>
                          </w:p>
                          <w:p w14:paraId="14FAD52D" w14:textId="0B04EEED"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The CIGN has tremendous capacity but can use it more strategically.</w:t>
                            </w:r>
                          </w:p>
                          <w:p w14:paraId="75D0D212" w14:textId="29CEC5AB"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The Policy on the Prevention of Sexual Exploitation and Abuse (PSEA) still needs a champion within the CARE world and in CIGN. </w:t>
                            </w:r>
                          </w:p>
                          <w:p w14:paraId="2FDB495E" w14:textId="2C6559D7" w:rsidR="009E520E" w:rsidRPr="0016374B" w:rsidRDefault="009E520E" w:rsidP="00C67ACB">
                            <w:pPr>
                              <w:pStyle w:val="ListParagraph"/>
                              <w:numPr>
                                <w:ilvl w:val="0"/>
                                <w:numId w:val="2"/>
                              </w:numPr>
                              <w:spacing w:after="0" w:line="240" w:lineRule="auto"/>
                              <w:ind w:left="284" w:hanging="284"/>
                              <w:rPr>
                                <w:sz w:val="24"/>
                                <w:szCs w:val="24"/>
                                <w:lang w:val="en-CA"/>
                              </w:rPr>
                            </w:pPr>
                            <w:r w:rsidRPr="0016374B">
                              <w:rPr>
                                <w:rFonts w:asciiTheme="majorHAnsi" w:hAnsiTheme="majorHAnsi"/>
                                <w:sz w:val="24"/>
                                <w:szCs w:val="24"/>
                                <w:lang w:val="en-CA"/>
                              </w:rPr>
                              <w:t>The CIGN is a positive model of the Vision 2020 idea of inter dependence and distributive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9" style="position:absolute;margin-left:2.35pt;margin-top:6.4pt;width:489.2pt;height:2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" fillcolor="#f79646 [3209]" strokecolor="#974706 [1609]" strokeweight="2pt">
                <v:textbox>
                  <w:txbxContent>
                    <w:p w14:paraId="4BED13F1" w14:textId="3609304B" w:rsidR="009E520E" w:rsidRPr="0016374B" w:rsidRDefault="009E520E" w:rsidP="00FB53E0">
                      <w:pPr>
                        <w:spacing w:after="120"/>
                        <w:jc w:val="center"/>
                        <w:rPr>
                          <w:rFonts w:cs="Arial"/>
                          <w:b/>
                          <w:sz w:val="24"/>
                          <w:lang w:val="en-CA"/>
                        </w:rPr>
                      </w:pPr>
                      <w:r w:rsidRPr="0016374B">
                        <w:rPr>
                          <w:rFonts w:cs="Arial"/>
                          <w:b/>
                          <w:sz w:val="24"/>
                          <w:lang w:val="en-CA"/>
                        </w:rPr>
                        <w:t xml:space="preserve">Day </w:t>
                      </w:r>
                      <w:r>
                        <w:rPr>
                          <w:rFonts w:cs="Arial"/>
                          <w:b/>
                          <w:sz w:val="24"/>
                          <w:lang w:val="en-CA"/>
                        </w:rPr>
                        <w:t>One</w:t>
                      </w:r>
                      <w:r w:rsidRPr="0016374B">
                        <w:rPr>
                          <w:rFonts w:cs="Arial"/>
                          <w:b/>
                          <w:sz w:val="24"/>
                          <w:lang w:val="en-CA"/>
                        </w:rPr>
                        <w:t xml:space="preserve"> Top Line Messages</w:t>
                      </w:r>
                    </w:p>
                    <w:p w14:paraId="3CAFA869" w14:textId="2412350D"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Outcomes are not programs. </w:t>
                      </w:r>
                    </w:p>
                    <w:p w14:paraId="39DC9F55" w14:textId="5546C29A"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Gender equality is a non-negotiable in the Program Strategy.  </w:t>
                      </w:r>
                    </w:p>
                    <w:p w14:paraId="5FD95BE4" w14:textId="3BB880FF"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Interdependence increases results and efficiency. </w:t>
                      </w:r>
                    </w:p>
                    <w:p w14:paraId="30A715C4" w14:textId="682C6AAA"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The CIGN – and CARE – has an abundance of motivation, excitement, resources and expertise to implement the Program Strategy and move the gender agenda forward in the organization.</w:t>
                      </w:r>
                    </w:p>
                    <w:p w14:paraId="14FAD52D" w14:textId="0B04EEED"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The CIGN has tremendous capacity but can use it more strategically.</w:t>
                      </w:r>
                    </w:p>
                    <w:p w14:paraId="75D0D212" w14:textId="29CEC5AB" w:rsidR="009E520E" w:rsidRPr="0016374B" w:rsidRDefault="009E520E" w:rsidP="00C67ACB">
                      <w:pPr>
                        <w:pStyle w:val="ListParagraph"/>
                        <w:numPr>
                          <w:ilvl w:val="0"/>
                          <w:numId w:val="2"/>
                        </w:numPr>
                        <w:spacing w:after="0" w:line="240" w:lineRule="auto"/>
                        <w:ind w:left="284" w:hanging="284"/>
                        <w:rPr>
                          <w:rFonts w:asciiTheme="majorHAnsi" w:hAnsiTheme="majorHAnsi"/>
                          <w:sz w:val="24"/>
                          <w:szCs w:val="24"/>
                          <w:lang w:val="en-CA"/>
                        </w:rPr>
                      </w:pPr>
                      <w:r w:rsidRPr="0016374B">
                        <w:rPr>
                          <w:rFonts w:asciiTheme="majorHAnsi" w:hAnsiTheme="majorHAnsi"/>
                          <w:sz w:val="24"/>
                          <w:szCs w:val="24"/>
                          <w:lang w:val="en-CA"/>
                        </w:rPr>
                        <w:t xml:space="preserve">The Policy on the Prevention of Sexual Exploitation and Abuse (PSEA) still needs a champion within the CARE world and in CIGN. </w:t>
                      </w:r>
                    </w:p>
                    <w:p w14:paraId="2FDB495E" w14:textId="2C6559D7" w:rsidR="009E520E" w:rsidRPr="0016374B" w:rsidRDefault="009E520E" w:rsidP="00C67ACB">
                      <w:pPr>
                        <w:pStyle w:val="ListParagraph"/>
                        <w:numPr>
                          <w:ilvl w:val="0"/>
                          <w:numId w:val="2"/>
                        </w:numPr>
                        <w:spacing w:after="0" w:line="240" w:lineRule="auto"/>
                        <w:ind w:left="284" w:hanging="284"/>
                        <w:rPr>
                          <w:sz w:val="24"/>
                          <w:szCs w:val="24"/>
                          <w:lang w:val="en-CA"/>
                        </w:rPr>
                      </w:pPr>
                      <w:r w:rsidRPr="0016374B">
                        <w:rPr>
                          <w:rFonts w:asciiTheme="majorHAnsi" w:hAnsiTheme="majorHAnsi"/>
                          <w:sz w:val="24"/>
                          <w:szCs w:val="24"/>
                          <w:lang w:val="en-CA"/>
                        </w:rPr>
                        <w:t>The CIGN is a positive model of the Vision 2020 idea of inter dependence and distributive leadership</w:t>
                      </w:r>
                    </w:p>
                  </w:txbxContent>
                </v:textbox>
                <w10:wrap type="square" anchorx="margin" anchory="margin"/>
              </v:roundrect>
            </w:pict>
          </mc:Fallback>
        </mc:AlternateContent>
      </w:r>
    </w:p>
    <w:p w14:paraId="6700E151" w14:textId="334C922A" w:rsidR="00CB0AD1" w:rsidRPr="001F5F55" w:rsidRDefault="0016374B" w:rsidP="0016374B">
      <w:pPr>
        <w:pStyle w:val="Heading1"/>
      </w:pPr>
      <w:r w:rsidRPr="001F5F55">
        <w:t xml:space="preserve">Day 2: </w:t>
      </w:r>
      <w:r w:rsidR="00CB0AD1" w:rsidRPr="001F5F55">
        <w:t>Identifying CIGN Priorities</w:t>
      </w:r>
    </w:p>
    <w:p w14:paraId="607389B5" w14:textId="77777777" w:rsidR="0035544F" w:rsidRPr="001F5F55" w:rsidRDefault="004A14F1" w:rsidP="008847BD">
      <w:pPr>
        <w:rPr>
          <w:szCs w:val="22"/>
          <w:lang w:val="en-CA"/>
        </w:rPr>
      </w:pPr>
      <w:r w:rsidRPr="001F5F55">
        <w:rPr>
          <w:szCs w:val="22"/>
          <w:lang w:val="en-CA"/>
        </w:rPr>
        <w:t xml:space="preserve">On day 2, the </w:t>
      </w:r>
      <w:r w:rsidR="00970535" w:rsidRPr="001F5F55">
        <w:rPr>
          <w:szCs w:val="22"/>
          <w:lang w:val="en-CA"/>
        </w:rPr>
        <w:t xml:space="preserve">CIGN </w:t>
      </w:r>
      <w:r w:rsidRPr="001F5F55">
        <w:rPr>
          <w:szCs w:val="22"/>
          <w:lang w:val="en-CA"/>
        </w:rPr>
        <w:t xml:space="preserve">continued to explore opportunities </w:t>
      </w:r>
      <w:r w:rsidR="0035544F" w:rsidRPr="001F5F55">
        <w:rPr>
          <w:szCs w:val="22"/>
          <w:lang w:val="en-CA"/>
        </w:rPr>
        <w:t>to work</w:t>
      </w:r>
      <w:r w:rsidR="00970535" w:rsidRPr="001F5F55">
        <w:rPr>
          <w:szCs w:val="22"/>
          <w:lang w:val="en-CA"/>
        </w:rPr>
        <w:t xml:space="preserve"> colla</w:t>
      </w:r>
      <w:r w:rsidR="0035544F" w:rsidRPr="001F5F55">
        <w:rPr>
          <w:szCs w:val="22"/>
          <w:lang w:val="en-CA"/>
        </w:rPr>
        <w:t>boratively and interdependently, t</w:t>
      </w:r>
      <w:r w:rsidRPr="001F5F55">
        <w:rPr>
          <w:szCs w:val="22"/>
          <w:lang w:val="en-CA"/>
        </w:rPr>
        <w:t xml:space="preserve">o engage with </w:t>
      </w:r>
      <w:r w:rsidR="00970535" w:rsidRPr="001F5F55">
        <w:rPr>
          <w:szCs w:val="22"/>
          <w:lang w:val="en-CA"/>
        </w:rPr>
        <w:t>the CI Program Strategy</w:t>
      </w:r>
      <w:r w:rsidRPr="001F5F55">
        <w:rPr>
          <w:szCs w:val="22"/>
          <w:lang w:val="en-CA"/>
        </w:rPr>
        <w:t>, t</w:t>
      </w:r>
      <w:r w:rsidR="0035544F" w:rsidRPr="001F5F55">
        <w:rPr>
          <w:szCs w:val="22"/>
          <w:lang w:val="en-CA"/>
        </w:rPr>
        <w:t>o coordinate with t</w:t>
      </w:r>
      <w:r w:rsidRPr="001F5F55">
        <w:rPr>
          <w:szCs w:val="22"/>
          <w:lang w:val="en-CA"/>
        </w:rPr>
        <w:t xml:space="preserve">he CI Gender function and </w:t>
      </w:r>
      <w:r w:rsidR="0035544F" w:rsidRPr="001F5F55">
        <w:rPr>
          <w:szCs w:val="22"/>
          <w:lang w:val="en-CA"/>
        </w:rPr>
        <w:t>t</w:t>
      </w:r>
      <w:r w:rsidRPr="001F5F55">
        <w:rPr>
          <w:szCs w:val="22"/>
          <w:lang w:val="en-CA"/>
        </w:rPr>
        <w:t xml:space="preserve">o continue strengthening </w:t>
      </w:r>
      <w:r w:rsidR="00970535" w:rsidRPr="001F5F55">
        <w:rPr>
          <w:szCs w:val="22"/>
          <w:lang w:val="en-CA"/>
        </w:rPr>
        <w:t>implementation and accountability for CARE’s gender policy and the CI PSEA.</w:t>
      </w:r>
      <w:r w:rsidRPr="001F5F55">
        <w:rPr>
          <w:szCs w:val="22"/>
          <w:lang w:val="en-CA"/>
        </w:rPr>
        <w:t xml:space="preserve"> </w:t>
      </w:r>
      <w:r w:rsidR="0035544F" w:rsidRPr="001F5F55">
        <w:rPr>
          <w:szCs w:val="22"/>
          <w:lang w:val="en-CA"/>
        </w:rPr>
        <w:t xml:space="preserve">As part of this work, participants </w:t>
      </w:r>
    </w:p>
    <w:p w14:paraId="78BD304B" w14:textId="77777777" w:rsidR="0035544F" w:rsidRPr="001F5F55" w:rsidRDefault="004A14F1" w:rsidP="00C67ACB">
      <w:pPr>
        <w:pStyle w:val="ListParagraph"/>
        <w:numPr>
          <w:ilvl w:val="0"/>
          <w:numId w:val="11"/>
        </w:numPr>
        <w:rPr>
          <w:rFonts w:asciiTheme="majorHAnsi" w:hAnsiTheme="majorHAnsi"/>
          <w:lang w:val="en-CA"/>
        </w:rPr>
      </w:pPr>
      <w:r w:rsidRPr="001F5F55">
        <w:rPr>
          <w:rFonts w:asciiTheme="majorHAnsi" w:hAnsiTheme="majorHAnsi"/>
          <w:lang w:val="en-CA"/>
        </w:rPr>
        <w:t xml:space="preserve">continued with the Opportunities and Gaps Analysis, </w:t>
      </w:r>
    </w:p>
    <w:p w14:paraId="446FD22A" w14:textId="77777777" w:rsidR="0035544F" w:rsidRPr="001F5F55" w:rsidRDefault="004A14F1" w:rsidP="00C67ACB">
      <w:pPr>
        <w:pStyle w:val="ListParagraph"/>
        <w:numPr>
          <w:ilvl w:val="0"/>
          <w:numId w:val="11"/>
        </w:numPr>
        <w:rPr>
          <w:rFonts w:asciiTheme="majorHAnsi" w:hAnsiTheme="majorHAnsi"/>
          <w:lang w:val="en-CA"/>
        </w:rPr>
      </w:pPr>
      <w:r w:rsidRPr="001F5F55">
        <w:rPr>
          <w:rFonts w:asciiTheme="majorHAnsi" w:hAnsiTheme="majorHAnsi"/>
          <w:lang w:val="en-CA"/>
        </w:rPr>
        <w:t>reviewed the role and function of the CIGN in light of the current transition process</w:t>
      </w:r>
      <w:r w:rsidR="0035544F" w:rsidRPr="001F5F55">
        <w:rPr>
          <w:rFonts w:asciiTheme="majorHAnsi" w:hAnsiTheme="majorHAnsi"/>
          <w:lang w:val="en-CA"/>
        </w:rPr>
        <w:t>,</w:t>
      </w:r>
      <w:r w:rsidRPr="001F5F55">
        <w:rPr>
          <w:rFonts w:asciiTheme="majorHAnsi" w:hAnsiTheme="majorHAnsi"/>
          <w:lang w:val="en-CA"/>
        </w:rPr>
        <w:t xml:space="preserve"> and </w:t>
      </w:r>
    </w:p>
    <w:p w14:paraId="52D60210" w14:textId="1CFA7CDF" w:rsidR="00970535" w:rsidRPr="001F5F55" w:rsidRDefault="004A14F1" w:rsidP="00C67ACB">
      <w:pPr>
        <w:pStyle w:val="ListParagraph"/>
        <w:numPr>
          <w:ilvl w:val="0"/>
          <w:numId w:val="11"/>
        </w:numPr>
        <w:rPr>
          <w:rFonts w:asciiTheme="majorHAnsi" w:hAnsiTheme="majorHAnsi"/>
          <w:lang w:val="en-CA"/>
        </w:rPr>
      </w:pPr>
      <w:r w:rsidRPr="001F5F55">
        <w:rPr>
          <w:rFonts w:asciiTheme="majorHAnsi" w:hAnsiTheme="majorHAnsi"/>
          <w:lang w:val="en-CA"/>
        </w:rPr>
        <w:t xml:space="preserve">identified concrete actions </w:t>
      </w:r>
      <w:r w:rsidR="00C77A75" w:rsidRPr="001F5F55">
        <w:rPr>
          <w:rFonts w:asciiTheme="majorHAnsi" w:hAnsiTheme="majorHAnsi"/>
          <w:lang w:val="en-CA"/>
        </w:rPr>
        <w:t>that need to be included in programmatic and organizational action plans to help move gender equality forward.</w:t>
      </w:r>
    </w:p>
    <w:p w14:paraId="3D45CDEA" w14:textId="46B0E5F9" w:rsidR="00970535" w:rsidRPr="001F5F55" w:rsidRDefault="00970535" w:rsidP="008847BD">
      <w:pPr>
        <w:rPr>
          <w:szCs w:val="22"/>
          <w:lang w:val="en-CA"/>
        </w:rPr>
      </w:pPr>
    </w:p>
    <w:p w14:paraId="03786642" w14:textId="0457C238" w:rsidR="00AB40D3" w:rsidRPr="001F5F55" w:rsidRDefault="0035544F" w:rsidP="0035544F">
      <w:pPr>
        <w:pStyle w:val="Heading2"/>
        <w:rPr>
          <w:lang w:val="en-CA"/>
        </w:rPr>
      </w:pPr>
      <w:r w:rsidRPr="001F5F55">
        <w:rPr>
          <w:lang w:val="en-CA"/>
        </w:rPr>
        <w:t xml:space="preserve">Day 2, Session 1: </w:t>
      </w:r>
      <w:r w:rsidR="00AB40D3" w:rsidRPr="001F5F55">
        <w:rPr>
          <w:lang w:val="en-CA"/>
        </w:rPr>
        <w:t>Gaps and Opportunities Analysis</w:t>
      </w:r>
      <w:r w:rsidR="00FB158A" w:rsidRPr="001F5F55">
        <w:rPr>
          <w:lang w:val="en-CA"/>
        </w:rPr>
        <w:t xml:space="preserve"> con’t</w:t>
      </w:r>
    </w:p>
    <w:p w14:paraId="1C2759D6" w14:textId="1C158D64" w:rsidR="00C77A75" w:rsidRPr="001F5F55" w:rsidRDefault="00C77A75" w:rsidP="008847BD">
      <w:pPr>
        <w:rPr>
          <w:rFonts w:cs="Arial"/>
          <w:szCs w:val="22"/>
          <w:lang w:val="en-CA"/>
        </w:rPr>
      </w:pPr>
      <w:r w:rsidRPr="001F5F55">
        <w:rPr>
          <w:rFonts w:cs="Arial"/>
          <w:szCs w:val="22"/>
          <w:lang w:val="en-CA"/>
        </w:rPr>
        <w:t xml:space="preserve">In </w:t>
      </w:r>
      <w:r w:rsidR="0035544F" w:rsidRPr="001F5F55">
        <w:rPr>
          <w:rFonts w:cs="Arial"/>
          <w:szCs w:val="22"/>
          <w:lang w:val="en-CA"/>
        </w:rPr>
        <w:t xml:space="preserve">a </w:t>
      </w:r>
      <w:r w:rsidRPr="001F5F55">
        <w:rPr>
          <w:rFonts w:cs="Arial"/>
          <w:szCs w:val="22"/>
          <w:lang w:val="en-CA"/>
        </w:rPr>
        <w:t xml:space="preserve">report back, CIGN identified the following as the key gaps, challenges and opportunities for moving gender equality forward in CARE </w:t>
      </w:r>
      <w:r w:rsidR="0035544F" w:rsidRPr="001F5F55">
        <w:rPr>
          <w:rFonts w:cs="Arial"/>
          <w:szCs w:val="22"/>
          <w:lang w:val="en-CA"/>
        </w:rPr>
        <w:t xml:space="preserve">given the transition to CARE Global and the introduction of the program strategy. </w:t>
      </w:r>
    </w:p>
    <w:p w14:paraId="01DDE8BC" w14:textId="77777777" w:rsidR="0035544F" w:rsidRPr="001F5F55" w:rsidRDefault="0035544F" w:rsidP="008847BD">
      <w:pPr>
        <w:rPr>
          <w:rFonts w:cs="Arial"/>
          <w:lang w:val="en-CA"/>
        </w:rPr>
      </w:pPr>
    </w:p>
    <w:tbl>
      <w:tblPr>
        <w:tblStyle w:val="TableGrid"/>
        <w:tblW w:w="0" w:type="auto"/>
        <w:tblInd w:w="1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73"/>
        <w:gridCol w:w="4873"/>
      </w:tblGrid>
      <w:tr w:rsidR="00C77A75" w:rsidRPr="001F5F55" w14:paraId="3623CEA4" w14:textId="77777777" w:rsidTr="00BA6FF5">
        <w:tc>
          <w:tcPr>
            <w:tcW w:w="4873" w:type="dxa"/>
            <w:shd w:val="clear" w:color="auto" w:fill="9BBB59" w:themeFill="accent3"/>
            <w:vAlign w:val="center"/>
          </w:tcPr>
          <w:p w14:paraId="3E9B2A7E" w14:textId="3AF02822" w:rsidR="00C77A75" w:rsidRPr="001F5F55" w:rsidRDefault="00C77A75" w:rsidP="0035544F">
            <w:pPr>
              <w:jc w:val="center"/>
              <w:rPr>
                <w:rFonts w:cs="Arial"/>
                <w:b/>
                <w:color w:val="FFFFFF" w:themeColor="background1"/>
                <w:szCs w:val="22"/>
                <w:lang w:val="en-CA"/>
              </w:rPr>
            </w:pPr>
            <w:r w:rsidRPr="001F5F55">
              <w:rPr>
                <w:rFonts w:cs="Arial"/>
                <w:b/>
                <w:color w:val="FFFFFF" w:themeColor="background1"/>
                <w:szCs w:val="22"/>
                <w:lang w:val="en-CA"/>
              </w:rPr>
              <w:t>Opportunities</w:t>
            </w:r>
          </w:p>
        </w:tc>
        <w:tc>
          <w:tcPr>
            <w:tcW w:w="4873" w:type="dxa"/>
            <w:shd w:val="clear" w:color="auto" w:fill="9BBB59" w:themeFill="accent3"/>
            <w:vAlign w:val="center"/>
          </w:tcPr>
          <w:p w14:paraId="61B9F61E" w14:textId="32EEE056" w:rsidR="00C77A75" w:rsidRPr="001F5F55" w:rsidRDefault="00C77A75" w:rsidP="0035544F">
            <w:pPr>
              <w:jc w:val="center"/>
              <w:rPr>
                <w:rFonts w:cs="Arial"/>
                <w:b/>
                <w:color w:val="FFFFFF" w:themeColor="background1"/>
                <w:szCs w:val="22"/>
                <w:lang w:val="en-CA"/>
              </w:rPr>
            </w:pPr>
            <w:r w:rsidRPr="001F5F55">
              <w:rPr>
                <w:rFonts w:cs="Arial"/>
                <w:b/>
                <w:color w:val="FFFFFF" w:themeColor="background1"/>
                <w:szCs w:val="22"/>
                <w:lang w:val="en-CA"/>
              </w:rPr>
              <w:t>Gaps</w:t>
            </w:r>
          </w:p>
        </w:tc>
      </w:tr>
      <w:tr w:rsidR="00C77A75" w:rsidRPr="001F5F55" w14:paraId="618265F9" w14:textId="77777777" w:rsidTr="00BA6FF5">
        <w:tc>
          <w:tcPr>
            <w:tcW w:w="4873" w:type="dxa"/>
            <w:shd w:val="clear" w:color="auto" w:fill="D6E3BC" w:themeFill="accent3" w:themeFillTint="66"/>
          </w:tcPr>
          <w:p w14:paraId="16BB3914" w14:textId="422D4DF9" w:rsidR="00C77A75" w:rsidRPr="001F5F55" w:rsidRDefault="00C77A75" w:rsidP="0035544F">
            <w:pPr>
              <w:rPr>
                <w:rFonts w:cs="Arial"/>
                <w:sz w:val="20"/>
                <w:szCs w:val="20"/>
                <w:lang w:val="en-CA"/>
              </w:rPr>
            </w:pPr>
            <w:r w:rsidRPr="001F5F55">
              <w:rPr>
                <w:rFonts w:cs="Arial"/>
                <w:sz w:val="20"/>
                <w:szCs w:val="20"/>
                <w:lang w:val="en-CA"/>
              </w:rPr>
              <w:t xml:space="preserve">Gender </w:t>
            </w:r>
            <w:r w:rsidR="0035544F" w:rsidRPr="001F5F55">
              <w:rPr>
                <w:rFonts w:cs="Arial"/>
                <w:sz w:val="20"/>
                <w:szCs w:val="20"/>
                <w:lang w:val="en-CA"/>
              </w:rPr>
              <w:t xml:space="preserve">equality </w:t>
            </w:r>
            <w:r w:rsidRPr="001F5F55">
              <w:rPr>
                <w:rFonts w:cs="Arial"/>
                <w:sz w:val="20"/>
                <w:szCs w:val="20"/>
                <w:lang w:val="en-CA"/>
              </w:rPr>
              <w:t>is non</w:t>
            </w:r>
            <w:r w:rsidR="0035544F" w:rsidRPr="001F5F55">
              <w:rPr>
                <w:rFonts w:cs="Arial"/>
                <w:sz w:val="20"/>
                <w:szCs w:val="20"/>
                <w:lang w:val="en-CA"/>
              </w:rPr>
              <w:t>-</w:t>
            </w:r>
            <w:r w:rsidRPr="001F5F55">
              <w:rPr>
                <w:rFonts w:cs="Arial"/>
                <w:sz w:val="20"/>
                <w:szCs w:val="20"/>
                <w:lang w:val="en-CA"/>
              </w:rPr>
              <w:t>negotiable in the CI program strategy</w:t>
            </w:r>
          </w:p>
        </w:tc>
        <w:tc>
          <w:tcPr>
            <w:tcW w:w="4873" w:type="dxa"/>
            <w:shd w:val="clear" w:color="auto" w:fill="D6E3BC" w:themeFill="accent3" w:themeFillTint="66"/>
          </w:tcPr>
          <w:p w14:paraId="27898364" w14:textId="77777777" w:rsidR="00C77A75" w:rsidRPr="001F5F55" w:rsidRDefault="00C77A75" w:rsidP="008847BD">
            <w:pPr>
              <w:rPr>
                <w:rFonts w:cs="Arial"/>
                <w:sz w:val="20"/>
                <w:szCs w:val="20"/>
                <w:lang w:val="en-CA"/>
              </w:rPr>
            </w:pPr>
          </w:p>
        </w:tc>
      </w:tr>
      <w:tr w:rsidR="00C77A75" w:rsidRPr="001F5F55" w14:paraId="64D5E1F9" w14:textId="77777777" w:rsidTr="00BA6FF5">
        <w:tc>
          <w:tcPr>
            <w:tcW w:w="4873" w:type="dxa"/>
            <w:shd w:val="clear" w:color="auto" w:fill="D6E3BC" w:themeFill="accent3" w:themeFillTint="66"/>
          </w:tcPr>
          <w:p w14:paraId="628EE8B5" w14:textId="1244FED1" w:rsidR="00C77A75" w:rsidRPr="001F5F55" w:rsidRDefault="00C77A75" w:rsidP="008847BD">
            <w:pPr>
              <w:rPr>
                <w:rFonts w:cs="Arial"/>
                <w:sz w:val="20"/>
                <w:szCs w:val="20"/>
                <w:lang w:val="en-CA"/>
              </w:rPr>
            </w:pPr>
            <w:r w:rsidRPr="001F5F55">
              <w:rPr>
                <w:rFonts w:cs="Arial"/>
                <w:sz w:val="20"/>
                <w:szCs w:val="20"/>
                <w:lang w:val="en-CA"/>
              </w:rPr>
              <w:t>Targeted advocacy and communications with the people sitting in the strategy development groups to provide support on integrating/developing the gender approach</w:t>
            </w:r>
          </w:p>
        </w:tc>
        <w:tc>
          <w:tcPr>
            <w:tcW w:w="4873" w:type="dxa"/>
            <w:shd w:val="clear" w:color="auto" w:fill="D6E3BC" w:themeFill="accent3" w:themeFillTint="66"/>
          </w:tcPr>
          <w:p w14:paraId="1F824D22" w14:textId="6356AC14" w:rsidR="00C77A75" w:rsidRPr="001F5F55" w:rsidRDefault="00C77A75" w:rsidP="008847BD">
            <w:pPr>
              <w:rPr>
                <w:rFonts w:cs="Arial"/>
                <w:sz w:val="20"/>
                <w:szCs w:val="20"/>
                <w:lang w:val="en-CA"/>
              </w:rPr>
            </w:pPr>
            <w:r w:rsidRPr="001F5F55">
              <w:rPr>
                <w:rFonts w:cs="Arial"/>
                <w:sz w:val="20"/>
                <w:szCs w:val="20"/>
                <w:lang w:val="en-CA"/>
              </w:rPr>
              <w:t>Lack of CIGN linkages with existing strategy development processes</w:t>
            </w:r>
          </w:p>
        </w:tc>
      </w:tr>
      <w:tr w:rsidR="00C77A75" w:rsidRPr="001F5F55" w14:paraId="7DD192C3" w14:textId="77777777" w:rsidTr="00BA6FF5">
        <w:tc>
          <w:tcPr>
            <w:tcW w:w="4873" w:type="dxa"/>
            <w:shd w:val="clear" w:color="auto" w:fill="D6E3BC" w:themeFill="accent3" w:themeFillTint="66"/>
          </w:tcPr>
          <w:p w14:paraId="7C4AF860" w14:textId="07874610" w:rsidR="00C77A75" w:rsidRPr="001F5F55" w:rsidRDefault="00C77A75" w:rsidP="008847BD">
            <w:pPr>
              <w:rPr>
                <w:rFonts w:cs="Arial"/>
                <w:sz w:val="20"/>
                <w:szCs w:val="20"/>
                <w:lang w:val="en-CA"/>
              </w:rPr>
            </w:pPr>
            <w:r w:rsidRPr="001F5F55">
              <w:rPr>
                <w:rFonts w:cs="Arial"/>
                <w:sz w:val="20"/>
                <w:szCs w:val="20"/>
                <w:lang w:val="en-CA"/>
              </w:rPr>
              <w:t>Some people are gender equality champions (but not many)</w:t>
            </w:r>
          </w:p>
        </w:tc>
        <w:tc>
          <w:tcPr>
            <w:tcW w:w="4873" w:type="dxa"/>
            <w:shd w:val="clear" w:color="auto" w:fill="D6E3BC" w:themeFill="accent3" w:themeFillTint="66"/>
          </w:tcPr>
          <w:p w14:paraId="632782CB" w14:textId="4B075031" w:rsidR="00C77A75" w:rsidRPr="001F5F55" w:rsidRDefault="00C77A75" w:rsidP="0035544F">
            <w:pPr>
              <w:rPr>
                <w:rFonts w:cs="Arial"/>
                <w:sz w:val="20"/>
                <w:szCs w:val="20"/>
                <w:lang w:val="en-CA"/>
              </w:rPr>
            </w:pPr>
            <w:r w:rsidRPr="001F5F55">
              <w:rPr>
                <w:rFonts w:cs="Arial"/>
                <w:sz w:val="20"/>
                <w:szCs w:val="20"/>
                <w:lang w:val="en-CA"/>
              </w:rPr>
              <w:t xml:space="preserve">Who owns GED and </w:t>
            </w:r>
            <w:r w:rsidR="0035544F" w:rsidRPr="001F5F55">
              <w:rPr>
                <w:rFonts w:cs="Arial"/>
                <w:sz w:val="20"/>
                <w:szCs w:val="20"/>
                <w:lang w:val="en-CA"/>
              </w:rPr>
              <w:t>how will this move forward?</w:t>
            </w:r>
          </w:p>
        </w:tc>
      </w:tr>
      <w:tr w:rsidR="00C77A75" w:rsidRPr="001F5F55" w14:paraId="73E9DD40" w14:textId="77777777" w:rsidTr="00BA6FF5">
        <w:tc>
          <w:tcPr>
            <w:tcW w:w="4873" w:type="dxa"/>
            <w:shd w:val="clear" w:color="auto" w:fill="D6E3BC" w:themeFill="accent3" w:themeFillTint="66"/>
          </w:tcPr>
          <w:p w14:paraId="6BF84E0E" w14:textId="0C9B2B93" w:rsidR="00C77A75" w:rsidRPr="001F5F55" w:rsidRDefault="00C77A75" w:rsidP="008847BD">
            <w:pPr>
              <w:rPr>
                <w:rFonts w:cs="Arial"/>
                <w:sz w:val="20"/>
                <w:szCs w:val="20"/>
                <w:lang w:val="en-CA"/>
              </w:rPr>
            </w:pPr>
            <w:r w:rsidRPr="001F5F55">
              <w:rPr>
                <w:rFonts w:cs="Arial"/>
                <w:sz w:val="20"/>
                <w:szCs w:val="20"/>
                <w:lang w:val="en-CA"/>
              </w:rPr>
              <w:t>GBV strategy and the fact GBV is part of all the areas of the program strategy</w:t>
            </w:r>
          </w:p>
        </w:tc>
        <w:tc>
          <w:tcPr>
            <w:tcW w:w="4873" w:type="dxa"/>
            <w:shd w:val="clear" w:color="auto" w:fill="D6E3BC" w:themeFill="accent3" w:themeFillTint="66"/>
          </w:tcPr>
          <w:p w14:paraId="2FD75BCF" w14:textId="6C9ABA40" w:rsidR="00C77A75" w:rsidRPr="001F5F55" w:rsidRDefault="00C77A75" w:rsidP="008847BD">
            <w:pPr>
              <w:rPr>
                <w:rFonts w:cs="Arial"/>
                <w:sz w:val="20"/>
                <w:szCs w:val="20"/>
                <w:lang w:val="en-CA"/>
              </w:rPr>
            </w:pPr>
            <w:r w:rsidRPr="001F5F55">
              <w:rPr>
                <w:rFonts w:cs="Arial"/>
                <w:sz w:val="20"/>
                <w:szCs w:val="20"/>
                <w:lang w:val="en-CA"/>
              </w:rPr>
              <w:t>Need to define what is meant by a global program approach</w:t>
            </w:r>
          </w:p>
        </w:tc>
      </w:tr>
      <w:tr w:rsidR="00C77A75" w:rsidRPr="001F5F55" w14:paraId="23344432" w14:textId="77777777" w:rsidTr="00BA6FF5">
        <w:tc>
          <w:tcPr>
            <w:tcW w:w="4873" w:type="dxa"/>
            <w:shd w:val="clear" w:color="auto" w:fill="D6E3BC" w:themeFill="accent3" w:themeFillTint="66"/>
          </w:tcPr>
          <w:p w14:paraId="6DD9E445" w14:textId="5CAC96C6" w:rsidR="00C77A75" w:rsidRPr="001F5F55" w:rsidRDefault="00C77A75" w:rsidP="008847BD">
            <w:pPr>
              <w:rPr>
                <w:rFonts w:cs="Arial"/>
                <w:sz w:val="20"/>
                <w:szCs w:val="20"/>
                <w:lang w:val="en-CA"/>
              </w:rPr>
            </w:pPr>
            <w:r w:rsidRPr="001F5F55">
              <w:rPr>
                <w:rFonts w:cs="Arial"/>
                <w:sz w:val="20"/>
                <w:szCs w:val="20"/>
                <w:lang w:val="en-CA"/>
              </w:rPr>
              <w:t>Existing inter dependent work, cross sectoral collaboration and gender equality successes</w:t>
            </w:r>
          </w:p>
        </w:tc>
        <w:tc>
          <w:tcPr>
            <w:tcW w:w="4873" w:type="dxa"/>
            <w:shd w:val="clear" w:color="auto" w:fill="D6E3BC" w:themeFill="accent3" w:themeFillTint="66"/>
          </w:tcPr>
          <w:p w14:paraId="5B172D5E" w14:textId="27638544" w:rsidR="00C77A75" w:rsidRPr="001F5F55" w:rsidRDefault="00C77A75" w:rsidP="008847BD">
            <w:pPr>
              <w:rPr>
                <w:rFonts w:cs="Arial"/>
                <w:sz w:val="20"/>
                <w:szCs w:val="20"/>
                <w:lang w:val="en-CA"/>
              </w:rPr>
            </w:pPr>
            <w:r w:rsidRPr="001F5F55">
              <w:rPr>
                <w:rFonts w:cs="Arial"/>
                <w:sz w:val="20"/>
                <w:szCs w:val="20"/>
                <w:lang w:val="en-CA"/>
              </w:rPr>
              <w:t>Humanitarian-development continuum and conflict prevention not developed in the strategy</w:t>
            </w:r>
          </w:p>
        </w:tc>
      </w:tr>
      <w:tr w:rsidR="00C77A75" w:rsidRPr="001F5F55" w14:paraId="10AB4391" w14:textId="77777777" w:rsidTr="00BA6FF5">
        <w:tc>
          <w:tcPr>
            <w:tcW w:w="4873" w:type="dxa"/>
            <w:shd w:val="clear" w:color="auto" w:fill="D6E3BC" w:themeFill="accent3" w:themeFillTint="66"/>
          </w:tcPr>
          <w:p w14:paraId="2728EBDC" w14:textId="642102B8" w:rsidR="00C77A75" w:rsidRPr="001F5F55" w:rsidRDefault="00C77A75" w:rsidP="008847BD">
            <w:pPr>
              <w:rPr>
                <w:rFonts w:cs="Arial"/>
                <w:sz w:val="20"/>
                <w:szCs w:val="20"/>
                <w:lang w:val="en-CA"/>
              </w:rPr>
            </w:pPr>
            <w:r w:rsidRPr="001F5F55">
              <w:rPr>
                <w:rFonts w:cs="Arial"/>
                <w:sz w:val="20"/>
                <w:szCs w:val="20"/>
                <w:lang w:val="en-CA"/>
              </w:rPr>
              <w:t>Gender consulting model</w:t>
            </w:r>
          </w:p>
        </w:tc>
        <w:tc>
          <w:tcPr>
            <w:tcW w:w="4873" w:type="dxa"/>
            <w:shd w:val="clear" w:color="auto" w:fill="D6E3BC" w:themeFill="accent3" w:themeFillTint="66"/>
          </w:tcPr>
          <w:p w14:paraId="67ED2B84" w14:textId="1E20DE84" w:rsidR="00C77A75" w:rsidRPr="001F5F55" w:rsidRDefault="00C77A75" w:rsidP="008847BD">
            <w:pPr>
              <w:rPr>
                <w:rFonts w:cs="Arial"/>
                <w:sz w:val="20"/>
                <w:szCs w:val="20"/>
                <w:lang w:val="en-CA"/>
              </w:rPr>
            </w:pPr>
            <w:r w:rsidRPr="001F5F55">
              <w:rPr>
                <w:rFonts w:cs="Arial"/>
                <w:sz w:val="20"/>
                <w:szCs w:val="20"/>
                <w:lang w:val="en-CA"/>
              </w:rPr>
              <w:t>Funding streams and funding model is based on sectors and can therefore silo</w:t>
            </w:r>
            <w:r w:rsidR="00A93EF6" w:rsidRPr="001F5F55">
              <w:rPr>
                <w:rFonts w:cs="Arial"/>
                <w:sz w:val="20"/>
                <w:szCs w:val="20"/>
                <w:lang w:val="en-CA"/>
              </w:rPr>
              <w:t xml:space="preserve"> programs and/or outcomes</w:t>
            </w:r>
          </w:p>
        </w:tc>
      </w:tr>
      <w:tr w:rsidR="00C77A75" w:rsidRPr="001F5F55" w14:paraId="597CAF11" w14:textId="77777777" w:rsidTr="00BA6FF5">
        <w:tc>
          <w:tcPr>
            <w:tcW w:w="4873" w:type="dxa"/>
            <w:shd w:val="clear" w:color="auto" w:fill="D6E3BC" w:themeFill="accent3" w:themeFillTint="66"/>
          </w:tcPr>
          <w:p w14:paraId="154BD8A3" w14:textId="24A958C3" w:rsidR="00C77A75" w:rsidRPr="001F5F55" w:rsidRDefault="00A93EF6" w:rsidP="008847BD">
            <w:pPr>
              <w:rPr>
                <w:rFonts w:cs="Arial"/>
                <w:sz w:val="20"/>
                <w:szCs w:val="20"/>
                <w:lang w:val="en-CA"/>
              </w:rPr>
            </w:pPr>
            <w:r w:rsidRPr="001F5F55">
              <w:rPr>
                <w:rFonts w:cs="Arial"/>
                <w:sz w:val="20"/>
                <w:szCs w:val="20"/>
                <w:lang w:val="en-CA"/>
              </w:rPr>
              <w:t>Challenge and opportunity – CARE members coming together to develop common methodologies</w:t>
            </w:r>
          </w:p>
        </w:tc>
        <w:tc>
          <w:tcPr>
            <w:tcW w:w="4873" w:type="dxa"/>
            <w:shd w:val="clear" w:color="auto" w:fill="D6E3BC" w:themeFill="accent3" w:themeFillTint="66"/>
          </w:tcPr>
          <w:p w14:paraId="19C29938" w14:textId="7F642839" w:rsidR="00C77A75" w:rsidRPr="001F5F55" w:rsidRDefault="00A93EF6" w:rsidP="008847BD">
            <w:pPr>
              <w:rPr>
                <w:rFonts w:cs="Arial"/>
                <w:sz w:val="20"/>
                <w:szCs w:val="20"/>
                <w:lang w:val="en-CA"/>
              </w:rPr>
            </w:pPr>
            <w:r w:rsidRPr="001F5F55">
              <w:rPr>
                <w:rFonts w:cs="Arial"/>
                <w:sz w:val="20"/>
                <w:szCs w:val="20"/>
                <w:lang w:val="en-CA"/>
              </w:rPr>
              <w:t>Challenge – Issues of trust and attribution (ie who ‘owns’ what approach)</w:t>
            </w:r>
          </w:p>
        </w:tc>
      </w:tr>
      <w:tr w:rsidR="00C77A75" w:rsidRPr="001F5F55" w14:paraId="28A811C9" w14:textId="77777777" w:rsidTr="00BA6FF5">
        <w:tc>
          <w:tcPr>
            <w:tcW w:w="4873" w:type="dxa"/>
            <w:shd w:val="clear" w:color="auto" w:fill="D6E3BC" w:themeFill="accent3" w:themeFillTint="66"/>
          </w:tcPr>
          <w:p w14:paraId="1F550215" w14:textId="12D3D302" w:rsidR="00C77A75" w:rsidRPr="001F5F55" w:rsidRDefault="00A93EF6" w:rsidP="008847BD">
            <w:pPr>
              <w:rPr>
                <w:rFonts w:cs="Arial"/>
                <w:sz w:val="20"/>
                <w:szCs w:val="20"/>
                <w:lang w:val="en-CA"/>
              </w:rPr>
            </w:pPr>
            <w:r w:rsidRPr="001F5F55">
              <w:rPr>
                <w:rFonts w:cs="Arial"/>
                <w:sz w:val="20"/>
                <w:szCs w:val="20"/>
                <w:lang w:val="en-CA"/>
              </w:rPr>
              <w:t xml:space="preserve">During the transitional moment, identify resources </w:t>
            </w:r>
            <w:r w:rsidRPr="001F5F55">
              <w:rPr>
                <w:rFonts w:cs="Arial"/>
                <w:sz w:val="20"/>
                <w:szCs w:val="20"/>
                <w:lang w:val="en-CA"/>
              </w:rPr>
              <w:lastRenderedPageBreak/>
              <w:t>(funding) for GED staff capacity, management skills and allocate that in the planning</w:t>
            </w:r>
          </w:p>
        </w:tc>
        <w:tc>
          <w:tcPr>
            <w:tcW w:w="4873" w:type="dxa"/>
            <w:shd w:val="clear" w:color="auto" w:fill="D6E3BC" w:themeFill="accent3" w:themeFillTint="66"/>
          </w:tcPr>
          <w:p w14:paraId="1B3DB07B" w14:textId="2EEA4CFA" w:rsidR="00C77A75" w:rsidRPr="001F5F55" w:rsidRDefault="00A93EF6" w:rsidP="008847BD">
            <w:pPr>
              <w:rPr>
                <w:rFonts w:cs="Arial"/>
                <w:sz w:val="20"/>
                <w:szCs w:val="20"/>
                <w:lang w:val="en-CA"/>
              </w:rPr>
            </w:pPr>
            <w:r w:rsidRPr="001F5F55">
              <w:rPr>
                <w:rFonts w:cs="Arial"/>
                <w:sz w:val="20"/>
                <w:szCs w:val="20"/>
                <w:lang w:val="en-CA"/>
              </w:rPr>
              <w:lastRenderedPageBreak/>
              <w:t>Lack of support and funding for PSEA at Excom level</w:t>
            </w:r>
          </w:p>
        </w:tc>
      </w:tr>
      <w:tr w:rsidR="00C77A75" w:rsidRPr="001F5F55" w14:paraId="42F30D63" w14:textId="77777777" w:rsidTr="00BA6FF5">
        <w:tc>
          <w:tcPr>
            <w:tcW w:w="4873" w:type="dxa"/>
            <w:shd w:val="clear" w:color="auto" w:fill="D6E3BC" w:themeFill="accent3" w:themeFillTint="66"/>
          </w:tcPr>
          <w:p w14:paraId="52BF2136" w14:textId="5EE63DCB" w:rsidR="00C77A75" w:rsidRPr="001F5F55" w:rsidRDefault="00A93EF6" w:rsidP="008847BD">
            <w:pPr>
              <w:rPr>
                <w:rFonts w:cs="Arial"/>
                <w:sz w:val="20"/>
                <w:szCs w:val="20"/>
                <w:lang w:val="en-CA"/>
              </w:rPr>
            </w:pPr>
            <w:r w:rsidRPr="001F5F55">
              <w:rPr>
                <w:rFonts w:cs="Arial"/>
                <w:sz w:val="20"/>
                <w:szCs w:val="20"/>
                <w:lang w:val="en-CA"/>
              </w:rPr>
              <w:lastRenderedPageBreak/>
              <w:t>Program and GBV briefs</w:t>
            </w:r>
          </w:p>
        </w:tc>
        <w:tc>
          <w:tcPr>
            <w:tcW w:w="4873" w:type="dxa"/>
            <w:shd w:val="clear" w:color="auto" w:fill="D6E3BC" w:themeFill="accent3" w:themeFillTint="66"/>
          </w:tcPr>
          <w:p w14:paraId="096A029E" w14:textId="6AB5FF59" w:rsidR="00C77A75" w:rsidRPr="001F5F55" w:rsidRDefault="00A93EF6" w:rsidP="008847BD">
            <w:pPr>
              <w:rPr>
                <w:rFonts w:cs="Arial"/>
                <w:sz w:val="20"/>
                <w:szCs w:val="20"/>
                <w:lang w:val="en-CA"/>
              </w:rPr>
            </w:pPr>
            <w:r w:rsidRPr="001F5F55">
              <w:rPr>
                <w:rFonts w:cs="Arial"/>
                <w:sz w:val="20"/>
                <w:szCs w:val="20"/>
                <w:lang w:val="en-CA"/>
              </w:rPr>
              <w:t>Lack of a communication strategy and updates throughout the year that communicate the achievements, passion and solidarity of those working on GE with others</w:t>
            </w:r>
          </w:p>
        </w:tc>
      </w:tr>
      <w:tr w:rsidR="00C77A75" w:rsidRPr="001F5F55" w14:paraId="66E35D7A" w14:textId="77777777" w:rsidTr="00BA6FF5">
        <w:tc>
          <w:tcPr>
            <w:tcW w:w="4873" w:type="dxa"/>
            <w:shd w:val="clear" w:color="auto" w:fill="D6E3BC" w:themeFill="accent3" w:themeFillTint="66"/>
          </w:tcPr>
          <w:p w14:paraId="01556C54" w14:textId="1297D64D" w:rsidR="00C77A75" w:rsidRPr="001F5F55" w:rsidRDefault="00A93EF6" w:rsidP="008847BD">
            <w:pPr>
              <w:rPr>
                <w:rFonts w:cs="Arial"/>
                <w:sz w:val="20"/>
                <w:szCs w:val="20"/>
                <w:lang w:val="en-CA"/>
              </w:rPr>
            </w:pPr>
            <w:r w:rsidRPr="001F5F55">
              <w:rPr>
                <w:rFonts w:cs="Arial"/>
                <w:sz w:val="20"/>
                <w:szCs w:val="20"/>
                <w:lang w:val="en-CA"/>
              </w:rPr>
              <w:t>A chance to redefine the advocacy that will be done post 2015 (for CIGN)</w:t>
            </w:r>
          </w:p>
        </w:tc>
        <w:tc>
          <w:tcPr>
            <w:tcW w:w="4873" w:type="dxa"/>
            <w:shd w:val="clear" w:color="auto" w:fill="D6E3BC" w:themeFill="accent3" w:themeFillTint="66"/>
          </w:tcPr>
          <w:p w14:paraId="4529926E" w14:textId="77391ACB" w:rsidR="00C77A75" w:rsidRPr="001F5F55" w:rsidRDefault="00A93EF6" w:rsidP="008847BD">
            <w:pPr>
              <w:rPr>
                <w:rFonts w:cs="Arial"/>
                <w:sz w:val="20"/>
                <w:szCs w:val="20"/>
                <w:lang w:val="en-CA"/>
              </w:rPr>
            </w:pPr>
            <w:r w:rsidRPr="001F5F55">
              <w:rPr>
                <w:rFonts w:cs="Arial"/>
                <w:sz w:val="20"/>
                <w:szCs w:val="20"/>
                <w:lang w:val="en-CA"/>
              </w:rPr>
              <w:t>Lack of defined accountability lines and/or will for accountability for certain elements of GE</w:t>
            </w:r>
          </w:p>
        </w:tc>
      </w:tr>
      <w:tr w:rsidR="00C77A75" w:rsidRPr="001F5F55" w14:paraId="0F44D598" w14:textId="77777777" w:rsidTr="00BA6FF5">
        <w:tc>
          <w:tcPr>
            <w:tcW w:w="4873" w:type="dxa"/>
            <w:shd w:val="clear" w:color="auto" w:fill="D6E3BC" w:themeFill="accent3" w:themeFillTint="66"/>
          </w:tcPr>
          <w:p w14:paraId="3B85FC9E" w14:textId="66050C4E" w:rsidR="00C77A75" w:rsidRPr="001F5F55" w:rsidRDefault="00A93EF6" w:rsidP="008847BD">
            <w:pPr>
              <w:rPr>
                <w:rFonts w:cs="Arial"/>
                <w:sz w:val="20"/>
                <w:szCs w:val="20"/>
                <w:lang w:val="en-CA"/>
              </w:rPr>
            </w:pPr>
            <w:r w:rsidRPr="001F5F55">
              <w:rPr>
                <w:rFonts w:cs="Arial"/>
                <w:sz w:val="20"/>
                <w:szCs w:val="20"/>
                <w:lang w:val="en-CA"/>
              </w:rPr>
              <w:t>Passion and solidarity</w:t>
            </w:r>
          </w:p>
        </w:tc>
        <w:tc>
          <w:tcPr>
            <w:tcW w:w="4873" w:type="dxa"/>
            <w:shd w:val="clear" w:color="auto" w:fill="D6E3BC" w:themeFill="accent3" w:themeFillTint="66"/>
          </w:tcPr>
          <w:p w14:paraId="1E391770" w14:textId="58EBA1B3" w:rsidR="00C77A75" w:rsidRPr="001F5F55" w:rsidRDefault="00A93EF6" w:rsidP="008847BD">
            <w:pPr>
              <w:rPr>
                <w:rFonts w:cs="Arial"/>
                <w:sz w:val="20"/>
                <w:szCs w:val="20"/>
                <w:lang w:val="en-CA"/>
              </w:rPr>
            </w:pPr>
            <w:r w:rsidRPr="001F5F55">
              <w:rPr>
                <w:rFonts w:cs="Arial"/>
                <w:sz w:val="20"/>
                <w:szCs w:val="20"/>
                <w:lang w:val="en-CA"/>
              </w:rPr>
              <w:t>Lack of diversity (gender, nationality, etc) on the board</w:t>
            </w:r>
          </w:p>
        </w:tc>
      </w:tr>
      <w:tr w:rsidR="00C77A75" w:rsidRPr="001F5F55" w14:paraId="74F9AB29" w14:textId="77777777" w:rsidTr="00BA6FF5">
        <w:tc>
          <w:tcPr>
            <w:tcW w:w="4873" w:type="dxa"/>
            <w:shd w:val="clear" w:color="auto" w:fill="D6E3BC" w:themeFill="accent3" w:themeFillTint="66"/>
          </w:tcPr>
          <w:p w14:paraId="5EC2DAA5" w14:textId="2ECE269C" w:rsidR="00C77A75" w:rsidRPr="001F5F55" w:rsidRDefault="00A93EF6" w:rsidP="008847BD">
            <w:pPr>
              <w:rPr>
                <w:rFonts w:cs="Arial"/>
                <w:sz w:val="20"/>
                <w:szCs w:val="20"/>
                <w:lang w:val="en-CA"/>
              </w:rPr>
            </w:pPr>
            <w:r w:rsidRPr="001F5F55">
              <w:rPr>
                <w:rFonts w:cs="Arial"/>
                <w:sz w:val="20"/>
                <w:szCs w:val="20"/>
                <w:lang w:val="en-CA"/>
              </w:rPr>
              <w:t>Defining the outcome measures for the program strategy</w:t>
            </w:r>
          </w:p>
        </w:tc>
        <w:tc>
          <w:tcPr>
            <w:tcW w:w="4873" w:type="dxa"/>
            <w:shd w:val="clear" w:color="auto" w:fill="D6E3BC" w:themeFill="accent3" w:themeFillTint="66"/>
          </w:tcPr>
          <w:p w14:paraId="744ACF25" w14:textId="3F2830DA" w:rsidR="00C77A75" w:rsidRPr="001F5F55" w:rsidRDefault="00A93EF6" w:rsidP="009E520E">
            <w:pPr>
              <w:rPr>
                <w:rFonts w:cs="Arial"/>
                <w:sz w:val="20"/>
                <w:szCs w:val="20"/>
                <w:lang w:val="en-CA"/>
              </w:rPr>
            </w:pPr>
            <w:r w:rsidRPr="001F5F55">
              <w:rPr>
                <w:rFonts w:cs="Arial"/>
                <w:sz w:val="20"/>
                <w:szCs w:val="20"/>
                <w:lang w:val="en-CA"/>
              </w:rPr>
              <w:t xml:space="preserve">Defining governance membership based on “financial independence” rather than </w:t>
            </w:r>
            <w:r w:rsidR="009E520E">
              <w:rPr>
                <w:rFonts w:cs="Arial"/>
                <w:sz w:val="20"/>
                <w:szCs w:val="20"/>
                <w:lang w:val="en-CA"/>
              </w:rPr>
              <w:t>including program strengths or commitment to gender equality</w:t>
            </w:r>
          </w:p>
        </w:tc>
      </w:tr>
      <w:tr w:rsidR="00C77A75" w:rsidRPr="001F5F55" w14:paraId="2EC5B1DE" w14:textId="77777777" w:rsidTr="00BA6FF5">
        <w:tc>
          <w:tcPr>
            <w:tcW w:w="4873" w:type="dxa"/>
            <w:shd w:val="clear" w:color="auto" w:fill="D6E3BC" w:themeFill="accent3" w:themeFillTint="66"/>
          </w:tcPr>
          <w:p w14:paraId="29283351" w14:textId="3E51886D" w:rsidR="00C77A75" w:rsidRPr="001F5F55" w:rsidRDefault="00A93EF6" w:rsidP="008847BD">
            <w:pPr>
              <w:rPr>
                <w:rFonts w:cs="Arial"/>
                <w:sz w:val="20"/>
                <w:szCs w:val="20"/>
                <w:lang w:val="en-CA"/>
              </w:rPr>
            </w:pPr>
            <w:r w:rsidRPr="001F5F55">
              <w:rPr>
                <w:rFonts w:cs="Arial"/>
                <w:sz w:val="20"/>
                <w:szCs w:val="20"/>
                <w:lang w:val="en-CA"/>
              </w:rPr>
              <w:t>Change membership of governance structures to reflect populations and members we are working with (ie engendering and diversifying board leadership)</w:t>
            </w:r>
          </w:p>
        </w:tc>
        <w:tc>
          <w:tcPr>
            <w:tcW w:w="4873" w:type="dxa"/>
            <w:shd w:val="clear" w:color="auto" w:fill="D6E3BC" w:themeFill="accent3" w:themeFillTint="66"/>
          </w:tcPr>
          <w:p w14:paraId="064561CD" w14:textId="3567F2A5" w:rsidR="00C77A75" w:rsidRPr="001F5F55" w:rsidRDefault="00A93EF6" w:rsidP="008847BD">
            <w:pPr>
              <w:rPr>
                <w:rFonts w:cs="Arial"/>
                <w:sz w:val="20"/>
                <w:szCs w:val="20"/>
                <w:lang w:val="en-CA"/>
              </w:rPr>
            </w:pPr>
            <w:r w:rsidRPr="001F5F55">
              <w:rPr>
                <w:rFonts w:cs="Arial"/>
                <w:sz w:val="20"/>
                <w:szCs w:val="20"/>
                <w:lang w:val="en-CA"/>
              </w:rPr>
              <w:t>Need to align the HR policies across CAREs</w:t>
            </w:r>
          </w:p>
        </w:tc>
      </w:tr>
      <w:tr w:rsidR="00C77A75" w:rsidRPr="001F5F55" w14:paraId="58C9A879" w14:textId="77777777" w:rsidTr="00BA6FF5">
        <w:tc>
          <w:tcPr>
            <w:tcW w:w="4873" w:type="dxa"/>
            <w:shd w:val="clear" w:color="auto" w:fill="D6E3BC" w:themeFill="accent3" w:themeFillTint="66"/>
          </w:tcPr>
          <w:p w14:paraId="7145548F" w14:textId="62A743A4" w:rsidR="00C77A75" w:rsidRPr="001F5F55" w:rsidRDefault="00A93EF6" w:rsidP="008847BD">
            <w:pPr>
              <w:rPr>
                <w:rFonts w:cs="Arial"/>
                <w:sz w:val="20"/>
                <w:szCs w:val="20"/>
                <w:lang w:val="en-CA"/>
              </w:rPr>
            </w:pPr>
            <w:r w:rsidRPr="001F5F55">
              <w:rPr>
                <w:rFonts w:cs="Arial"/>
                <w:sz w:val="20"/>
                <w:szCs w:val="20"/>
                <w:lang w:val="en-CA"/>
              </w:rPr>
              <w:t>Country presence reviews</w:t>
            </w:r>
          </w:p>
        </w:tc>
        <w:tc>
          <w:tcPr>
            <w:tcW w:w="4873" w:type="dxa"/>
            <w:shd w:val="clear" w:color="auto" w:fill="D6E3BC" w:themeFill="accent3" w:themeFillTint="66"/>
          </w:tcPr>
          <w:p w14:paraId="0BC9D3A9" w14:textId="6FD47529" w:rsidR="00C77A75" w:rsidRPr="001F5F55" w:rsidRDefault="00A93EF6" w:rsidP="008847BD">
            <w:pPr>
              <w:rPr>
                <w:rFonts w:cs="Arial"/>
                <w:sz w:val="20"/>
                <w:szCs w:val="20"/>
                <w:lang w:val="en-CA"/>
              </w:rPr>
            </w:pPr>
            <w:r w:rsidRPr="001F5F55">
              <w:rPr>
                <w:rFonts w:cs="Arial"/>
                <w:sz w:val="20"/>
                <w:szCs w:val="20"/>
                <w:lang w:val="en-CA"/>
              </w:rPr>
              <w:t>Lack of funding for GE (outside of programs) since there are HR and organizational issues that need to be addressed as well</w:t>
            </w:r>
          </w:p>
        </w:tc>
      </w:tr>
      <w:tr w:rsidR="00C77A75" w:rsidRPr="001F5F55" w14:paraId="774A4A5A" w14:textId="77777777" w:rsidTr="00BA6FF5">
        <w:tc>
          <w:tcPr>
            <w:tcW w:w="4873" w:type="dxa"/>
            <w:shd w:val="clear" w:color="auto" w:fill="D6E3BC" w:themeFill="accent3" w:themeFillTint="66"/>
          </w:tcPr>
          <w:p w14:paraId="4B511EFF" w14:textId="21AAED8D" w:rsidR="00C77A75" w:rsidRPr="001F5F55" w:rsidRDefault="00A93EF6" w:rsidP="008847BD">
            <w:pPr>
              <w:rPr>
                <w:rFonts w:cs="Arial"/>
                <w:sz w:val="20"/>
                <w:szCs w:val="20"/>
                <w:lang w:val="en-CA"/>
              </w:rPr>
            </w:pPr>
            <w:r w:rsidRPr="001F5F55">
              <w:rPr>
                <w:rFonts w:cs="Arial"/>
                <w:sz w:val="20"/>
                <w:szCs w:val="20"/>
                <w:lang w:val="en-CA"/>
              </w:rPr>
              <w:t>Identify ways to make board members more accountable for impacts and GE</w:t>
            </w:r>
          </w:p>
        </w:tc>
        <w:tc>
          <w:tcPr>
            <w:tcW w:w="4873" w:type="dxa"/>
            <w:shd w:val="clear" w:color="auto" w:fill="D6E3BC" w:themeFill="accent3" w:themeFillTint="66"/>
          </w:tcPr>
          <w:p w14:paraId="021EEBD7" w14:textId="34BF8920" w:rsidR="00C77A75" w:rsidRPr="001F5F55" w:rsidRDefault="00A93EF6" w:rsidP="008847BD">
            <w:pPr>
              <w:rPr>
                <w:rFonts w:cs="Arial"/>
                <w:sz w:val="20"/>
                <w:szCs w:val="20"/>
                <w:lang w:val="en-CA"/>
              </w:rPr>
            </w:pPr>
            <w:r w:rsidRPr="001F5F55">
              <w:rPr>
                <w:rFonts w:cs="Arial"/>
                <w:sz w:val="20"/>
                <w:szCs w:val="20"/>
                <w:lang w:val="en-CA"/>
              </w:rPr>
              <w:t>Undefined baselines or indicators related to GE</w:t>
            </w:r>
          </w:p>
        </w:tc>
      </w:tr>
      <w:tr w:rsidR="00C77A75" w:rsidRPr="001F5F55" w14:paraId="2341A047" w14:textId="77777777" w:rsidTr="00BA6FF5">
        <w:tc>
          <w:tcPr>
            <w:tcW w:w="4873" w:type="dxa"/>
            <w:shd w:val="clear" w:color="auto" w:fill="D6E3BC" w:themeFill="accent3" w:themeFillTint="66"/>
          </w:tcPr>
          <w:p w14:paraId="78136830" w14:textId="65D89F1B" w:rsidR="00C77A75" w:rsidRPr="001F5F55" w:rsidRDefault="00A93EF6" w:rsidP="008847BD">
            <w:pPr>
              <w:rPr>
                <w:rFonts w:cs="Arial"/>
                <w:sz w:val="20"/>
                <w:szCs w:val="20"/>
                <w:lang w:val="en-CA"/>
              </w:rPr>
            </w:pPr>
            <w:r w:rsidRPr="001F5F55">
              <w:rPr>
                <w:rFonts w:cs="Arial"/>
                <w:sz w:val="20"/>
                <w:szCs w:val="20"/>
                <w:lang w:val="en-CA"/>
              </w:rPr>
              <w:t>Repo</w:t>
            </w:r>
            <w:r w:rsidR="0035544F" w:rsidRPr="001F5F55">
              <w:rPr>
                <w:rFonts w:cs="Arial"/>
                <w:sz w:val="20"/>
                <w:szCs w:val="20"/>
                <w:lang w:val="en-CA"/>
              </w:rPr>
              <w:t>rting structures that require CO</w:t>
            </w:r>
            <w:r w:rsidRPr="001F5F55">
              <w:rPr>
                <w:rFonts w:cs="Arial"/>
                <w:sz w:val="20"/>
                <w:szCs w:val="20"/>
                <w:lang w:val="en-CA"/>
              </w:rPr>
              <w:t>s and CMPs to report against gender indicators</w:t>
            </w:r>
          </w:p>
        </w:tc>
        <w:tc>
          <w:tcPr>
            <w:tcW w:w="4873" w:type="dxa"/>
            <w:shd w:val="clear" w:color="auto" w:fill="D6E3BC" w:themeFill="accent3" w:themeFillTint="66"/>
          </w:tcPr>
          <w:p w14:paraId="1B90F632" w14:textId="77777777" w:rsidR="00C77A75" w:rsidRPr="001F5F55" w:rsidRDefault="00C77A75" w:rsidP="008847BD">
            <w:pPr>
              <w:rPr>
                <w:rFonts w:cs="Arial"/>
                <w:sz w:val="20"/>
                <w:szCs w:val="20"/>
                <w:lang w:val="en-CA"/>
              </w:rPr>
            </w:pPr>
          </w:p>
        </w:tc>
      </w:tr>
    </w:tbl>
    <w:p w14:paraId="2CAE2A67" w14:textId="77777777" w:rsidR="00C77A75" w:rsidRPr="001F5F55" w:rsidRDefault="00C77A75" w:rsidP="008847BD">
      <w:pPr>
        <w:rPr>
          <w:rFonts w:cs="Arial"/>
          <w:b/>
          <w:szCs w:val="22"/>
          <w:lang w:val="en-CA"/>
        </w:rPr>
      </w:pPr>
    </w:p>
    <w:p w14:paraId="7E6B3812" w14:textId="477BF19B" w:rsidR="00EB2D80" w:rsidRPr="001F5F55" w:rsidRDefault="0035544F" w:rsidP="008847BD">
      <w:pPr>
        <w:rPr>
          <w:szCs w:val="22"/>
          <w:lang w:val="en-CA"/>
        </w:rPr>
      </w:pPr>
      <w:r w:rsidRPr="001F5F55">
        <w:rPr>
          <w:szCs w:val="22"/>
          <w:lang w:val="en-CA"/>
        </w:rPr>
        <w:t xml:space="preserve">This analysis was produced to feed into the upcoming CIGN work plan. </w:t>
      </w:r>
    </w:p>
    <w:p w14:paraId="6D78FF11" w14:textId="77777777" w:rsidR="0035544F" w:rsidRPr="001F5F55" w:rsidRDefault="0035544F" w:rsidP="008847BD">
      <w:pPr>
        <w:rPr>
          <w:szCs w:val="22"/>
          <w:lang w:val="en-CA"/>
        </w:rPr>
      </w:pPr>
    </w:p>
    <w:p w14:paraId="55DE2D47" w14:textId="77777777" w:rsidR="0035544F" w:rsidRPr="001F5F55" w:rsidRDefault="0035544F" w:rsidP="008847BD">
      <w:pPr>
        <w:rPr>
          <w:szCs w:val="22"/>
          <w:lang w:val="en-CA"/>
        </w:rPr>
      </w:pPr>
    </w:p>
    <w:p w14:paraId="7253147B" w14:textId="773B73A9" w:rsidR="00EB2D80" w:rsidRPr="001F5F55" w:rsidRDefault="0035544F" w:rsidP="0035544F">
      <w:pPr>
        <w:pStyle w:val="Heading2"/>
        <w:rPr>
          <w:lang w:val="en-CA"/>
        </w:rPr>
      </w:pPr>
      <w:r w:rsidRPr="001F5F55">
        <w:rPr>
          <w:lang w:val="en-CA"/>
        </w:rPr>
        <w:t xml:space="preserve">Day 2, Session 2: </w:t>
      </w:r>
      <w:r w:rsidR="00EB2D80" w:rsidRPr="001F5F55">
        <w:rPr>
          <w:lang w:val="en-CA"/>
        </w:rPr>
        <w:t>The CIGN Mandate, Role</w:t>
      </w:r>
      <w:r w:rsidRPr="001F5F55">
        <w:rPr>
          <w:lang w:val="en-CA"/>
        </w:rPr>
        <w:t>s</w:t>
      </w:r>
      <w:r w:rsidR="00EB2D80" w:rsidRPr="001F5F55">
        <w:rPr>
          <w:lang w:val="en-CA"/>
        </w:rPr>
        <w:t xml:space="preserve"> and Way Forward</w:t>
      </w:r>
    </w:p>
    <w:p w14:paraId="79CFACB7" w14:textId="28863D47" w:rsidR="00EB2D80" w:rsidRPr="001F5F55" w:rsidRDefault="00EB2D80" w:rsidP="008847BD">
      <w:pPr>
        <w:rPr>
          <w:szCs w:val="22"/>
          <w:lang w:val="en-CA"/>
        </w:rPr>
      </w:pPr>
      <w:r w:rsidRPr="001F5F55">
        <w:rPr>
          <w:szCs w:val="22"/>
          <w:lang w:val="en-CA"/>
        </w:rPr>
        <w:t>CIGN members asked to have a session to surface and discuss the different visions of what the CIGN should be moving forward</w:t>
      </w:r>
      <w:r w:rsidR="00D077F2" w:rsidRPr="001F5F55">
        <w:rPr>
          <w:szCs w:val="22"/>
          <w:lang w:val="en-CA"/>
        </w:rPr>
        <w:t>.</w:t>
      </w:r>
      <w:r w:rsidRPr="001F5F55">
        <w:rPr>
          <w:szCs w:val="22"/>
          <w:lang w:val="en-CA"/>
        </w:rPr>
        <w:t xml:space="preserve"> During this session, the CIGN members discussed how best to fulfil </w:t>
      </w:r>
      <w:r w:rsidR="00D077F2" w:rsidRPr="001F5F55">
        <w:rPr>
          <w:szCs w:val="22"/>
          <w:lang w:val="en-CA"/>
        </w:rPr>
        <w:t>the group’s</w:t>
      </w:r>
      <w:r w:rsidRPr="001F5F55">
        <w:rPr>
          <w:szCs w:val="22"/>
          <w:lang w:val="en-CA"/>
        </w:rPr>
        <w:t xml:space="preserve"> mandate in the context of CI’s current transition process, its placement in the formal structure of CI and its relationship to support the implementation of the CI Program Strategy and the CI gender function. The discussion largely centred on the pros and cons of maintaining an informal structure or trying to formalize the CIGN given the changing context.  Key conclusions from the discussion were: </w:t>
      </w:r>
    </w:p>
    <w:p w14:paraId="42C01522" w14:textId="40E99D91" w:rsidR="00EB2D80" w:rsidRPr="001F5F55" w:rsidRDefault="00EB2D80" w:rsidP="00C67ACB">
      <w:pPr>
        <w:pStyle w:val="ListParagraph"/>
        <w:numPr>
          <w:ilvl w:val="0"/>
          <w:numId w:val="6"/>
        </w:numPr>
        <w:spacing w:after="0" w:line="240" w:lineRule="auto"/>
        <w:rPr>
          <w:rFonts w:asciiTheme="majorHAnsi" w:hAnsiTheme="majorHAnsi"/>
          <w:lang w:val="en-CA"/>
        </w:rPr>
      </w:pPr>
      <w:r w:rsidRPr="001F5F55">
        <w:rPr>
          <w:rFonts w:asciiTheme="majorHAnsi" w:hAnsiTheme="majorHAnsi"/>
          <w:lang w:val="en-CA"/>
        </w:rPr>
        <w:t>There is now a formal gender function in CI making the informal nature of the CIGN more important, but also demanding that the CIGN have a clear strategy for interacting with the formal gender function</w:t>
      </w:r>
      <w:r w:rsidR="00D077F2" w:rsidRPr="001F5F55">
        <w:rPr>
          <w:rFonts w:asciiTheme="majorHAnsi" w:hAnsiTheme="majorHAnsi"/>
          <w:lang w:val="en-CA"/>
        </w:rPr>
        <w:t>.</w:t>
      </w:r>
    </w:p>
    <w:p w14:paraId="393ACD32" w14:textId="0568F8DD" w:rsidR="00EB2D80" w:rsidRPr="001F5F55" w:rsidRDefault="00EB2D80" w:rsidP="00C67ACB">
      <w:pPr>
        <w:pStyle w:val="ListParagraph"/>
        <w:numPr>
          <w:ilvl w:val="0"/>
          <w:numId w:val="6"/>
        </w:numPr>
        <w:spacing w:after="0" w:line="240" w:lineRule="auto"/>
        <w:rPr>
          <w:rFonts w:asciiTheme="majorHAnsi" w:hAnsiTheme="majorHAnsi"/>
          <w:lang w:val="en-CA"/>
        </w:rPr>
      </w:pPr>
      <w:r w:rsidRPr="001F5F55">
        <w:rPr>
          <w:rFonts w:asciiTheme="majorHAnsi" w:hAnsiTheme="majorHAnsi"/>
          <w:lang w:val="en-CA"/>
        </w:rPr>
        <w:t xml:space="preserve">The informal aspect of the CIGN allows the group to act as an advocacy and activist initiative within CARE but also means that several members are expected to engage with the CIGN and </w:t>
      </w:r>
      <w:r w:rsidR="009E520E">
        <w:rPr>
          <w:rFonts w:asciiTheme="majorHAnsi" w:hAnsiTheme="majorHAnsi"/>
          <w:lang w:val="en-CA"/>
        </w:rPr>
        <w:t>gender equality</w:t>
      </w:r>
      <w:r w:rsidRPr="001F5F55">
        <w:rPr>
          <w:rFonts w:asciiTheme="majorHAnsi" w:hAnsiTheme="majorHAnsi"/>
          <w:lang w:val="en-CA"/>
        </w:rPr>
        <w:t xml:space="preserve"> off the sides of their desks</w:t>
      </w:r>
      <w:r w:rsidR="00D077F2" w:rsidRPr="001F5F55">
        <w:rPr>
          <w:rFonts w:asciiTheme="majorHAnsi" w:hAnsiTheme="majorHAnsi"/>
          <w:lang w:val="en-CA"/>
        </w:rPr>
        <w:t>.</w:t>
      </w:r>
    </w:p>
    <w:p w14:paraId="7D334000" w14:textId="545ABB4E" w:rsidR="00EB2D80" w:rsidRPr="001F5F55" w:rsidRDefault="00EB2D80" w:rsidP="00C67ACB">
      <w:pPr>
        <w:pStyle w:val="ListParagraph"/>
        <w:numPr>
          <w:ilvl w:val="0"/>
          <w:numId w:val="6"/>
        </w:numPr>
        <w:spacing w:after="0" w:line="240" w:lineRule="auto"/>
        <w:rPr>
          <w:rFonts w:asciiTheme="majorHAnsi" w:hAnsiTheme="majorHAnsi"/>
          <w:lang w:val="en-CA"/>
        </w:rPr>
      </w:pPr>
      <w:r w:rsidRPr="001F5F55">
        <w:rPr>
          <w:rFonts w:asciiTheme="majorHAnsi" w:hAnsiTheme="majorHAnsi"/>
          <w:lang w:val="en-CA"/>
        </w:rPr>
        <w:t>Formalizing the CIGN into a sub</w:t>
      </w:r>
      <w:r w:rsidR="00D077F2" w:rsidRPr="001F5F55">
        <w:rPr>
          <w:rFonts w:asciiTheme="majorHAnsi" w:hAnsiTheme="majorHAnsi"/>
          <w:lang w:val="en-CA"/>
        </w:rPr>
        <w:t>-</w:t>
      </w:r>
      <w:r w:rsidRPr="001F5F55">
        <w:rPr>
          <w:rFonts w:asciiTheme="majorHAnsi" w:hAnsiTheme="majorHAnsi"/>
          <w:lang w:val="en-CA"/>
        </w:rPr>
        <w:t>committee in the governance structure would allow members to have sanctioned time and space from their managers for CIGN work and would provide a direct line to management at the CI level and more possibility for influence.  However, formalizing also means the CIGN runs the risk of being co-opted into existing management models and being a functional, rather than strategic, body</w:t>
      </w:r>
      <w:r w:rsidR="00D077F2" w:rsidRPr="001F5F55">
        <w:rPr>
          <w:rFonts w:asciiTheme="majorHAnsi" w:hAnsiTheme="majorHAnsi"/>
          <w:lang w:val="en-CA"/>
        </w:rPr>
        <w:t>.</w:t>
      </w:r>
    </w:p>
    <w:p w14:paraId="6707591A" w14:textId="77777777" w:rsidR="000315FC" w:rsidRPr="001F5F55" w:rsidRDefault="000315FC" w:rsidP="008847BD">
      <w:pPr>
        <w:rPr>
          <w:szCs w:val="22"/>
          <w:lang w:val="en-CA"/>
        </w:rPr>
      </w:pPr>
    </w:p>
    <w:p w14:paraId="630E5505" w14:textId="20FEB401" w:rsidR="00EB2D80" w:rsidRPr="001F5F55" w:rsidRDefault="00EB2D80" w:rsidP="008847BD">
      <w:pPr>
        <w:rPr>
          <w:szCs w:val="22"/>
          <w:lang w:val="en-CA"/>
        </w:rPr>
      </w:pPr>
      <w:r w:rsidRPr="001F5F55">
        <w:rPr>
          <w:szCs w:val="22"/>
          <w:lang w:val="en-CA"/>
        </w:rPr>
        <w:t>Ultimately, the discussion highlighted the importance of distingui</w:t>
      </w:r>
      <w:r w:rsidR="00F47F3D" w:rsidRPr="001F5F55">
        <w:rPr>
          <w:szCs w:val="22"/>
          <w:lang w:val="en-CA"/>
        </w:rPr>
        <w:t>shing between formalization on</w:t>
      </w:r>
      <w:r w:rsidRPr="001F5F55">
        <w:rPr>
          <w:szCs w:val="22"/>
          <w:lang w:val="en-CA"/>
        </w:rPr>
        <w:t xml:space="preserve"> working </w:t>
      </w:r>
      <w:r w:rsidR="00F47F3D" w:rsidRPr="001F5F55">
        <w:rPr>
          <w:szCs w:val="22"/>
          <w:lang w:val="en-CA"/>
        </w:rPr>
        <w:t>vs governance levels</w:t>
      </w:r>
      <w:r w:rsidRPr="001F5F55">
        <w:rPr>
          <w:szCs w:val="22"/>
          <w:lang w:val="en-CA"/>
        </w:rPr>
        <w:t xml:space="preserve">. </w:t>
      </w:r>
      <w:r w:rsidR="00F47F3D" w:rsidRPr="001F5F55">
        <w:rPr>
          <w:szCs w:val="22"/>
          <w:lang w:val="en-CA"/>
        </w:rPr>
        <w:t xml:space="preserve">It was also noted that the </w:t>
      </w:r>
      <w:r w:rsidRPr="001F5F55">
        <w:rPr>
          <w:szCs w:val="22"/>
          <w:lang w:val="en-CA"/>
        </w:rPr>
        <w:t xml:space="preserve">CIGN </w:t>
      </w:r>
      <w:r w:rsidR="00F47F3D" w:rsidRPr="001F5F55">
        <w:rPr>
          <w:szCs w:val="22"/>
          <w:lang w:val="en-CA"/>
        </w:rPr>
        <w:t xml:space="preserve">never was totally informal as it has </w:t>
      </w:r>
      <w:r w:rsidRPr="001F5F55">
        <w:rPr>
          <w:szCs w:val="22"/>
          <w:lang w:val="en-CA"/>
        </w:rPr>
        <w:t xml:space="preserve">TORs, (had) restrictions on membership and mailing lists </w:t>
      </w:r>
      <w:r w:rsidR="00F47F3D" w:rsidRPr="001F5F55">
        <w:rPr>
          <w:szCs w:val="22"/>
          <w:lang w:val="en-CA"/>
        </w:rPr>
        <w:t>and</w:t>
      </w:r>
      <w:r w:rsidRPr="001F5F55">
        <w:rPr>
          <w:szCs w:val="22"/>
          <w:lang w:val="en-CA"/>
        </w:rPr>
        <w:t xml:space="preserve"> some reporting </w:t>
      </w:r>
      <w:r w:rsidR="00F47F3D" w:rsidRPr="001F5F55">
        <w:rPr>
          <w:szCs w:val="22"/>
          <w:lang w:val="en-CA"/>
        </w:rPr>
        <w:t xml:space="preserve">responsibility to the CI Board.  </w:t>
      </w:r>
      <w:r w:rsidRPr="001F5F55">
        <w:rPr>
          <w:szCs w:val="22"/>
          <w:lang w:val="en-CA"/>
        </w:rPr>
        <w:t xml:space="preserve">Participants agreed that they do not want to lose the various advantages of the current more </w:t>
      </w:r>
      <w:r w:rsidR="00F47F3D" w:rsidRPr="001F5F55">
        <w:rPr>
          <w:szCs w:val="22"/>
          <w:lang w:val="en-CA"/>
        </w:rPr>
        <w:t xml:space="preserve">informal setting but that it was important to </w:t>
      </w:r>
      <w:r w:rsidR="00D077F2" w:rsidRPr="001F5F55">
        <w:rPr>
          <w:szCs w:val="22"/>
          <w:lang w:val="en-CA"/>
        </w:rPr>
        <w:t>create a formal entity that is fit for CARE Global purpose as well</w:t>
      </w:r>
      <w:r w:rsidR="00F47F3D" w:rsidRPr="001F5F55">
        <w:rPr>
          <w:szCs w:val="22"/>
          <w:lang w:val="en-CA"/>
        </w:rPr>
        <w:t xml:space="preserve">. </w:t>
      </w:r>
      <w:r w:rsidR="00D077F2" w:rsidRPr="001F5F55">
        <w:rPr>
          <w:szCs w:val="22"/>
          <w:lang w:val="en-CA"/>
        </w:rPr>
        <w:t xml:space="preserve">CIGN may be able to call on the support of Mike Furher and CIGN national director ambassadors as it shifts to a new model under CARE Global. </w:t>
      </w:r>
      <w:r w:rsidR="00F47F3D" w:rsidRPr="001F5F55">
        <w:rPr>
          <w:szCs w:val="22"/>
          <w:lang w:val="en-CA"/>
        </w:rPr>
        <w:t xml:space="preserve"> </w:t>
      </w:r>
    </w:p>
    <w:p w14:paraId="4C264BE7" w14:textId="77777777" w:rsidR="00F47F3D" w:rsidRPr="001F5F55" w:rsidRDefault="00F47F3D" w:rsidP="008847BD">
      <w:pPr>
        <w:rPr>
          <w:szCs w:val="22"/>
          <w:lang w:val="en-CA"/>
        </w:rPr>
      </w:pPr>
    </w:p>
    <w:p w14:paraId="743ACA3C" w14:textId="68F2D978" w:rsidR="00F47F3D" w:rsidRPr="001F5F55" w:rsidRDefault="00D077F2" w:rsidP="008847BD">
      <w:pPr>
        <w:rPr>
          <w:szCs w:val="22"/>
          <w:lang w:val="en-CA"/>
        </w:rPr>
      </w:pPr>
      <w:r w:rsidRPr="001F5F55">
        <w:rPr>
          <w:szCs w:val="22"/>
          <w:lang w:val="en-CA"/>
        </w:rPr>
        <w:lastRenderedPageBreak/>
        <w:t>On D</w:t>
      </w:r>
      <w:r w:rsidR="00F47F3D" w:rsidRPr="001F5F55">
        <w:rPr>
          <w:szCs w:val="22"/>
          <w:lang w:val="en-CA"/>
        </w:rPr>
        <w:t>ay 4, the CIGN members voted to move the CIGN into a hybrid</w:t>
      </w:r>
      <w:r w:rsidRPr="001F5F55">
        <w:rPr>
          <w:szCs w:val="22"/>
          <w:lang w:val="en-CA"/>
        </w:rPr>
        <w:t xml:space="preserve"> informal-formal</w:t>
      </w:r>
      <w:r w:rsidR="00F47F3D" w:rsidRPr="001F5F55">
        <w:rPr>
          <w:szCs w:val="22"/>
          <w:lang w:val="en-CA"/>
        </w:rPr>
        <w:t xml:space="preserve"> model </w:t>
      </w:r>
      <w:r w:rsidR="0058453D" w:rsidRPr="001F5F55">
        <w:rPr>
          <w:szCs w:val="22"/>
          <w:lang w:val="en-CA"/>
        </w:rPr>
        <w:t>that reaffirms</w:t>
      </w:r>
      <w:r w:rsidR="0058453D" w:rsidRPr="001F5F55">
        <w:rPr>
          <w:rFonts w:cs="Arial"/>
          <w:szCs w:val="22"/>
          <w:lang w:val="en-CA"/>
        </w:rPr>
        <w:t xml:space="preserve"> </w:t>
      </w:r>
      <w:r w:rsidRPr="001F5F55">
        <w:rPr>
          <w:rFonts w:cs="Arial"/>
          <w:szCs w:val="22"/>
          <w:lang w:val="en-CA"/>
        </w:rPr>
        <w:t>the groups’</w:t>
      </w:r>
      <w:r w:rsidR="0058453D" w:rsidRPr="001F5F55">
        <w:rPr>
          <w:rFonts w:cs="Arial"/>
          <w:szCs w:val="22"/>
          <w:lang w:val="en-CA"/>
        </w:rPr>
        <w:t xml:space="preserve"> important advocacy </w:t>
      </w:r>
      <w:r w:rsidRPr="001F5F55">
        <w:rPr>
          <w:rFonts w:cs="Arial"/>
          <w:szCs w:val="22"/>
          <w:lang w:val="en-CA"/>
        </w:rPr>
        <w:t xml:space="preserve">function and positions it within </w:t>
      </w:r>
      <w:r w:rsidR="0058453D" w:rsidRPr="001F5F55">
        <w:rPr>
          <w:rFonts w:cs="Arial"/>
          <w:szCs w:val="22"/>
          <w:lang w:val="en-CA"/>
        </w:rPr>
        <w:t>CI’s new architecture.</w:t>
      </w:r>
      <w:r w:rsidRPr="001F5F55">
        <w:rPr>
          <w:rFonts w:cs="Arial"/>
          <w:szCs w:val="22"/>
          <w:lang w:val="en-CA"/>
        </w:rPr>
        <w:t xml:space="preserve"> It is hoped that this </w:t>
      </w:r>
      <w:r w:rsidR="0058453D" w:rsidRPr="001F5F55">
        <w:rPr>
          <w:rFonts w:cs="Arial"/>
          <w:szCs w:val="22"/>
          <w:lang w:val="en-CA"/>
        </w:rPr>
        <w:t>ensure</w:t>
      </w:r>
      <w:r w:rsidRPr="001F5F55">
        <w:rPr>
          <w:rFonts w:cs="Arial"/>
          <w:szCs w:val="22"/>
          <w:lang w:val="en-CA"/>
        </w:rPr>
        <w:t>s</w:t>
      </w:r>
      <w:r w:rsidR="0058453D" w:rsidRPr="001F5F55">
        <w:rPr>
          <w:rFonts w:cs="Arial"/>
          <w:szCs w:val="22"/>
          <w:lang w:val="en-CA"/>
        </w:rPr>
        <w:t xml:space="preserve"> an optimal balance of internal advocacy, activism and influence. </w:t>
      </w:r>
      <w:r w:rsidR="00F47F3D" w:rsidRPr="001F5F55">
        <w:rPr>
          <w:szCs w:val="22"/>
          <w:lang w:val="en-CA"/>
        </w:rPr>
        <w:t>The Governance working group was tasked with defining the model in the first few months of their 2015 action plan.</w:t>
      </w:r>
    </w:p>
    <w:p w14:paraId="164A84D9" w14:textId="77777777" w:rsidR="00F47F3D" w:rsidRPr="001F5F55" w:rsidRDefault="00F47F3D" w:rsidP="008847BD">
      <w:pPr>
        <w:rPr>
          <w:szCs w:val="22"/>
          <w:lang w:val="en-CA"/>
        </w:rPr>
      </w:pPr>
    </w:p>
    <w:p w14:paraId="198E8E5B" w14:textId="77777777" w:rsidR="00093102" w:rsidRPr="001F5F55" w:rsidRDefault="00093102" w:rsidP="008847BD">
      <w:pPr>
        <w:rPr>
          <w:szCs w:val="22"/>
          <w:lang w:val="en-CA"/>
        </w:rPr>
      </w:pPr>
    </w:p>
    <w:p w14:paraId="43D74855" w14:textId="766D233C" w:rsidR="00F47F3D" w:rsidRPr="001F5F55" w:rsidRDefault="00D077F2" w:rsidP="00D077F2">
      <w:pPr>
        <w:pStyle w:val="Heading2"/>
        <w:rPr>
          <w:lang w:val="en-CA"/>
        </w:rPr>
      </w:pPr>
      <w:r w:rsidRPr="001F5F55">
        <w:rPr>
          <w:lang w:val="en-CA"/>
        </w:rPr>
        <w:t xml:space="preserve">Day 2, Session 3: </w:t>
      </w:r>
      <w:r w:rsidR="00F47F3D" w:rsidRPr="001F5F55">
        <w:rPr>
          <w:lang w:val="en-CA"/>
        </w:rPr>
        <w:t>Identifying CIGN</w:t>
      </w:r>
      <w:r w:rsidRPr="001F5F55">
        <w:rPr>
          <w:lang w:val="en-CA"/>
        </w:rPr>
        <w:t xml:space="preserve">’s and CARE’s Gender Equality </w:t>
      </w:r>
      <w:r w:rsidR="00F47F3D" w:rsidRPr="001F5F55">
        <w:rPr>
          <w:lang w:val="en-CA"/>
        </w:rPr>
        <w:t>Priorities</w:t>
      </w:r>
    </w:p>
    <w:p w14:paraId="45C48609" w14:textId="77777777" w:rsidR="00D077F2" w:rsidRPr="001F5F55" w:rsidRDefault="00D077F2" w:rsidP="008847BD">
      <w:pPr>
        <w:rPr>
          <w:rFonts w:cs="Arial"/>
          <w:szCs w:val="22"/>
          <w:lang w:val="en-CA"/>
        </w:rPr>
      </w:pPr>
      <w:r w:rsidRPr="001F5F55">
        <w:rPr>
          <w:rFonts w:cs="Arial"/>
          <w:szCs w:val="22"/>
          <w:lang w:val="en-CA"/>
        </w:rPr>
        <w:t xml:space="preserve">This session used the </w:t>
      </w:r>
      <w:r w:rsidR="00F47F3D" w:rsidRPr="001F5F55">
        <w:rPr>
          <w:rFonts w:cs="Arial"/>
          <w:szCs w:val="22"/>
          <w:lang w:val="en-CA"/>
        </w:rPr>
        <w:t xml:space="preserve">Gaps and Opportunity Analysis to </w:t>
      </w:r>
      <w:r w:rsidRPr="001F5F55">
        <w:rPr>
          <w:rFonts w:cs="Arial"/>
          <w:szCs w:val="22"/>
          <w:lang w:val="en-CA"/>
        </w:rPr>
        <w:t>make</w:t>
      </w:r>
      <w:r w:rsidR="00F47F3D" w:rsidRPr="001F5F55">
        <w:rPr>
          <w:rFonts w:cs="Arial"/>
          <w:szCs w:val="22"/>
          <w:lang w:val="en-CA"/>
        </w:rPr>
        <w:t xml:space="preserve"> concrete recommendations for the CI program strategy and to identify activities that t</w:t>
      </w:r>
      <w:r w:rsidRPr="001F5F55">
        <w:rPr>
          <w:rFonts w:cs="Arial"/>
          <w:szCs w:val="22"/>
          <w:lang w:val="en-CA"/>
        </w:rPr>
        <w:t xml:space="preserve">he CIGN needs to pursue in 2015. Participants identified key activities under five categories: </w:t>
      </w:r>
    </w:p>
    <w:p w14:paraId="252A21EF" w14:textId="77777777" w:rsidR="00D077F2" w:rsidRPr="001F5F55" w:rsidRDefault="00F47F3D" w:rsidP="00C67ACB">
      <w:pPr>
        <w:pStyle w:val="ListParagraph"/>
        <w:numPr>
          <w:ilvl w:val="0"/>
          <w:numId w:val="12"/>
        </w:numPr>
        <w:rPr>
          <w:rFonts w:asciiTheme="majorHAnsi" w:hAnsiTheme="majorHAnsi" w:cs="Arial"/>
          <w:lang w:val="en-CA"/>
        </w:rPr>
      </w:pPr>
      <w:r w:rsidRPr="001F5F55">
        <w:rPr>
          <w:rFonts w:asciiTheme="majorHAnsi" w:hAnsiTheme="majorHAnsi" w:cs="Arial"/>
          <w:lang w:val="en-CA"/>
        </w:rPr>
        <w:t>Programs and Impacts</w:t>
      </w:r>
      <w:r w:rsidR="008D0688" w:rsidRPr="001F5F55">
        <w:rPr>
          <w:rFonts w:asciiTheme="majorHAnsi" w:hAnsiTheme="majorHAnsi" w:cs="Arial"/>
          <w:lang w:val="en-CA"/>
        </w:rPr>
        <w:t xml:space="preserve">, </w:t>
      </w:r>
    </w:p>
    <w:p w14:paraId="6C28712D" w14:textId="77777777" w:rsidR="00D077F2" w:rsidRPr="001F5F55" w:rsidRDefault="008D0688" w:rsidP="00C67ACB">
      <w:pPr>
        <w:pStyle w:val="ListParagraph"/>
        <w:numPr>
          <w:ilvl w:val="0"/>
          <w:numId w:val="12"/>
        </w:numPr>
        <w:rPr>
          <w:rFonts w:asciiTheme="majorHAnsi" w:hAnsiTheme="majorHAnsi" w:cs="Arial"/>
          <w:lang w:val="en-CA"/>
        </w:rPr>
      </w:pPr>
      <w:r w:rsidRPr="001F5F55">
        <w:rPr>
          <w:rFonts w:asciiTheme="majorHAnsi" w:hAnsiTheme="majorHAnsi" w:cs="Arial"/>
          <w:lang w:val="en-CA"/>
        </w:rPr>
        <w:t xml:space="preserve">CARE’s </w:t>
      </w:r>
      <w:r w:rsidR="00F47F3D" w:rsidRPr="001F5F55">
        <w:rPr>
          <w:rFonts w:asciiTheme="majorHAnsi" w:hAnsiTheme="majorHAnsi" w:cs="Arial"/>
          <w:lang w:val="en-CA"/>
        </w:rPr>
        <w:t>Presence and Legitimacy</w:t>
      </w:r>
      <w:r w:rsidRPr="001F5F55">
        <w:rPr>
          <w:rFonts w:asciiTheme="majorHAnsi" w:hAnsiTheme="majorHAnsi" w:cs="Arial"/>
          <w:lang w:val="en-CA"/>
        </w:rPr>
        <w:t xml:space="preserve">, </w:t>
      </w:r>
    </w:p>
    <w:p w14:paraId="2650CEEC" w14:textId="77777777" w:rsidR="00D077F2" w:rsidRPr="001F5F55" w:rsidRDefault="00F47F3D" w:rsidP="00C67ACB">
      <w:pPr>
        <w:pStyle w:val="ListParagraph"/>
        <w:numPr>
          <w:ilvl w:val="0"/>
          <w:numId w:val="12"/>
        </w:numPr>
        <w:rPr>
          <w:rFonts w:asciiTheme="majorHAnsi" w:hAnsiTheme="majorHAnsi" w:cs="Arial"/>
          <w:lang w:val="en-CA"/>
        </w:rPr>
      </w:pPr>
      <w:r w:rsidRPr="001F5F55">
        <w:rPr>
          <w:rFonts w:asciiTheme="majorHAnsi" w:hAnsiTheme="majorHAnsi" w:cs="Arial"/>
          <w:lang w:val="en-CA"/>
        </w:rPr>
        <w:t>Leadership, Alignment and Accountability</w:t>
      </w:r>
      <w:r w:rsidR="008D0688" w:rsidRPr="001F5F55">
        <w:rPr>
          <w:rFonts w:asciiTheme="majorHAnsi" w:hAnsiTheme="majorHAnsi" w:cs="Arial"/>
          <w:lang w:val="en-CA"/>
        </w:rPr>
        <w:t xml:space="preserve">, </w:t>
      </w:r>
    </w:p>
    <w:p w14:paraId="0ED25186" w14:textId="77777777" w:rsidR="00D077F2" w:rsidRPr="001F5F55" w:rsidRDefault="00F47F3D" w:rsidP="00C67ACB">
      <w:pPr>
        <w:pStyle w:val="ListParagraph"/>
        <w:numPr>
          <w:ilvl w:val="0"/>
          <w:numId w:val="12"/>
        </w:numPr>
        <w:rPr>
          <w:rFonts w:asciiTheme="majorHAnsi" w:hAnsiTheme="majorHAnsi" w:cs="Arial"/>
          <w:lang w:val="en-CA"/>
        </w:rPr>
      </w:pPr>
      <w:r w:rsidRPr="001F5F55">
        <w:rPr>
          <w:rFonts w:asciiTheme="majorHAnsi" w:hAnsiTheme="majorHAnsi" w:cs="Arial"/>
          <w:lang w:val="en-CA"/>
        </w:rPr>
        <w:t>Fundraising and Communications</w:t>
      </w:r>
      <w:r w:rsidR="008D0688" w:rsidRPr="001F5F55">
        <w:rPr>
          <w:rFonts w:asciiTheme="majorHAnsi" w:hAnsiTheme="majorHAnsi" w:cs="Arial"/>
          <w:lang w:val="en-CA"/>
        </w:rPr>
        <w:t xml:space="preserve">, and </w:t>
      </w:r>
    </w:p>
    <w:p w14:paraId="57A6DF6F" w14:textId="4106CFAF" w:rsidR="008D0688" w:rsidRPr="001F5F55" w:rsidRDefault="00F47F3D" w:rsidP="00C67ACB">
      <w:pPr>
        <w:pStyle w:val="ListParagraph"/>
        <w:numPr>
          <w:ilvl w:val="0"/>
          <w:numId w:val="12"/>
        </w:numPr>
        <w:rPr>
          <w:rFonts w:asciiTheme="majorHAnsi" w:hAnsiTheme="majorHAnsi" w:cs="Arial"/>
          <w:lang w:val="en-CA"/>
        </w:rPr>
      </w:pPr>
      <w:r w:rsidRPr="001F5F55">
        <w:rPr>
          <w:rFonts w:asciiTheme="majorHAnsi" w:hAnsiTheme="majorHAnsi" w:cs="Arial"/>
          <w:lang w:val="en-CA"/>
        </w:rPr>
        <w:t>Other</w:t>
      </w:r>
      <w:r w:rsidR="008D0688" w:rsidRPr="001F5F55">
        <w:rPr>
          <w:rFonts w:asciiTheme="majorHAnsi" w:hAnsiTheme="majorHAnsi" w:cs="Arial"/>
          <w:lang w:val="en-CA"/>
        </w:rPr>
        <w:t xml:space="preserve">.  </w:t>
      </w:r>
    </w:p>
    <w:p w14:paraId="664EA866" w14:textId="52BD2559" w:rsidR="00D06F5E" w:rsidRPr="001F5F55" w:rsidRDefault="008D0688" w:rsidP="008847BD">
      <w:pPr>
        <w:rPr>
          <w:rFonts w:cs="Arial"/>
          <w:szCs w:val="22"/>
          <w:lang w:val="en-CA"/>
        </w:rPr>
      </w:pPr>
      <w:r w:rsidRPr="001F5F55">
        <w:rPr>
          <w:rFonts w:cs="Arial"/>
          <w:szCs w:val="22"/>
          <w:lang w:val="en-CA"/>
        </w:rPr>
        <w:t xml:space="preserve">Participants </w:t>
      </w:r>
      <w:r w:rsidR="00D077F2" w:rsidRPr="001F5F55">
        <w:rPr>
          <w:rFonts w:cs="Arial"/>
          <w:szCs w:val="22"/>
          <w:lang w:val="en-CA"/>
        </w:rPr>
        <w:t>prioritised activities that were</w:t>
      </w:r>
      <w:r w:rsidRPr="001F5F55">
        <w:rPr>
          <w:rFonts w:cs="Arial"/>
          <w:szCs w:val="22"/>
          <w:lang w:val="en-CA"/>
        </w:rPr>
        <w:t xml:space="preserve"> “urgent” and “important but not urgent” for </w:t>
      </w:r>
      <w:r w:rsidR="00D077F2" w:rsidRPr="001F5F55">
        <w:rPr>
          <w:rFonts w:cs="Arial"/>
          <w:szCs w:val="22"/>
          <w:lang w:val="en-CA"/>
        </w:rPr>
        <w:t xml:space="preserve">both CIGN to do and for others in the CARE federation to do under each of these five categories. The complete output of these exercise can be found in </w:t>
      </w:r>
      <w:r w:rsidR="00BA6FF5">
        <w:rPr>
          <w:rFonts w:cs="Arial"/>
          <w:szCs w:val="22"/>
          <w:lang w:val="en-CA"/>
        </w:rPr>
        <w:t>the annexes</w:t>
      </w:r>
      <w:r w:rsidR="00D077F2" w:rsidRPr="001F5F55">
        <w:rPr>
          <w:rFonts w:cs="Arial"/>
          <w:szCs w:val="22"/>
          <w:lang w:val="en-CA"/>
        </w:rPr>
        <w:t xml:space="preserve">. </w:t>
      </w:r>
      <w:r w:rsidR="000B02F5" w:rsidRPr="001F5F55">
        <w:rPr>
          <w:rFonts w:cs="Arial"/>
          <w:szCs w:val="22"/>
          <w:lang w:val="en-CA"/>
        </w:rPr>
        <w:t xml:space="preserve">The key priority activities for CIGN and for others </w:t>
      </w:r>
    </w:p>
    <w:p w14:paraId="16EACAAA" w14:textId="3AFB3C77" w:rsidR="000B02F5" w:rsidRPr="001F5F55" w:rsidRDefault="001F0FD2" w:rsidP="008847BD">
      <w:pPr>
        <w:rPr>
          <w:rFonts w:cs="Arial"/>
          <w:szCs w:val="22"/>
          <w:lang w:val="en-CA"/>
        </w:rPr>
      </w:pPr>
      <w:r w:rsidRPr="001F5F55">
        <w:rPr>
          <w:rFonts w:cs="Arial"/>
          <w:noProof/>
          <w:szCs w:val="22"/>
          <w:lang w:val="en-CA" w:eastAsia="en-CA"/>
        </w:rPr>
        <mc:AlternateContent>
          <mc:Choice Requires="wps">
            <w:drawing>
              <wp:anchor distT="0" distB="0" distL="114300" distR="114300" simplePos="0" relativeHeight="251666432" behindDoc="0" locked="0" layoutInCell="1" allowOverlap="1" wp14:anchorId="1F8D86C1" wp14:editId="534B7E84">
                <wp:simplePos x="0" y="0"/>
                <wp:positionH relativeFrom="column">
                  <wp:posOffset>73025</wp:posOffset>
                </wp:positionH>
                <wp:positionV relativeFrom="paragraph">
                  <wp:posOffset>213995</wp:posOffset>
                </wp:positionV>
                <wp:extent cx="2879725" cy="3466465"/>
                <wp:effectExtent l="19050" t="19050" r="15875" b="19685"/>
                <wp:wrapSquare wrapText="bothSides"/>
                <wp:docPr id="2" name="Double Bracket 2"/>
                <wp:cNvGraphicFramePr/>
                <a:graphic xmlns:a="http://schemas.openxmlformats.org/drawingml/2006/main">
                  <a:graphicData uri="http://schemas.microsoft.com/office/word/2010/wordprocessingShape">
                    <wps:wsp>
                      <wps:cNvSpPr/>
                      <wps:spPr>
                        <a:xfrm>
                          <a:off x="0" y="0"/>
                          <a:ext cx="2879725" cy="3466465"/>
                        </a:xfrm>
                        <a:prstGeom prst="bracketPair">
                          <a:avLst/>
                        </a:prstGeom>
                        <a:effectLst/>
                      </wps:spPr>
                      <wps:style>
                        <a:lnRef idx="3">
                          <a:schemeClr val="accent6"/>
                        </a:lnRef>
                        <a:fillRef idx="0">
                          <a:schemeClr val="accent6"/>
                        </a:fillRef>
                        <a:effectRef idx="2">
                          <a:schemeClr val="accent6"/>
                        </a:effectRef>
                        <a:fontRef idx="minor">
                          <a:schemeClr val="tx1"/>
                        </a:fontRef>
                      </wps:style>
                      <wps:txbx>
                        <w:txbxContent>
                          <w:p w14:paraId="2951AEEC" w14:textId="56D16750" w:rsidR="009E520E" w:rsidRPr="00093102" w:rsidRDefault="009E520E" w:rsidP="00255053">
                            <w:pPr>
                              <w:spacing w:after="120"/>
                              <w:jc w:val="center"/>
                              <w:rPr>
                                <w:b/>
                                <w:sz w:val="24"/>
                                <w:lang w:val="en-CA"/>
                              </w:rPr>
                            </w:pPr>
                            <w:r w:rsidRPr="00093102">
                              <w:rPr>
                                <w:b/>
                                <w:sz w:val="24"/>
                                <w:lang w:val="en-CA"/>
                              </w:rPr>
                              <w:t>Top 5 Urgent Tasks for CIGN</w:t>
                            </w:r>
                          </w:p>
                          <w:p w14:paraId="4F222F3C" w14:textId="66282188" w:rsidR="009E520E" w:rsidRPr="00093102" w:rsidRDefault="009E520E" w:rsidP="00C67ACB">
                            <w:pPr>
                              <w:pStyle w:val="ListParagraph"/>
                              <w:numPr>
                                <w:ilvl w:val="0"/>
                                <w:numId w:val="13"/>
                              </w:numPr>
                              <w:ind w:left="284" w:hanging="284"/>
                              <w:rPr>
                                <w:sz w:val="24"/>
                                <w:lang w:val="en-CA"/>
                              </w:rPr>
                            </w:pPr>
                            <w:r w:rsidRPr="00093102">
                              <w:rPr>
                                <w:sz w:val="24"/>
                                <w:lang w:val="en-CA"/>
                              </w:rPr>
                              <w:t>Identify methods to hold CDs accountable for gender equality program (and organizational) standards.</w:t>
                            </w:r>
                          </w:p>
                          <w:p w14:paraId="3E2C64B1" w14:textId="2C9B5026" w:rsidR="009E520E" w:rsidRPr="00093102" w:rsidRDefault="009E520E" w:rsidP="00C67ACB">
                            <w:pPr>
                              <w:pStyle w:val="ListParagraph"/>
                              <w:numPr>
                                <w:ilvl w:val="0"/>
                                <w:numId w:val="13"/>
                              </w:numPr>
                              <w:ind w:left="284" w:hanging="284"/>
                              <w:rPr>
                                <w:sz w:val="24"/>
                                <w:lang w:val="en-CA"/>
                              </w:rPr>
                            </w:pPr>
                            <w:r w:rsidRPr="00093102">
                              <w:rPr>
                                <w:sz w:val="24"/>
                                <w:lang w:val="en-CA"/>
                              </w:rPr>
                              <w:t>Articulate standards for the gender approach in the program strategy.</w:t>
                            </w:r>
                          </w:p>
                          <w:p w14:paraId="481FB317" w14:textId="652B7D83" w:rsidR="009E520E" w:rsidRPr="00093102" w:rsidRDefault="009E520E" w:rsidP="00C67ACB">
                            <w:pPr>
                              <w:pStyle w:val="ListParagraph"/>
                              <w:numPr>
                                <w:ilvl w:val="0"/>
                                <w:numId w:val="13"/>
                              </w:numPr>
                              <w:ind w:left="284" w:hanging="284"/>
                              <w:rPr>
                                <w:sz w:val="24"/>
                                <w:lang w:val="en-CA"/>
                              </w:rPr>
                            </w:pPr>
                            <w:r w:rsidRPr="00093102">
                              <w:rPr>
                                <w:sz w:val="24"/>
                                <w:lang w:val="en-CA"/>
                              </w:rPr>
                              <w:t>Explore the definition of voice in the program strategy.</w:t>
                            </w:r>
                          </w:p>
                          <w:p w14:paraId="6D7ADD4C" w14:textId="77A49155" w:rsidR="009E520E" w:rsidRPr="00093102" w:rsidRDefault="009E520E" w:rsidP="00C67ACB">
                            <w:pPr>
                              <w:pStyle w:val="ListParagraph"/>
                              <w:numPr>
                                <w:ilvl w:val="0"/>
                                <w:numId w:val="13"/>
                              </w:numPr>
                              <w:ind w:left="284" w:hanging="284"/>
                              <w:rPr>
                                <w:sz w:val="24"/>
                                <w:lang w:val="en-CA"/>
                              </w:rPr>
                            </w:pPr>
                            <w:r w:rsidRPr="00093102">
                              <w:rPr>
                                <w:rFonts w:eastAsia="Times New Roman"/>
                                <w:sz w:val="24"/>
                                <w:lang w:val="en-CA"/>
                              </w:rPr>
                              <w:t xml:space="preserve">Develop communications materials to explain the gender equality approach in the program strategy.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 o:spid="_x0000_s1030" type="#_x0000_t185" style="position:absolute;margin-left:5.75pt;margin-top:16.85pt;width:226.75pt;height:27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" strokecolor="#f79646 [3209]" strokeweight="3pt">
                <v:textbox>
                  <w:txbxContent>
                    <w:p w14:paraId="2951AEEC" w14:textId="56D16750" w:rsidR="009E520E" w:rsidRPr="00093102" w:rsidRDefault="009E520E" w:rsidP="00255053">
                      <w:pPr>
                        <w:spacing w:after="120"/>
                        <w:jc w:val="center"/>
                        <w:rPr>
                          <w:b/>
                          <w:sz w:val="24"/>
                          <w:lang w:val="en-CA"/>
                        </w:rPr>
                      </w:pPr>
                      <w:r w:rsidRPr="00093102">
                        <w:rPr>
                          <w:b/>
                          <w:sz w:val="24"/>
                          <w:lang w:val="en-CA"/>
                        </w:rPr>
                        <w:t>Top 5 Urgent Tasks for CIGN</w:t>
                      </w:r>
                    </w:p>
                    <w:p w14:paraId="4F222F3C" w14:textId="66282188" w:rsidR="009E520E" w:rsidRPr="00093102" w:rsidRDefault="009E520E" w:rsidP="00C67ACB">
                      <w:pPr>
                        <w:pStyle w:val="ListParagraph"/>
                        <w:numPr>
                          <w:ilvl w:val="0"/>
                          <w:numId w:val="13"/>
                        </w:numPr>
                        <w:ind w:left="284" w:hanging="284"/>
                        <w:rPr>
                          <w:sz w:val="24"/>
                          <w:lang w:val="en-CA"/>
                        </w:rPr>
                      </w:pPr>
                      <w:r w:rsidRPr="00093102">
                        <w:rPr>
                          <w:sz w:val="24"/>
                          <w:lang w:val="en-CA"/>
                        </w:rPr>
                        <w:t>Identify methods to hold CDs accountable for gender equality program (and organizational) standards.</w:t>
                      </w:r>
                    </w:p>
                    <w:p w14:paraId="3E2C64B1" w14:textId="2C9B5026" w:rsidR="009E520E" w:rsidRPr="00093102" w:rsidRDefault="009E520E" w:rsidP="00C67ACB">
                      <w:pPr>
                        <w:pStyle w:val="ListParagraph"/>
                        <w:numPr>
                          <w:ilvl w:val="0"/>
                          <w:numId w:val="13"/>
                        </w:numPr>
                        <w:ind w:left="284" w:hanging="284"/>
                        <w:rPr>
                          <w:sz w:val="24"/>
                          <w:lang w:val="en-CA"/>
                        </w:rPr>
                      </w:pPr>
                      <w:r w:rsidRPr="00093102">
                        <w:rPr>
                          <w:sz w:val="24"/>
                          <w:lang w:val="en-CA"/>
                        </w:rPr>
                        <w:t>Articulate standards for the gender approach in the program strategy.</w:t>
                      </w:r>
                    </w:p>
                    <w:p w14:paraId="481FB317" w14:textId="652B7D83" w:rsidR="009E520E" w:rsidRPr="00093102" w:rsidRDefault="009E520E" w:rsidP="00C67ACB">
                      <w:pPr>
                        <w:pStyle w:val="ListParagraph"/>
                        <w:numPr>
                          <w:ilvl w:val="0"/>
                          <w:numId w:val="13"/>
                        </w:numPr>
                        <w:ind w:left="284" w:hanging="284"/>
                        <w:rPr>
                          <w:sz w:val="24"/>
                          <w:lang w:val="en-CA"/>
                        </w:rPr>
                      </w:pPr>
                      <w:r w:rsidRPr="00093102">
                        <w:rPr>
                          <w:sz w:val="24"/>
                          <w:lang w:val="en-CA"/>
                        </w:rPr>
                        <w:t>Explore the definition of voice in the program strategy.</w:t>
                      </w:r>
                    </w:p>
                    <w:p w14:paraId="6D7ADD4C" w14:textId="77A49155" w:rsidR="009E520E" w:rsidRPr="00093102" w:rsidRDefault="009E520E" w:rsidP="00C67ACB">
                      <w:pPr>
                        <w:pStyle w:val="ListParagraph"/>
                        <w:numPr>
                          <w:ilvl w:val="0"/>
                          <w:numId w:val="13"/>
                        </w:numPr>
                        <w:ind w:left="284" w:hanging="284"/>
                        <w:rPr>
                          <w:sz w:val="24"/>
                          <w:lang w:val="en-CA"/>
                        </w:rPr>
                      </w:pPr>
                      <w:r w:rsidRPr="00093102">
                        <w:rPr>
                          <w:rFonts w:eastAsia="Times New Roman"/>
                          <w:sz w:val="24"/>
                          <w:lang w:val="en-CA"/>
                        </w:rPr>
                        <w:t xml:space="preserve">Develop communications materials to explain the gender equality approach in the program strategy. </w:t>
                      </w:r>
                    </w:p>
                  </w:txbxContent>
                </v:textbox>
                <w10:wrap type="square"/>
              </v:shape>
            </w:pict>
          </mc:Fallback>
        </mc:AlternateContent>
      </w:r>
      <w:r w:rsidRPr="001F5F55">
        <w:rPr>
          <w:rFonts w:cs="Arial"/>
          <w:noProof/>
          <w:szCs w:val="22"/>
          <w:lang w:val="en-CA" w:eastAsia="en-CA"/>
        </w:rPr>
        <mc:AlternateContent>
          <mc:Choice Requires="wps">
            <w:drawing>
              <wp:anchor distT="0" distB="0" distL="114300" distR="114300" simplePos="0" relativeHeight="251668480" behindDoc="0" locked="0" layoutInCell="1" allowOverlap="1" wp14:anchorId="4E5A7F68" wp14:editId="24A9D36B">
                <wp:simplePos x="0" y="0"/>
                <wp:positionH relativeFrom="column">
                  <wp:posOffset>3301365</wp:posOffset>
                </wp:positionH>
                <wp:positionV relativeFrom="paragraph">
                  <wp:posOffset>213995</wp:posOffset>
                </wp:positionV>
                <wp:extent cx="2879725" cy="3466465"/>
                <wp:effectExtent l="19050" t="19050" r="15875" b="19685"/>
                <wp:wrapSquare wrapText="bothSides"/>
                <wp:docPr id="4" name="Double Bracket 4"/>
                <wp:cNvGraphicFramePr/>
                <a:graphic xmlns:a="http://schemas.openxmlformats.org/drawingml/2006/main">
                  <a:graphicData uri="http://schemas.microsoft.com/office/word/2010/wordprocessingShape">
                    <wps:wsp>
                      <wps:cNvSpPr/>
                      <wps:spPr>
                        <a:xfrm>
                          <a:off x="0" y="0"/>
                          <a:ext cx="2879725" cy="3466465"/>
                        </a:xfrm>
                        <a:prstGeom prst="bracketPair">
                          <a:avLst/>
                        </a:prstGeom>
                        <a:effectLst/>
                      </wps:spPr>
                      <wps:style>
                        <a:lnRef idx="3">
                          <a:schemeClr val="accent6"/>
                        </a:lnRef>
                        <a:fillRef idx="0">
                          <a:schemeClr val="accent6"/>
                        </a:fillRef>
                        <a:effectRef idx="2">
                          <a:schemeClr val="accent6"/>
                        </a:effectRef>
                        <a:fontRef idx="minor">
                          <a:schemeClr val="tx1"/>
                        </a:fontRef>
                      </wps:style>
                      <wps:txbx>
                        <w:txbxContent>
                          <w:p w14:paraId="0C59BBB7" w14:textId="77C0623F" w:rsidR="009E520E" w:rsidRPr="00093102" w:rsidRDefault="009E520E" w:rsidP="00255053">
                            <w:pPr>
                              <w:spacing w:after="120"/>
                              <w:jc w:val="center"/>
                              <w:rPr>
                                <w:b/>
                                <w:sz w:val="24"/>
                                <w:lang w:val="en-CA"/>
                              </w:rPr>
                            </w:pPr>
                            <w:r w:rsidRPr="00093102">
                              <w:rPr>
                                <w:b/>
                                <w:sz w:val="24"/>
                                <w:lang w:val="en-CA"/>
                              </w:rPr>
                              <w:t>Top 5 Urgent Tasks for CARE International</w:t>
                            </w:r>
                          </w:p>
                          <w:p w14:paraId="23B744AF" w14:textId="05C8B7B4" w:rsidR="009E520E" w:rsidRPr="00093102" w:rsidRDefault="009E520E" w:rsidP="00C67ACB">
                            <w:pPr>
                              <w:pStyle w:val="ListParagraph"/>
                              <w:numPr>
                                <w:ilvl w:val="0"/>
                                <w:numId w:val="13"/>
                              </w:numPr>
                              <w:ind w:left="284" w:hanging="284"/>
                              <w:rPr>
                                <w:sz w:val="24"/>
                                <w:lang w:val="en-CA"/>
                              </w:rPr>
                            </w:pPr>
                            <w:r w:rsidRPr="00093102">
                              <w:rPr>
                                <w:sz w:val="24"/>
                                <w:lang w:val="en-CA"/>
                              </w:rPr>
                              <w:t xml:space="preserve">Find a method of continuing the GED work, especially as training for senior managers.  </w:t>
                            </w:r>
                          </w:p>
                          <w:p w14:paraId="48D2C2EB" w14:textId="2100FCF4" w:rsidR="009E520E" w:rsidRPr="00093102" w:rsidRDefault="009E520E" w:rsidP="00C67ACB">
                            <w:pPr>
                              <w:pStyle w:val="ListParagraph"/>
                              <w:numPr>
                                <w:ilvl w:val="0"/>
                                <w:numId w:val="13"/>
                              </w:numPr>
                              <w:ind w:left="284" w:hanging="284"/>
                              <w:rPr>
                                <w:sz w:val="24"/>
                                <w:lang w:val="en-CA"/>
                              </w:rPr>
                            </w:pPr>
                            <w:r w:rsidRPr="00093102">
                              <w:rPr>
                                <w:sz w:val="24"/>
                                <w:lang w:val="en-CA"/>
                              </w:rPr>
                              <w:t xml:space="preserve">Revise CI and national board membership TORs to include gender balance and interests and skills in gender equality. </w:t>
                            </w:r>
                          </w:p>
                          <w:p w14:paraId="192294CB" w14:textId="411D73FC" w:rsidR="009E520E" w:rsidRPr="00093102" w:rsidRDefault="009E520E" w:rsidP="00C67ACB">
                            <w:pPr>
                              <w:pStyle w:val="ListParagraph"/>
                              <w:numPr>
                                <w:ilvl w:val="0"/>
                                <w:numId w:val="13"/>
                              </w:numPr>
                              <w:ind w:left="284" w:hanging="284"/>
                              <w:rPr>
                                <w:sz w:val="24"/>
                                <w:lang w:val="en-CA"/>
                              </w:rPr>
                            </w:pPr>
                            <w:r w:rsidRPr="00093102">
                              <w:rPr>
                                <w:sz w:val="24"/>
                                <w:lang w:val="en-CA"/>
                              </w:rPr>
                              <w:t>Include CI GE policy benchmarks in country presence reviews.</w:t>
                            </w:r>
                          </w:p>
                          <w:p w14:paraId="5EB2E5FE" w14:textId="21F761EA" w:rsidR="009E520E" w:rsidRPr="00093102" w:rsidRDefault="009E520E" w:rsidP="00C67ACB">
                            <w:pPr>
                              <w:pStyle w:val="ListParagraph"/>
                              <w:numPr>
                                <w:ilvl w:val="0"/>
                                <w:numId w:val="13"/>
                              </w:numPr>
                              <w:ind w:left="284" w:hanging="284"/>
                              <w:rPr>
                                <w:sz w:val="24"/>
                                <w:lang w:val="en-CA"/>
                              </w:rPr>
                            </w:pPr>
                            <w:r w:rsidRPr="00093102">
                              <w:rPr>
                                <w:sz w:val="24"/>
                                <w:lang w:val="en-CA"/>
                              </w:rPr>
                              <w:t>Link PIIRS data with the CI gender policy.</w:t>
                            </w:r>
                          </w:p>
                          <w:p w14:paraId="5781F9CA" w14:textId="43F8CF36" w:rsidR="009E520E" w:rsidRPr="00093102" w:rsidRDefault="009E520E" w:rsidP="00C67ACB">
                            <w:pPr>
                              <w:pStyle w:val="ListParagraph"/>
                              <w:numPr>
                                <w:ilvl w:val="0"/>
                                <w:numId w:val="13"/>
                              </w:numPr>
                              <w:ind w:left="284" w:hanging="284"/>
                              <w:rPr>
                                <w:sz w:val="24"/>
                                <w:lang w:val="en-CA"/>
                              </w:rPr>
                            </w:pPr>
                            <w:r w:rsidRPr="00093102">
                              <w:rPr>
                                <w:sz w:val="24"/>
                                <w:lang w:val="en-CA"/>
                              </w:rPr>
                              <w:t>Address the PSEA.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4" o:spid="_x0000_s1031" type="#_x0000_t185" style="position:absolute;margin-left:259.95pt;margin-top:16.85pt;width:226.75pt;height:27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" strokecolor="#f79646 [3209]" strokeweight="3pt">
                <v:textbox>
                  <w:txbxContent>
                    <w:p w14:paraId="0C59BBB7" w14:textId="77C0623F" w:rsidR="009E520E" w:rsidRPr="00093102" w:rsidRDefault="009E520E" w:rsidP="00255053">
                      <w:pPr>
                        <w:spacing w:after="120"/>
                        <w:jc w:val="center"/>
                        <w:rPr>
                          <w:b/>
                          <w:sz w:val="24"/>
                          <w:lang w:val="en-CA"/>
                        </w:rPr>
                      </w:pPr>
                      <w:r w:rsidRPr="00093102">
                        <w:rPr>
                          <w:b/>
                          <w:sz w:val="24"/>
                          <w:lang w:val="en-CA"/>
                        </w:rPr>
                        <w:t>Top 5 Urgent Tasks for CARE International</w:t>
                      </w:r>
                    </w:p>
                    <w:p w14:paraId="23B744AF" w14:textId="05C8B7B4" w:rsidR="009E520E" w:rsidRPr="00093102" w:rsidRDefault="009E520E" w:rsidP="00C67ACB">
                      <w:pPr>
                        <w:pStyle w:val="ListParagraph"/>
                        <w:numPr>
                          <w:ilvl w:val="0"/>
                          <w:numId w:val="13"/>
                        </w:numPr>
                        <w:ind w:left="284" w:hanging="284"/>
                        <w:rPr>
                          <w:sz w:val="24"/>
                          <w:lang w:val="en-CA"/>
                        </w:rPr>
                      </w:pPr>
                      <w:r w:rsidRPr="00093102">
                        <w:rPr>
                          <w:sz w:val="24"/>
                          <w:lang w:val="en-CA"/>
                        </w:rPr>
                        <w:t xml:space="preserve">Find a method of continuing the GED work, especially as training for senior managers.  </w:t>
                      </w:r>
                    </w:p>
                    <w:p w14:paraId="48D2C2EB" w14:textId="2100FCF4" w:rsidR="009E520E" w:rsidRPr="00093102" w:rsidRDefault="009E520E" w:rsidP="00C67ACB">
                      <w:pPr>
                        <w:pStyle w:val="ListParagraph"/>
                        <w:numPr>
                          <w:ilvl w:val="0"/>
                          <w:numId w:val="13"/>
                        </w:numPr>
                        <w:ind w:left="284" w:hanging="284"/>
                        <w:rPr>
                          <w:sz w:val="24"/>
                          <w:lang w:val="en-CA"/>
                        </w:rPr>
                      </w:pPr>
                      <w:r w:rsidRPr="00093102">
                        <w:rPr>
                          <w:sz w:val="24"/>
                          <w:lang w:val="en-CA"/>
                        </w:rPr>
                        <w:t xml:space="preserve">Revise CI and national board membership TORs to include gender balance and interests and skills in gender equality. </w:t>
                      </w:r>
                    </w:p>
                    <w:p w14:paraId="192294CB" w14:textId="411D73FC" w:rsidR="009E520E" w:rsidRPr="00093102" w:rsidRDefault="009E520E" w:rsidP="00C67ACB">
                      <w:pPr>
                        <w:pStyle w:val="ListParagraph"/>
                        <w:numPr>
                          <w:ilvl w:val="0"/>
                          <w:numId w:val="13"/>
                        </w:numPr>
                        <w:ind w:left="284" w:hanging="284"/>
                        <w:rPr>
                          <w:sz w:val="24"/>
                          <w:lang w:val="en-CA"/>
                        </w:rPr>
                      </w:pPr>
                      <w:r w:rsidRPr="00093102">
                        <w:rPr>
                          <w:sz w:val="24"/>
                          <w:lang w:val="en-CA"/>
                        </w:rPr>
                        <w:t>Include CI GE policy benchmarks in country presence reviews.</w:t>
                      </w:r>
                    </w:p>
                    <w:p w14:paraId="5EB2E5FE" w14:textId="21F761EA" w:rsidR="009E520E" w:rsidRPr="00093102" w:rsidRDefault="009E520E" w:rsidP="00C67ACB">
                      <w:pPr>
                        <w:pStyle w:val="ListParagraph"/>
                        <w:numPr>
                          <w:ilvl w:val="0"/>
                          <w:numId w:val="13"/>
                        </w:numPr>
                        <w:ind w:left="284" w:hanging="284"/>
                        <w:rPr>
                          <w:sz w:val="24"/>
                          <w:lang w:val="en-CA"/>
                        </w:rPr>
                      </w:pPr>
                      <w:r w:rsidRPr="00093102">
                        <w:rPr>
                          <w:sz w:val="24"/>
                          <w:lang w:val="en-CA"/>
                        </w:rPr>
                        <w:t>Link PIIRS data with the CI gender policy.</w:t>
                      </w:r>
                    </w:p>
                    <w:p w14:paraId="5781F9CA" w14:textId="43F8CF36" w:rsidR="009E520E" w:rsidRPr="00093102" w:rsidRDefault="009E520E" w:rsidP="00C67ACB">
                      <w:pPr>
                        <w:pStyle w:val="ListParagraph"/>
                        <w:numPr>
                          <w:ilvl w:val="0"/>
                          <w:numId w:val="13"/>
                        </w:numPr>
                        <w:ind w:left="284" w:hanging="284"/>
                        <w:rPr>
                          <w:sz w:val="24"/>
                          <w:lang w:val="en-CA"/>
                        </w:rPr>
                      </w:pPr>
                      <w:r w:rsidRPr="00093102">
                        <w:rPr>
                          <w:sz w:val="24"/>
                          <w:lang w:val="en-CA"/>
                        </w:rPr>
                        <w:t>Address the PSEA.</w:t>
                      </w:r>
                    </w:p>
                  </w:txbxContent>
                </v:textbox>
                <w10:wrap type="square"/>
              </v:shape>
            </w:pict>
          </mc:Fallback>
        </mc:AlternateContent>
      </w:r>
    </w:p>
    <w:p w14:paraId="2FD7858F" w14:textId="03C7FB53" w:rsidR="000B02F5" w:rsidRPr="001F5F55" w:rsidRDefault="001F0FD2" w:rsidP="008847BD">
      <w:pPr>
        <w:rPr>
          <w:rFonts w:cs="Arial"/>
          <w:szCs w:val="22"/>
          <w:lang w:val="en-CA"/>
        </w:rPr>
      </w:pPr>
      <w:r w:rsidRPr="001F5F55">
        <w:rPr>
          <w:noProof/>
          <w:lang w:val="en-CA" w:eastAsia="en-CA"/>
        </w:rPr>
        <mc:AlternateContent>
          <mc:Choice Requires="wps">
            <w:drawing>
              <wp:anchor distT="0" distB="0" distL="114300" distR="114300" simplePos="0" relativeHeight="251670528" behindDoc="0" locked="0" layoutInCell="1" allowOverlap="1" wp14:anchorId="03FEAB33" wp14:editId="5568C05B">
                <wp:simplePos x="0" y="0"/>
                <wp:positionH relativeFrom="margin">
                  <wp:posOffset>45720</wp:posOffset>
                </wp:positionH>
                <wp:positionV relativeFrom="margin">
                  <wp:posOffset>7381240</wp:posOffset>
                </wp:positionV>
                <wp:extent cx="6130925" cy="1070610"/>
                <wp:effectExtent l="0" t="0" r="2222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070610"/>
                        </a:xfrm>
                        <a:prstGeom prst="round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id="7">
                        <w:txbxContent>
                          <w:p w14:paraId="4638C628" w14:textId="198611CA" w:rsidR="009E520E" w:rsidRDefault="009E520E" w:rsidP="00093102">
                            <w:pPr>
                              <w:spacing w:after="120"/>
                              <w:jc w:val="center"/>
                              <w:rPr>
                                <w:rFonts w:cs="Arial"/>
                                <w:b/>
                                <w:sz w:val="24"/>
                                <w:lang w:val="en-CA"/>
                              </w:rPr>
                            </w:pPr>
                            <w:r w:rsidRPr="0016374B">
                              <w:rPr>
                                <w:rFonts w:cs="Arial"/>
                                <w:b/>
                                <w:sz w:val="24"/>
                                <w:lang w:val="en-CA"/>
                              </w:rPr>
                              <w:t xml:space="preserve">Day </w:t>
                            </w:r>
                            <w:r>
                              <w:rPr>
                                <w:rFonts w:cs="Arial"/>
                                <w:b/>
                                <w:sz w:val="24"/>
                                <w:lang w:val="en-CA"/>
                              </w:rPr>
                              <w:t xml:space="preserve">Two and Three </w:t>
                            </w:r>
                            <w:r w:rsidRPr="0016374B">
                              <w:rPr>
                                <w:rFonts w:cs="Arial"/>
                                <w:b/>
                                <w:sz w:val="24"/>
                                <w:lang w:val="en-CA"/>
                              </w:rPr>
                              <w:t>Top Line Messages</w:t>
                            </w:r>
                          </w:p>
                          <w:p w14:paraId="443021C6" w14:textId="0CDD3156" w:rsidR="009E520E" w:rsidRPr="00BE3E48"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CIGN is modeling distributive leadership</w:t>
                            </w:r>
                            <w:r>
                              <w:rPr>
                                <w:rFonts w:asciiTheme="majorHAnsi" w:hAnsiTheme="majorHAnsi"/>
                                <w:lang w:val="en-CA"/>
                              </w:rPr>
                              <w:t>.</w:t>
                            </w:r>
                          </w:p>
                          <w:p w14:paraId="058C8924" w14:textId="7D1BC6DF" w:rsidR="009E520E" w:rsidRPr="00BE3E48"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 xml:space="preserve">The CARE Balkans </w:t>
                            </w:r>
                            <w:r>
                              <w:rPr>
                                <w:rFonts w:asciiTheme="majorHAnsi" w:hAnsiTheme="majorHAnsi"/>
                                <w:lang w:val="en-CA"/>
                              </w:rPr>
                              <w:t>program is an excellent example of a best practice.</w:t>
                            </w:r>
                          </w:p>
                          <w:p w14:paraId="7B75E63E" w14:textId="01EF0CB0" w:rsidR="009E520E" w:rsidRPr="00BE3E48"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Importance of promoting creati</w:t>
                            </w:r>
                            <w:r w:rsidR="001F0FD2">
                              <w:rPr>
                                <w:rFonts w:asciiTheme="majorHAnsi" w:hAnsiTheme="majorHAnsi"/>
                                <w:lang w:val="en-CA"/>
                              </w:rPr>
                              <w:t>vity and edginess (such as a co-authored play where the public and CARE staff are invited together).</w:t>
                            </w:r>
                          </w:p>
                          <w:p w14:paraId="750ED341" w14:textId="6DEDA11E" w:rsidR="009E520E" w:rsidRPr="00BE3E48" w:rsidRDefault="001F0FD2" w:rsidP="00C67ACB">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Social norms i</w:t>
                            </w:r>
                            <w:r w:rsidR="009E520E" w:rsidRPr="00BE3E48">
                              <w:rPr>
                                <w:rFonts w:asciiTheme="majorHAnsi" w:hAnsiTheme="majorHAnsi"/>
                                <w:lang w:val="en-CA"/>
                              </w:rPr>
                              <w:t xml:space="preserve">s a lens </w:t>
                            </w:r>
                            <w:r>
                              <w:rPr>
                                <w:rFonts w:asciiTheme="majorHAnsi" w:hAnsiTheme="majorHAnsi"/>
                                <w:lang w:val="en-CA"/>
                              </w:rPr>
                              <w:t>that can be used to understand</w:t>
                            </w:r>
                            <w:r w:rsidR="009E520E" w:rsidRPr="00BE3E48">
                              <w:rPr>
                                <w:rFonts w:asciiTheme="majorHAnsi" w:hAnsiTheme="majorHAnsi"/>
                                <w:lang w:val="en-CA"/>
                              </w:rPr>
                              <w:t xml:space="preserve"> how change happens</w:t>
                            </w:r>
                          </w:p>
                          <w:p w14:paraId="173596B7" w14:textId="10E0ECCA" w:rsidR="009E520E" w:rsidRPr="00BE3E48" w:rsidRDefault="001F0FD2" w:rsidP="001F0FD2">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 xml:space="preserve">CIGN and CARE members are aligning around gender equality through the program strategy. CIGN has a responsibility to provide leadership here. </w:t>
                            </w:r>
                          </w:p>
                          <w:p w14:paraId="7DE39C14" w14:textId="00F911DD" w:rsidR="009E520E" w:rsidRPr="00BE3E48" w:rsidRDefault="001F0FD2" w:rsidP="00C67ACB">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There is a need to connect the women’s</w:t>
                            </w:r>
                            <w:r w:rsidR="009E520E" w:rsidRPr="00BE3E48">
                              <w:rPr>
                                <w:rFonts w:asciiTheme="majorHAnsi" w:hAnsiTheme="majorHAnsi"/>
                                <w:lang w:val="en-CA"/>
                              </w:rPr>
                              <w:t xml:space="preserve"> empowerment framework with other important frameworks within CARE</w:t>
                            </w:r>
                            <w:r>
                              <w:rPr>
                                <w:rFonts w:asciiTheme="majorHAnsi" w:hAnsiTheme="majorHAnsi"/>
                                <w:lang w:val="en-CA"/>
                              </w:rPr>
                              <w:t xml:space="preserve">. </w:t>
                            </w:r>
                          </w:p>
                          <w:p w14:paraId="17141C0C" w14:textId="03EBDF9C" w:rsidR="009E520E" w:rsidRPr="001F0FD2" w:rsidRDefault="001F0FD2" w:rsidP="00C67ACB">
                            <w:pPr>
                              <w:pStyle w:val="ListParagraph"/>
                              <w:numPr>
                                <w:ilvl w:val="0"/>
                                <w:numId w:val="3"/>
                              </w:numPr>
                              <w:spacing w:after="0" w:line="240" w:lineRule="auto"/>
                              <w:ind w:left="284" w:hanging="284"/>
                              <w:rPr>
                                <w:rFonts w:asciiTheme="majorHAnsi" w:hAnsiTheme="majorHAnsi"/>
                                <w:lang w:val="en-CA"/>
                              </w:rPr>
                            </w:pPr>
                            <w:r w:rsidRPr="001F0FD2">
                              <w:rPr>
                                <w:rFonts w:asciiTheme="majorHAnsi" w:hAnsiTheme="majorHAnsi"/>
                                <w:lang w:val="en-CA"/>
                              </w:rPr>
                              <w:t xml:space="preserve">Is there a way to use </w:t>
                            </w:r>
                            <w:r w:rsidR="009E520E" w:rsidRPr="001F0FD2">
                              <w:rPr>
                                <w:rFonts w:asciiTheme="majorHAnsi" w:hAnsiTheme="majorHAnsi"/>
                                <w:lang w:val="en-CA"/>
                              </w:rPr>
                              <w:t xml:space="preserve">evidence </w:t>
                            </w:r>
                            <w:r w:rsidRPr="001F0FD2">
                              <w:rPr>
                                <w:rFonts w:asciiTheme="majorHAnsi" w:hAnsiTheme="majorHAnsi"/>
                                <w:lang w:val="en-CA"/>
                              </w:rPr>
                              <w:t>from</w:t>
                            </w:r>
                            <w:r w:rsidR="009E520E" w:rsidRPr="001F0FD2">
                              <w:rPr>
                                <w:rFonts w:asciiTheme="majorHAnsi" w:hAnsiTheme="majorHAnsi"/>
                                <w:lang w:val="en-CA"/>
                              </w:rPr>
                              <w:t xml:space="preserve"> gold standard projects </w:t>
                            </w:r>
                            <w:r w:rsidRPr="001F0FD2">
                              <w:rPr>
                                <w:rFonts w:asciiTheme="majorHAnsi" w:hAnsiTheme="majorHAnsi"/>
                                <w:lang w:val="en-CA"/>
                              </w:rPr>
                              <w:t xml:space="preserve">to </w:t>
                            </w:r>
                            <w:r w:rsidR="009E520E" w:rsidRPr="001F0FD2">
                              <w:rPr>
                                <w:rFonts w:asciiTheme="majorHAnsi" w:hAnsiTheme="majorHAnsi"/>
                                <w:lang w:val="en-CA"/>
                              </w:rPr>
                              <w:t xml:space="preserve">influence </w:t>
                            </w:r>
                            <w:r>
                              <w:rPr>
                                <w:rFonts w:asciiTheme="majorHAnsi" w:hAnsiTheme="majorHAnsi"/>
                                <w:lang w:val="en-CA"/>
                              </w:rPr>
                              <w:t>current and new programming?</w:t>
                            </w:r>
                          </w:p>
                          <w:p w14:paraId="7984C42F" w14:textId="036CA8B3" w:rsidR="009E520E" w:rsidRPr="00BE3E48" w:rsidRDefault="001F0FD2" w:rsidP="00C67ACB">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 xml:space="preserve">Be context specific </w:t>
                            </w:r>
                          </w:p>
                          <w:p w14:paraId="60598DB4" w14:textId="1FFD2AAF" w:rsidR="009E520E" w:rsidRPr="00093102"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Be consistent – use the</w:t>
                            </w:r>
                            <w:r w:rsidR="001F0FD2">
                              <w:rPr>
                                <w:rFonts w:asciiTheme="majorHAnsi" w:hAnsiTheme="majorHAnsi"/>
                                <w:lang w:val="en-CA"/>
                              </w:rPr>
                              <w:t xml:space="preserve"> women’s</w:t>
                            </w:r>
                            <w:r w:rsidRPr="00BE3E48">
                              <w:rPr>
                                <w:rFonts w:asciiTheme="majorHAnsi" w:hAnsiTheme="majorHAnsi"/>
                                <w:lang w:val="en-CA"/>
                              </w:rPr>
                              <w:t xml:space="preserve"> empowerment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3.6pt;margin-top:581.2pt;width:482.75pt;height:84.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" fillcolor="#f79646 [3209]" strokecolor="#974706 [1609]" strokeweight="2pt">
                <v:textbox style="mso-next-textbox:#_x0000_s1033">
                  <w:txbxContent>
                    <w:p w14:paraId="4638C628" w14:textId="198611CA" w:rsidR="009E520E" w:rsidRDefault="009E520E" w:rsidP="00093102">
                      <w:pPr>
                        <w:spacing w:after="120"/>
                        <w:jc w:val="center"/>
                        <w:rPr>
                          <w:rFonts w:cs="Arial"/>
                          <w:b/>
                          <w:sz w:val="24"/>
                          <w:lang w:val="en-CA"/>
                        </w:rPr>
                      </w:pPr>
                      <w:r w:rsidRPr="0016374B">
                        <w:rPr>
                          <w:rFonts w:cs="Arial"/>
                          <w:b/>
                          <w:sz w:val="24"/>
                          <w:lang w:val="en-CA"/>
                        </w:rPr>
                        <w:t xml:space="preserve">Day </w:t>
                      </w:r>
                      <w:r>
                        <w:rPr>
                          <w:rFonts w:cs="Arial"/>
                          <w:b/>
                          <w:sz w:val="24"/>
                          <w:lang w:val="en-CA"/>
                        </w:rPr>
                        <w:t xml:space="preserve">Two and Three </w:t>
                      </w:r>
                      <w:r w:rsidRPr="0016374B">
                        <w:rPr>
                          <w:rFonts w:cs="Arial"/>
                          <w:b/>
                          <w:sz w:val="24"/>
                          <w:lang w:val="en-CA"/>
                        </w:rPr>
                        <w:t>Top Line Messages</w:t>
                      </w:r>
                    </w:p>
                    <w:p w14:paraId="443021C6" w14:textId="0CDD3156" w:rsidR="009E520E" w:rsidRPr="00BE3E48"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CIGN is modeling distributive leadership</w:t>
                      </w:r>
                      <w:r>
                        <w:rPr>
                          <w:rFonts w:asciiTheme="majorHAnsi" w:hAnsiTheme="majorHAnsi"/>
                          <w:lang w:val="en-CA"/>
                        </w:rPr>
                        <w:t>.</w:t>
                      </w:r>
                    </w:p>
                    <w:p w14:paraId="058C8924" w14:textId="7D1BC6DF" w:rsidR="009E520E" w:rsidRPr="00BE3E48"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 xml:space="preserve">The CARE Balkans </w:t>
                      </w:r>
                      <w:r>
                        <w:rPr>
                          <w:rFonts w:asciiTheme="majorHAnsi" w:hAnsiTheme="majorHAnsi"/>
                          <w:lang w:val="en-CA"/>
                        </w:rPr>
                        <w:t>program is an excellent example of a best practice.</w:t>
                      </w:r>
                    </w:p>
                    <w:p w14:paraId="7B75E63E" w14:textId="01EF0CB0" w:rsidR="009E520E" w:rsidRPr="00BE3E48"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Importance of promoting creati</w:t>
                      </w:r>
                      <w:r w:rsidR="001F0FD2">
                        <w:rPr>
                          <w:rFonts w:asciiTheme="majorHAnsi" w:hAnsiTheme="majorHAnsi"/>
                          <w:lang w:val="en-CA"/>
                        </w:rPr>
                        <w:t>vity and edginess (such as a co-authored play where the public and CARE staff are invited together).</w:t>
                      </w:r>
                    </w:p>
                    <w:p w14:paraId="750ED341" w14:textId="6DEDA11E" w:rsidR="009E520E" w:rsidRPr="00BE3E48" w:rsidRDefault="001F0FD2" w:rsidP="00C67ACB">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Social norms i</w:t>
                      </w:r>
                      <w:r w:rsidR="009E520E" w:rsidRPr="00BE3E48">
                        <w:rPr>
                          <w:rFonts w:asciiTheme="majorHAnsi" w:hAnsiTheme="majorHAnsi"/>
                          <w:lang w:val="en-CA"/>
                        </w:rPr>
                        <w:t xml:space="preserve">s a lens </w:t>
                      </w:r>
                      <w:r>
                        <w:rPr>
                          <w:rFonts w:asciiTheme="majorHAnsi" w:hAnsiTheme="majorHAnsi"/>
                          <w:lang w:val="en-CA"/>
                        </w:rPr>
                        <w:t>that can be used to understand</w:t>
                      </w:r>
                      <w:r w:rsidR="009E520E" w:rsidRPr="00BE3E48">
                        <w:rPr>
                          <w:rFonts w:asciiTheme="majorHAnsi" w:hAnsiTheme="majorHAnsi"/>
                          <w:lang w:val="en-CA"/>
                        </w:rPr>
                        <w:t xml:space="preserve"> how change happens</w:t>
                      </w:r>
                    </w:p>
                    <w:p w14:paraId="173596B7" w14:textId="10E0ECCA" w:rsidR="009E520E" w:rsidRPr="00BE3E48" w:rsidRDefault="001F0FD2" w:rsidP="001F0FD2">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 xml:space="preserve">CIGN and CARE members are aligning around gender equality through the program strategy. CIGN has a responsibility to provide leadership here. </w:t>
                      </w:r>
                    </w:p>
                    <w:p w14:paraId="7DE39C14" w14:textId="00F911DD" w:rsidR="009E520E" w:rsidRPr="00BE3E48" w:rsidRDefault="001F0FD2" w:rsidP="00C67ACB">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There is a need to connect the women’s</w:t>
                      </w:r>
                      <w:r w:rsidR="009E520E" w:rsidRPr="00BE3E48">
                        <w:rPr>
                          <w:rFonts w:asciiTheme="majorHAnsi" w:hAnsiTheme="majorHAnsi"/>
                          <w:lang w:val="en-CA"/>
                        </w:rPr>
                        <w:t xml:space="preserve"> empowerment framework with other important frameworks within CARE</w:t>
                      </w:r>
                      <w:r>
                        <w:rPr>
                          <w:rFonts w:asciiTheme="majorHAnsi" w:hAnsiTheme="majorHAnsi"/>
                          <w:lang w:val="en-CA"/>
                        </w:rPr>
                        <w:t xml:space="preserve">. </w:t>
                      </w:r>
                    </w:p>
                    <w:p w14:paraId="17141C0C" w14:textId="03EBDF9C" w:rsidR="009E520E" w:rsidRPr="001F0FD2" w:rsidRDefault="001F0FD2" w:rsidP="00C67ACB">
                      <w:pPr>
                        <w:pStyle w:val="ListParagraph"/>
                        <w:numPr>
                          <w:ilvl w:val="0"/>
                          <w:numId w:val="3"/>
                        </w:numPr>
                        <w:spacing w:after="0" w:line="240" w:lineRule="auto"/>
                        <w:ind w:left="284" w:hanging="284"/>
                        <w:rPr>
                          <w:rFonts w:asciiTheme="majorHAnsi" w:hAnsiTheme="majorHAnsi"/>
                          <w:lang w:val="en-CA"/>
                        </w:rPr>
                      </w:pPr>
                      <w:r w:rsidRPr="001F0FD2">
                        <w:rPr>
                          <w:rFonts w:asciiTheme="majorHAnsi" w:hAnsiTheme="majorHAnsi"/>
                          <w:lang w:val="en-CA"/>
                        </w:rPr>
                        <w:t xml:space="preserve">Is there a way to use </w:t>
                      </w:r>
                      <w:r w:rsidR="009E520E" w:rsidRPr="001F0FD2">
                        <w:rPr>
                          <w:rFonts w:asciiTheme="majorHAnsi" w:hAnsiTheme="majorHAnsi"/>
                          <w:lang w:val="en-CA"/>
                        </w:rPr>
                        <w:t xml:space="preserve">evidence </w:t>
                      </w:r>
                      <w:r w:rsidRPr="001F0FD2">
                        <w:rPr>
                          <w:rFonts w:asciiTheme="majorHAnsi" w:hAnsiTheme="majorHAnsi"/>
                          <w:lang w:val="en-CA"/>
                        </w:rPr>
                        <w:t>from</w:t>
                      </w:r>
                      <w:r w:rsidR="009E520E" w:rsidRPr="001F0FD2">
                        <w:rPr>
                          <w:rFonts w:asciiTheme="majorHAnsi" w:hAnsiTheme="majorHAnsi"/>
                          <w:lang w:val="en-CA"/>
                        </w:rPr>
                        <w:t xml:space="preserve"> gold standard projects </w:t>
                      </w:r>
                      <w:r w:rsidRPr="001F0FD2">
                        <w:rPr>
                          <w:rFonts w:asciiTheme="majorHAnsi" w:hAnsiTheme="majorHAnsi"/>
                          <w:lang w:val="en-CA"/>
                        </w:rPr>
                        <w:t xml:space="preserve">to </w:t>
                      </w:r>
                      <w:r w:rsidR="009E520E" w:rsidRPr="001F0FD2">
                        <w:rPr>
                          <w:rFonts w:asciiTheme="majorHAnsi" w:hAnsiTheme="majorHAnsi"/>
                          <w:lang w:val="en-CA"/>
                        </w:rPr>
                        <w:t xml:space="preserve">influence </w:t>
                      </w:r>
                      <w:r>
                        <w:rPr>
                          <w:rFonts w:asciiTheme="majorHAnsi" w:hAnsiTheme="majorHAnsi"/>
                          <w:lang w:val="en-CA"/>
                        </w:rPr>
                        <w:t>current and new programming?</w:t>
                      </w:r>
                    </w:p>
                    <w:p w14:paraId="7984C42F" w14:textId="036CA8B3" w:rsidR="009E520E" w:rsidRPr="00BE3E48" w:rsidRDefault="001F0FD2" w:rsidP="00C67ACB">
                      <w:pPr>
                        <w:pStyle w:val="ListParagraph"/>
                        <w:numPr>
                          <w:ilvl w:val="0"/>
                          <w:numId w:val="3"/>
                        </w:numPr>
                        <w:spacing w:after="0" w:line="240" w:lineRule="auto"/>
                        <w:ind w:left="284" w:hanging="284"/>
                        <w:rPr>
                          <w:rFonts w:asciiTheme="majorHAnsi" w:hAnsiTheme="majorHAnsi"/>
                          <w:lang w:val="en-CA"/>
                        </w:rPr>
                      </w:pPr>
                      <w:r>
                        <w:rPr>
                          <w:rFonts w:asciiTheme="majorHAnsi" w:hAnsiTheme="majorHAnsi"/>
                          <w:lang w:val="en-CA"/>
                        </w:rPr>
                        <w:t xml:space="preserve">Be context specific </w:t>
                      </w:r>
                    </w:p>
                    <w:p w14:paraId="60598DB4" w14:textId="1FFD2AAF" w:rsidR="009E520E" w:rsidRPr="00093102" w:rsidRDefault="009E520E" w:rsidP="00C67ACB">
                      <w:pPr>
                        <w:pStyle w:val="ListParagraph"/>
                        <w:numPr>
                          <w:ilvl w:val="0"/>
                          <w:numId w:val="3"/>
                        </w:numPr>
                        <w:spacing w:after="0" w:line="240" w:lineRule="auto"/>
                        <w:ind w:left="284" w:hanging="284"/>
                        <w:rPr>
                          <w:rFonts w:asciiTheme="majorHAnsi" w:hAnsiTheme="majorHAnsi"/>
                          <w:lang w:val="en-CA"/>
                        </w:rPr>
                      </w:pPr>
                      <w:r w:rsidRPr="00BE3E48">
                        <w:rPr>
                          <w:rFonts w:asciiTheme="majorHAnsi" w:hAnsiTheme="majorHAnsi"/>
                          <w:lang w:val="en-CA"/>
                        </w:rPr>
                        <w:t>Be consistent – use the</w:t>
                      </w:r>
                      <w:r w:rsidR="001F0FD2">
                        <w:rPr>
                          <w:rFonts w:asciiTheme="majorHAnsi" w:hAnsiTheme="majorHAnsi"/>
                          <w:lang w:val="en-CA"/>
                        </w:rPr>
                        <w:t xml:space="preserve"> women’s</w:t>
                      </w:r>
                      <w:r w:rsidRPr="00BE3E48">
                        <w:rPr>
                          <w:rFonts w:asciiTheme="majorHAnsi" w:hAnsiTheme="majorHAnsi"/>
                          <w:lang w:val="en-CA"/>
                        </w:rPr>
                        <w:t xml:space="preserve"> empowerment framework</w:t>
                      </w:r>
                    </w:p>
                  </w:txbxContent>
                </v:textbox>
                <w10:wrap type="square" anchorx="margin" anchory="margin"/>
              </v:roundrect>
            </w:pict>
          </mc:Fallback>
        </mc:AlternateContent>
      </w:r>
    </w:p>
    <w:p w14:paraId="7A2B7A70" w14:textId="2192475A" w:rsidR="000B02F5" w:rsidRPr="001F5F55" w:rsidRDefault="000B02F5" w:rsidP="008847BD">
      <w:pPr>
        <w:rPr>
          <w:rFonts w:cs="Arial"/>
          <w:szCs w:val="22"/>
          <w:lang w:val="en-CA"/>
        </w:rPr>
      </w:pPr>
    </w:p>
    <w:p w14:paraId="794802F2" w14:textId="3DF4A41A" w:rsidR="00DF628B" w:rsidRDefault="001F0FD2" w:rsidP="008847BD">
      <w:pPr>
        <w:rPr>
          <w:rFonts w:cs="Arial"/>
          <w:szCs w:val="22"/>
          <w:lang w:val="en-CA"/>
        </w:rPr>
      </w:pPr>
      <w:r w:rsidRPr="001F0FD2">
        <w:rPr>
          <w:rFonts w:cs="Arial"/>
          <w:noProof/>
          <w:szCs w:val="22"/>
          <w:lang w:val="en-CA" w:eastAsia="en-CA"/>
        </w:rPr>
        <w:lastRenderedPageBreak/>
        <mc:AlternateContent>
          <mc:Choice Requires="wps">
            <w:drawing>
              <wp:anchor distT="0" distB="0" distL="114300" distR="114300" simplePos="0" relativeHeight="251675648" behindDoc="0" locked="0" layoutInCell="1" allowOverlap="1" wp14:anchorId="74C4B229" wp14:editId="32D312F5">
                <wp:simplePos x="0" y="0"/>
                <wp:positionH relativeFrom="column">
                  <wp:align>center</wp:align>
                </wp:positionH>
                <wp:positionV relativeFrom="paragraph">
                  <wp:posOffset>0</wp:posOffset>
                </wp:positionV>
                <wp:extent cx="6188710" cy="2094230"/>
                <wp:effectExtent l="0" t="0" r="2159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2094523"/>
                        </a:xfrm>
                        <a:prstGeom prst="round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linkedTxbx id="7"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0;margin-top:0;width:487.3pt;height:164.9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" fillcolor="#f79646 [3209]" strokecolor="#974706 [1609]" strokeweight="2pt">
                <v:textbox>
                  <w:txbxContent/>
                </v:textbox>
                <w10:wrap type="square"/>
              </v:roundrect>
            </w:pict>
          </mc:Fallback>
        </mc:AlternateContent>
      </w:r>
    </w:p>
    <w:p w14:paraId="12416D44" w14:textId="77777777" w:rsidR="001F0FD2" w:rsidRPr="001F5F55" w:rsidRDefault="001F0FD2" w:rsidP="008847BD">
      <w:pPr>
        <w:rPr>
          <w:rFonts w:cs="Arial"/>
          <w:szCs w:val="22"/>
          <w:lang w:val="en-CA"/>
        </w:rPr>
      </w:pPr>
    </w:p>
    <w:p w14:paraId="5AB0AC10" w14:textId="14AFC331" w:rsidR="00255053" w:rsidRPr="001F5F55" w:rsidRDefault="00255053" w:rsidP="00255053">
      <w:pPr>
        <w:pStyle w:val="Heading2"/>
        <w:rPr>
          <w:lang w:val="en-CA"/>
        </w:rPr>
      </w:pPr>
      <w:r w:rsidRPr="001F5F55">
        <w:rPr>
          <w:lang w:val="en-CA"/>
        </w:rPr>
        <w:t>Day 2, Session 4: Guest Speaker on Social Norms and Masculinities</w:t>
      </w:r>
    </w:p>
    <w:p w14:paraId="0E11F972" w14:textId="644BA46D" w:rsidR="00FB7470" w:rsidRPr="001F5F55" w:rsidRDefault="008D0688" w:rsidP="008847BD">
      <w:pPr>
        <w:rPr>
          <w:rFonts w:cs="Arial"/>
          <w:szCs w:val="22"/>
          <w:lang w:val="en-CA"/>
        </w:rPr>
      </w:pPr>
      <w:r w:rsidRPr="001F5F55">
        <w:rPr>
          <w:rFonts w:cs="Arial"/>
          <w:szCs w:val="22"/>
          <w:lang w:val="en-CA"/>
        </w:rPr>
        <w:t>Mrs. Sabiha Husic</w:t>
      </w:r>
      <w:r w:rsidR="00255053" w:rsidRPr="001F5F55">
        <w:rPr>
          <w:rFonts w:cs="Arial"/>
          <w:szCs w:val="22"/>
          <w:lang w:val="en-CA"/>
        </w:rPr>
        <w:t xml:space="preserve">, the director of </w:t>
      </w:r>
      <w:r w:rsidR="002400C8" w:rsidRPr="001F5F55">
        <w:rPr>
          <w:rFonts w:cs="Arial"/>
          <w:szCs w:val="22"/>
          <w:lang w:val="en-CA"/>
        </w:rPr>
        <w:t>Medica Zenica</w:t>
      </w:r>
      <w:r w:rsidR="00255053" w:rsidRPr="001F5F55">
        <w:rPr>
          <w:rFonts w:cs="Arial"/>
          <w:szCs w:val="22"/>
          <w:lang w:val="en-CA"/>
        </w:rPr>
        <w:t xml:space="preserve"> spoke on the evolution of her organization and on the strengths and opportunities involved in partnership with an organization such as CARE. She outlined the way in which Medica Zenica works with boys and men to support its work on gender based violence (</w:t>
      </w:r>
      <w:r w:rsidR="00D06F5E" w:rsidRPr="001F5F55">
        <w:rPr>
          <w:szCs w:val="22"/>
          <w:lang w:val="en-CA"/>
        </w:rPr>
        <w:t>GBV</w:t>
      </w:r>
      <w:r w:rsidR="00255053" w:rsidRPr="001F5F55">
        <w:rPr>
          <w:szCs w:val="22"/>
          <w:lang w:val="en-CA"/>
        </w:rPr>
        <w:t>)</w:t>
      </w:r>
      <w:r w:rsidR="00D06F5E" w:rsidRPr="001F5F55">
        <w:rPr>
          <w:szCs w:val="22"/>
          <w:lang w:val="en-CA"/>
        </w:rPr>
        <w:t xml:space="preserve"> and women’s rights.</w:t>
      </w:r>
      <w:r w:rsidR="00FB7470" w:rsidRPr="001F5F55">
        <w:rPr>
          <w:szCs w:val="22"/>
          <w:lang w:val="en-CA"/>
        </w:rPr>
        <w:t xml:space="preserve"> </w:t>
      </w:r>
    </w:p>
    <w:p w14:paraId="6AACDBC1" w14:textId="77777777" w:rsidR="00255053" w:rsidRPr="001F5F55" w:rsidRDefault="00255053" w:rsidP="00255053">
      <w:pPr>
        <w:rPr>
          <w:lang w:val="en-CA"/>
        </w:rPr>
      </w:pPr>
    </w:p>
    <w:p w14:paraId="1B73D82C" w14:textId="469D6026" w:rsidR="00093102" w:rsidRPr="001F5F55" w:rsidRDefault="00093102" w:rsidP="00255053">
      <w:pPr>
        <w:rPr>
          <w:lang w:val="en-CA"/>
        </w:rPr>
      </w:pPr>
    </w:p>
    <w:p w14:paraId="0B4B51E2" w14:textId="4E7AD114" w:rsidR="00CB0AD1" w:rsidRPr="001F5F55" w:rsidRDefault="00CB0AD1" w:rsidP="00255053">
      <w:pPr>
        <w:pStyle w:val="Heading1"/>
      </w:pPr>
      <w:r w:rsidRPr="001F5F55">
        <w:t>Day 3 – Social Norms</w:t>
      </w:r>
    </w:p>
    <w:p w14:paraId="20EFE6DE" w14:textId="58B3DB75" w:rsidR="00CB0AD1" w:rsidRPr="001F5F55" w:rsidRDefault="00C14860" w:rsidP="008847BD">
      <w:pPr>
        <w:rPr>
          <w:rFonts w:cs="Arial"/>
          <w:szCs w:val="22"/>
          <w:lang w:val="en-CA"/>
        </w:rPr>
      </w:pPr>
      <w:r w:rsidRPr="001F5F55">
        <w:rPr>
          <w:rFonts w:cs="Arial"/>
          <w:noProof/>
          <w:szCs w:val="22"/>
          <w:lang w:val="en-CA" w:eastAsia="en-CA"/>
        </w:rPr>
        <mc:AlternateContent>
          <mc:Choice Requires="wps">
            <w:drawing>
              <wp:anchor distT="0" distB="0" distL="114300" distR="114300" simplePos="0" relativeHeight="251672576" behindDoc="0" locked="0" layoutInCell="1" allowOverlap="1" wp14:anchorId="1ECE946E" wp14:editId="5697DF15">
                <wp:simplePos x="0" y="0"/>
                <wp:positionH relativeFrom="column">
                  <wp:posOffset>2343150</wp:posOffset>
                </wp:positionH>
                <wp:positionV relativeFrom="paragraph">
                  <wp:posOffset>89535</wp:posOffset>
                </wp:positionV>
                <wp:extent cx="3959860" cy="3355975"/>
                <wp:effectExtent l="19050" t="19050" r="21590" b="15875"/>
                <wp:wrapSquare wrapText="bothSides"/>
                <wp:docPr id="6" name="Double Bracket 6"/>
                <wp:cNvGraphicFramePr/>
                <a:graphic xmlns:a="http://schemas.openxmlformats.org/drawingml/2006/main">
                  <a:graphicData uri="http://schemas.microsoft.com/office/word/2010/wordprocessingShape">
                    <wps:wsp>
                      <wps:cNvSpPr/>
                      <wps:spPr>
                        <a:xfrm>
                          <a:off x="0" y="0"/>
                          <a:ext cx="3959860" cy="3355975"/>
                        </a:xfrm>
                        <a:prstGeom prst="bracketPair">
                          <a:avLst/>
                        </a:prstGeom>
                        <a:effectLst/>
                      </wps:spPr>
                      <wps:style>
                        <a:lnRef idx="3">
                          <a:schemeClr val="accent6"/>
                        </a:lnRef>
                        <a:fillRef idx="0">
                          <a:schemeClr val="accent6"/>
                        </a:fillRef>
                        <a:effectRef idx="2">
                          <a:schemeClr val="accent6"/>
                        </a:effectRef>
                        <a:fontRef idx="minor">
                          <a:schemeClr val="tx1"/>
                        </a:fontRef>
                      </wps:style>
                      <wps:txbx>
                        <w:txbxContent>
                          <w:p w14:paraId="683442A2" w14:textId="527D1822" w:rsidR="009E520E" w:rsidRPr="00C14860" w:rsidRDefault="009E520E" w:rsidP="00C14860">
                            <w:pPr>
                              <w:spacing w:after="120"/>
                              <w:jc w:val="center"/>
                              <w:rPr>
                                <w:b/>
                                <w:sz w:val="24"/>
                                <w:lang w:val="en-CA"/>
                              </w:rPr>
                            </w:pPr>
                            <w:r>
                              <w:rPr>
                                <w:b/>
                                <w:sz w:val="24"/>
                                <w:lang w:val="en-CA"/>
                              </w:rPr>
                              <w:t>Social Norms Key Conclusions</w:t>
                            </w:r>
                          </w:p>
                          <w:p w14:paraId="19BAE202" w14:textId="0AF45219" w:rsidR="009E520E" w:rsidRPr="00C14860" w:rsidRDefault="009E520E" w:rsidP="00C67ACB">
                            <w:pPr>
                              <w:pStyle w:val="ListParagraph"/>
                              <w:numPr>
                                <w:ilvl w:val="0"/>
                                <w:numId w:val="4"/>
                              </w:numPr>
                              <w:spacing w:after="0" w:line="240" w:lineRule="auto"/>
                              <w:ind w:left="284" w:hanging="284"/>
                              <w:rPr>
                                <w:rFonts w:asciiTheme="majorHAnsi" w:hAnsiTheme="majorHAnsi"/>
                                <w:sz w:val="24"/>
                                <w:szCs w:val="24"/>
                                <w:lang w:val="en-CA"/>
                              </w:rPr>
                            </w:pPr>
                            <w:r w:rsidRPr="00C14860">
                              <w:rPr>
                                <w:rFonts w:asciiTheme="majorHAnsi" w:hAnsiTheme="majorHAnsi"/>
                                <w:sz w:val="24"/>
                                <w:szCs w:val="24"/>
                                <w:lang w:val="en-CA"/>
                              </w:rPr>
                              <w:t xml:space="preserve">The important role of social norms in </w:t>
                            </w:r>
                            <w:r>
                              <w:rPr>
                                <w:rFonts w:asciiTheme="majorHAnsi" w:hAnsiTheme="majorHAnsi"/>
                                <w:sz w:val="24"/>
                                <w:szCs w:val="24"/>
                                <w:lang w:val="en-CA"/>
                              </w:rPr>
                              <w:t>gender</w:t>
                            </w:r>
                            <w:r w:rsidRPr="00C14860">
                              <w:rPr>
                                <w:rFonts w:asciiTheme="majorHAnsi" w:hAnsiTheme="majorHAnsi"/>
                                <w:sz w:val="24"/>
                                <w:szCs w:val="24"/>
                                <w:lang w:val="en-CA"/>
                              </w:rPr>
                              <w:t xml:space="preserve"> work </w:t>
                            </w:r>
                            <w:r>
                              <w:rPr>
                                <w:rFonts w:asciiTheme="majorHAnsi" w:hAnsiTheme="majorHAnsi"/>
                                <w:sz w:val="24"/>
                                <w:szCs w:val="24"/>
                                <w:lang w:val="en-CA"/>
                              </w:rPr>
                              <w:t xml:space="preserve">implies a need to better align advocacy work, theories of change and programming strategies with the approach. </w:t>
                            </w:r>
                          </w:p>
                          <w:p w14:paraId="317D1F26" w14:textId="3ACA7B2F" w:rsidR="009E520E" w:rsidRPr="00C14860" w:rsidRDefault="009E520E" w:rsidP="00C67ACB">
                            <w:pPr>
                              <w:pStyle w:val="ListParagraph"/>
                              <w:numPr>
                                <w:ilvl w:val="0"/>
                                <w:numId w:val="4"/>
                              </w:numPr>
                              <w:spacing w:after="0" w:line="240" w:lineRule="auto"/>
                              <w:ind w:left="284" w:hanging="284"/>
                              <w:rPr>
                                <w:rFonts w:asciiTheme="majorHAnsi" w:hAnsiTheme="majorHAnsi"/>
                                <w:sz w:val="24"/>
                                <w:szCs w:val="24"/>
                                <w:lang w:val="en-CA"/>
                              </w:rPr>
                            </w:pPr>
                            <w:r>
                              <w:rPr>
                                <w:rFonts w:asciiTheme="majorHAnsi" w:hAnsiTheme="majorHAnsi"/>
                                <w:sz w:val="24"/>
                                <w:szCs w:val="24"/>
                                <w:lang w:val="en-CA"/>
                              </w:rPr>
                              <w:t>Social norms work takes considerable time, while quick results are typically required under current f</w:t>
                            </w:r>
                            <w:r w:rsidRPr="00C14860">
                              <w:rPr>
                                <w:rFonts w:asciiTheme="majorHAnsi" w:hAnsiTheme="majorHAnsi"/>
                                <w:sz w:val="24"/>
                                <w:szCs w:val="24"/>
                                <w:lang w:val="en-CA"/>
                              </w:rPr>
                              <w:t>unding cycles.</w:t>
                            </w:r>
                          </w:p>
                          <w:p w14:paraId="2820C607" w14:textId="6E99C57A" w:rsidR="009E520E" w:rsidRPr="00C14860" w:rsidRDefault="009E520E" w:rsidP="00C67ACB">
                            <w:pPr>
                              <w:pStyle w:val="ListParagraph"/>
                              <w:numPr>
                                <w:ilvl w:val="0"/>
                                <w:numId w:val="4"/>
                              </w:numPr>
                              <w:spacing w:after="0" w:line="240" w:lineRule="auto"/>
                              <w:ind w:left="284" w:hanging="284"/>
                              <w:rPr>
                                <w:rFonts w:asciiTheme="majorHAnsi" w:hAnsiTheme="majorHAnsi"/>
                                <w:sz w:val="24"/>
                                <w:szCs w:val="24"/>
                                <w:lang w:val="en-CA"/>
                              </w:rPr>
                            </w:pPr>
                            <w:r>
                              <w:rPr>
                                <w:rFonts w:asciiTheme="majorHAnsi" w:hAnsiTheme="majorHAnsi"/>
                                <w:sz w:val="24"/>
                                <w:szCs w:val="24"/>
                                <w:lang w:val="en-CA"/>
                              </w:rPr>
                              <w:t>T</w:t>
                            </w:r>
                            <w:r w:rsidRPr="00C14860">
                              <w:rPr>
                                <w:rFonts w:asciiTheme="majorHAnsi" w:hAnsiTheme="majorHAnsi"/>
                                <w:sz w:val="24"/>
                                <w:szCs w:val="24"/>
                                <w:lang w:val="en-CA"/>
                              </w:rPr>
                              <w:t>here is a</w:t>
                            </w:r>
                            <w:r>
                              <w:rPr>
                                <w:rFonts w:asciiTheme="majorHAnsi" w:hAnsiTheme="majorHAnsi"/>
                                <w:sz w:val="24"/>
                                <w:szCs w:val="24"/>
                                <w:lang w:val="en-CA"/>
                              </w:rPr>
                              <w:t xml:space="preserve">n opportunity to document where CARE work is of similarly high quality in order to articulate the gold standard. </w:t>
                            </w:r>
                          </w:p>
                          <w:p w14:paraId="0C59D07D" w14:textId="70FB929A" w:rsidR="009E520E" w:rsidRPr="00C14860" w:rsidRDefault="009E520E" w:rsidP="00C67ACB">
                            <w:pPr>
                              <w:pStyle w:val="ListParagraph"/>
                              <w:numPr>
                                <w:ilvl w:val="0"/>
                                <w:numId w:val="5"/>
                              </w:numPr>
                              <w:spacing w:after="0" w:line="240" w:lineRule="auto"/>
                              <w:ind w:left="284" w:hanging="284"/>
                              <w:rPr>
                                <w:rFonts w:asciiTheme="majorHAnsi" w:hAnsiTheme="majorHAnsi"/>
                                <w:sz w:val="24"/>
                                <w:szCs w:val="24"/>
                                <w:lang w:val="en-CA"/>
                              </w:rPr>
                            </w:pPr>
                            <w:r w:rsidRPr="00C14860">
                              <w:rPr>
                                <w:rFonts w:asciiTheme="majorHAnsi" w:hAnsiTheme="majorHAnsi"/>
                                <w:sz w:val="24"/>
                                <w:szCs w:val="24"/>
                                <w:lang w:val="en-CA"/>
                              </w:rPr>
                              <w:t xml:space="preserve">There </w:t>
                            </w:r>
                            <w:r>
                              <w:rPr>
                                <w:rFonts w:asciiTheme="majorHAnsi" w:hAnsiTheme="majorHAnsi"/>
                                <w:sz w:val="24"/>
                                <w:szCs w:val="24"/>
                                <w:lang w:val="en-CA"/>
                              </w:rPr>
                              <w:t>are a multitude of technical tools, and it may be helpful to map and endo</w:t>
                            </w:r>
                            <w:r w:rsidRPr="00C14860">
                              <w:rPr>
                                <w:rFonts w:asciiTheme="majorHAnsi" w:hAnsiTheme="majorHAnsi"/>
                                <w:sz w:val="24"/>
                                <w:szCs w:val="24"/>
                                <w:lang w:val="en-CA"/>
                              </w:rPr>
                              <w:t>rse a smaller set.</w:t>
                            </w:r>
                          </w:p>
                          <w:p w14:paraId="31BE740B" w14:textId="646858A3" w:rsidR="009E520E" w:rsidRPr="00AE1459" w:rsidRDefault="009E520E" w:rsidP="00C67ACB">
                            <w:pPr>
                              <w:pStyle w:val="ListParagraph"/>
                              <w:numPr>
                                <w:ilvl w:val="0"/>
                                <w:numId w:val="13"/>
                              </w:numPr>
                              <w:spacing w:after="0" w:line="240" w:lineRule="auto"/>
                              <w:ind w:left="284" w:hanging="284"/>
                              <w:rPr>
                                <w:sz w:val="24"/>
                                <w:szCs w:val="24"/>
                                <w:lang w:val="en-CA"/>
                              </w:rPr>
                            </w:pPr>
                            <w:r w:rsidRPr="00AE1459">
                              <w:rPr>
                                <w:rFonts w:asciiTheme="majorHAnsi" w:hAnsiTheme="majorHAnsi"/>
                                <w:sz w:val="24"/>
                                <w:szCs w:val="24"/>
                                <w:lang w:val="en-CA"/>
                              </w:rPr>
                              <w:t>A rights based perspective needs to be incorporated into the approa</w:t>
                            </w:r>
                            <w:r>
                              <w:rPr>
                                <w:rFonts w:asciiTheme="majorHAnsi" w:hAnsiTheme="majorHAnsi"/>
                                <w:sz w:val="24"/>
                                <w:szCs w:val="24"/>
                                <w:lang w:val="en-CA"/>
                              </w:rPr>
                              <w:t>ch.</w:t>
                            </w:r>
                            <w:r w:rsidRPr="00AE1459">
                              <w:rPr>
                                <w:rFonts w:asciiTheme="majorHAnsi" w:hAnsiTheme="majorHAnsi"/>
                                <w:sz w:val="24"/>
                                <w:szCs w:val="24"/>
                                <w:lang w:val="en-CA"/>
                              </w:rPr>
                              <w:t xml:space="preserve"> </w:t>
                            </w:r>
                            <w:r w:rsidRPr="00AE1459">
                              <w:rPr>
                                <w:rFonts w:eastAsia="Times New Roman"/>
                                <w:sz w:val="24"/>
                                <w:szCs w:val="24"/>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6" o:spid="_x0000_s1034" type="#_x0000_t185" style="position:absolute;margin-left:184.5pt;margin-top:7.05pt;width:311.8pt;height:26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" strokecolor="#f79646 [3209]" strokeweight="3pt">
                <v:textbox>
                  <w:txbxContent>
                    <w:p w14:paraId="683442A2" w14:textId="527D1822" w:rsidR="009E520E" w:rsidRPr="00C14860" w:rsidRDefault="009E520E" w:rsidP="00C14860">
                      <w:pPr>
                        <w:spacing w:after="120"/>
                        <w:jc w:val="center"/>
                        <w:rPr>
                          <w:b/>
                          <w:sz w:val="24"/>
                          <w:lang w:val="en-CA"/>
                        </w:rPr>
                      </w:pPr>
                      <w:r>
                        <w:rPr>
                          <w:b/>
                          <w:sz w:val="24"/>
                          <w:lang w:val="en-CA"/>
                        </w:rPr>
                        <w:t>Social Norms Key Conclusions</w:t>
                      </w:r>
                    </w:p>
                    <w:p w14:paraId="19BAE202" w14:textId="0AF45219" w:rsidR="009E520E" w:rsidRPr="00C14860" w:rsidRDefault="009E520E" w:rsidP="00C67ACB">
                      <w:pPr>
                        <w:pStyle w:val="ListParagraph"/>
                        <w:numPr>
                          <w:ilvl w:val="0"/>
                          <w:numId w:val="4"/>
                        </w:numPr>
                        <w:spacing w:after="0" w:line="240" w:lineRule="auto"/>
                        <w:ind w:left="284" w:hanging="284"/>
                        <w:rPr>
                          <w:rFonts w:asciiTheme="majorHAnsi" w:hAnsiTheme="majorHAnsi"/>
                          <w:sz w:val="24"/>
                          <w:szCs w:val="24"/>
                          <w:lang w:val="en-CA"/>
                        </w:rPr>
                      </w:pPr>
                      <w:r w:rsidRPr="00C14860">
                        <w:rPr>
                          <w:rFonts w:asciiTheme="majorHAnsi" w:hAnsiTheme="majorHAnsi"/>
                          <w:sz w:val="24"/>
                          <w:szCs w:val="24"/>
                          <w:lang w:val="en-CA"/>
                        </w:rPr>
                        <w:t xml:space="preserve">The important role of social norms in </w:t>
                      </w:r>
                      <w:r>
                        <w:rPr>
                          <w:rFonts w:asciiTheme="majorHAnsi" w:hAnsiTheme="majorHAnsi"/>
                          <w:sz w:val="24"/>
                          <w:szCs w:val="24"/>
                          <w:lang w:val="en-CA"/>
                        </w:rPr>
                        <w:t>gender</w:t>
                      </w:r>
                      <w:r w:rsidRPr="00C14860">
                        <w:rPr>
                          <w:rFonts w:asciiTheme="majorHAnsi" w:hAnsiTheme="majorHAnsi"/>
                          <w:sz w:val="24"/>
                          <w:szCs w:val="24"/>
                          <w:lang w:val="en-CA"/>
                        </w:rPr>
                        <w:t xml:space="preserve"> work </w:t>
                      </w:r>
                      <w:r>
                        <w:rPr>
                          <w:rFonts w:asciiTheme="majorHAnsi" w:hAnsiTheme="majorHAnsi"/>
                          <w:sz w:val="24"/>
                          <w:szCs w:val="24"/>
                          <w:lang w:val="en-CA"/>
                        </w:rPr>
                        <w:t xml:space="preserve">implies a need to better align advocacy work, theories of change and programming strategies with the approach. </w:t>
                      </w:r>
                    </w:p>
                    <w:p w14:paraId="317D1F26" w14:textId="3ACA7B2F" w:rsidR="009E520E" w:rsidRPr="00C14860" w:rsidRDefault="009E520E" w:rsidP="00C67ACB">
                      <w:pPr>
                        <w:pStyle w:val="ListParagraph"/>
                        <w:numPr>
                          <w:ilvl w:val="0"/>
                          <w:numId w:val="4"/>
                        </w:numPr>
                        <w:spacing w:after="0" w:line="240" w:lineRule="auto"/>
                        <w:ind w:left="284" w:hanging="284"/>
                        <w:rPr>
                          <w:rFonts w:asciiTheme="majorHAnsi" w:hAnsiTheme="majorHAnsi"/>
                          <w:sz w:val="24"/>
                          <w:szCs w:val="24"/>
                          <w:lang w:val="en-CA"/>
                        </w:rPr>
                      </w:pPr>
                      <w:r>
                        <w:rPr>
                          <w:rFonts w:asciiTheme="majorHAnsi" w:hAnsiTheme="majorHAnsi"/>
                          <w:sz w:val="24"/>
                          <w:szCs w:val="24"/>
                          <w:lang w:val="en-CA"/>
                        </w:rPr>
                        <w:t>Social norms work takes considerable time, while quick results are typically required under current f</w:t>
                      </w:r>
                      <w:r w:rsidRPr="00C14860">
                        <w:rPr>
                          <w:rFonts w:asciiTheme="majorHAnsi" w:hAnsiTheme="majorHAnsi"/>
                          <w:sz w:val="24"/>
                          <w:szCs w:val="24"/>
                          <w:lang w:val="en-CA"/>
                        </w:rPr>
                        <w:t>unding cycles.</w:t>
                      </w:r>
                    </w:p>
                    <w:p w14:paraId="2820C607" w14:textId="6E99C57A" w:rsidR="009E520E" w:rsidRPr="00C14860" w:rsidRDefault="009E520E" w:rsidP="00C67ACB">
                      <w:pPr>
                        <w:pStyle w:val="ListParagraph"/>
                        <w:numPr>
                          <w:ilvl w:val="0"/>
                          <w:numId w:val="4"/>
                        </w:numPr>
                        <w:spacing w:after="0" w:line="240" w:lineRule="auto"/>
                        <w:ind w:left="284" w:hanging="284"/>
                        <w:rPr>
                          <w:rFonts w:asciiTheme="majorHAnsi" w:hAnsiTheme="majorHAnsi"/>
                          <w:sz w:val="24"/>
                          <w:szCs w:val="24"/>
                          <w:lang w:val="en-CA"/>
                        </w:rPr>
                      </w:pPr>
                      <w:r>
                        <w:rPr>
                          <w:rFonts w:asciiTheme="majorHAnsi" w:hAnsiTheme="majorHAnsi"/>
                          <w:sz w:val="24"/>
                          <w:szCs w:val="24"/>
                          <w:lang w:val="en-CA"/>
                        </w:rPr>
                        <w:t>T</w:t>
                      </w:r>
                      <w:r w:rsidRPr="00C14860">
                        <w:rPr>
                          <w:rFonts w:asciiTheme="majorHAnsi" w:hAnsiTheme="majorHAnsi"/>
                          <w:sz w:val="24"/>
                          <w:szCs w:val="24"/>
                          <w:lang w:val="en-CA"/>
                        </w:rPr>
                        <w:t>here is a</w:t>
                      </w:r>
                      <w:r>
                        <w:rPr>
                          <w:rFonts w:asciiTheme="majorHAnsi" w:hAnsiTheme="majorHAnsi"/>
                          <w:sz w:val="24"/>
                          <w:szCs w:val="24"/>
                          <w:lang w:val="en-CA"/>
                        </w:rPr>
                        <w:t xml:space="preserve">n opportunity to document where CARE work is of similarly high quality in order to articulate the gold standard. </w:t>
                      </w:r>
                    </w:p>
                    <w:p w14:paraId="0C59D07D" w14:textId="70FB929A" w:rsidR="009E520E" w:rsidRPr="00C14860" w:rsidRDefault="009E520E" w:rsidP="00C67ACB">
                      <w:pPr>
                        <w:pStyle w:val="ListParagraph"/>
                        <w:numPr>
                          <w:ilvl w:val="0"/>
                          <w:numId w:val="5"/>
                        </w:numPr>
                        <w:spacing w:after="0" w:line="240" w:lineRule="auto"/>
                        <w:ind w:left="284" w:hanging="284"/>
                        <w:rPr>
                          <w:rFonts w:asciiTheme="majorHAnsi" w:hAnsiTheme="majorHAnsi"/>
                          <w:sz w:val="24"/>
                          <w:szCs w:val="24"/>
                          <w:lang w:val="en-CA"/>
                        </w:rPr>
                      </w:pPr>
                      <w:r w:rsidRPr="00C14860">
                        <w:rPr>
                          <w:rFonts w:asciiTheme="majorHAnsi" w:hAnsiTheme="majorHAnsi"/>
                          <w:sz w:val="24"/>
                          <w:szCs w:val="24"/>
                          <w:lang w:val="en-CA"/>
                        </w:rPr>
                        <w:t xml:space="preserve">There </w:t>
                      </w:r>
                      <w:r>
                        <w:rPr>
                          <w:rFonts w:asciiTheme="majorHAnsi" w:hAnsiTheme="majorHAnsi"/>
                          <w:sz w:val="24"/>
                          <w:szCs w:val="24"/>
                          <w:lang w:val="en-CA"/>
                        </w:rPr>
                        <w:t>are a multitude of technical tools, and it may be helpful to map and endo</w:t>
                      </w:r>
                      <w:r w:rsidRPr="00C14860">
                        <w:rPr>
                          <w:rFonts w:asciiTheme="majorHAnsi" w:hAnsiTheme="majorHAnsi"/>
                          <w:sz w:val="24"/>
                          <w:szCs w:val="24"/>
                          <w:lang w:val="en-CA"/>
                        </w:rPr>
                        <w:t>rse a smaller set.</w:t>
                      </w:r>
                    </w:p>
                    <w:p w14:paraId="31BE740B" w14:textId="646858A3" w:rsidR="009E520E" w:rsidRPr="00AE1459" w:rsidRDefault="009E520E" w:rsidP="00C67ACB">
                      <w:pPr>
                        <w:pStyle w:val="ListParagraph"/>
                        <w:numPr>
                          <w:ilvl w:val="0"/>
                          <w:numId w:val="13"/>
                        </w:numPr>
                        <w:spacing w:after="0" w:line="240" w:lineRule="auto"/>
                        <w:ind w:left="284" w:hanging="284"/>
                        <w:rPr>
                          <w:sz w:val="24"/>
                          <w:szCs w:val="24"/>
                          <w:lang w:val="en-CA"/>
                        </w:rPr>
                      </w:pPr>
                      <w:r w:rsidRPr="00AE1459">
                        <w:rPr>
                          <w:rFonts w:asciiTheme="majorHAnsi" w:hAnsiTheme="majorHAnsi"/>
                          <w:sz w:val="24"/>
                          <w:szCs w:val="24"/>
                          <w:lang w:val="en-CA"/>
                        </w:rPr>
                        <w:t>A rights based perspective needs to be incorporated into the approa</w:t>
                      </w:r>
                      <w:r>
                        <w:rPr>
                          <w:rFonts w:asciiTheme="majorHAnsi" w:hAnsiTheme="majorHAnsi"/>
                          <w:sz w:val="24"/>
                          <w:szCs w:val="24"/>
                          <w:lang w:val="en-CA"/>
                        </w:rPr>
                        <w:t>ch.</w:t>
                      </w:r>
                      <w:r w:rsidRPr="00AE1459">
                        <w:rPr>
                          <w:rFonts w:asciiTheme="majorHAnsi" w:hAnsiTheme="majorHAnsi"/>
                          <w:sz w:val="24"/>
                          <w:szCs w:val="24"/>
                          <w:lang w:val="en-CA"/>
                        </w:rPr>
                        <w:t xml:space="preserve"> </w:t>
                      </w:r>
                      <w:r w:rsidRPr="00AE1459">
                        <w:rPr>
                          <w:rFonts w:eastAsia="Times New Roman"/>
                          <w:sz w:val="24"/>
                          <w:szCs w:val="24"/>
                          <w:lang w:val="en-CA"/>
                        </w:rPr>
                        <w:t xml:space="preserve"> </w:t>
                      </w:r>
                    </w:p>
                  </w:txbxContent>
                </v:textbox>
                <w10:wrap type="square"/>
              </v:shape>
            </w:pict>
          </mc:Fallback>
        </mc:AlternateContent>
      </w:r>
      <w:r w:rsidR="00093102" w:rsidRPr="001F5F55">
        <w:rPr>
          <w:rFonts w:cs="Arial"/>
          <w:szCs w:val="22"/>
          <w:lang w:val="en-AU"/>
        </w:rPr>
        <w:t xml:space="preserve">This day shifted gears from discussing gender issues in CARE governance and management to focusing on programming, with a specific look at using social norms frameworks and approaches to create deep structural gender change in programs. </w:t>
      </w:r>
      <w:r w:rsidR="00D60660" w:rsidRPr="001F5F55">
        <w:rPr>
          <w:rFonts w:cs="Arial"/>
          <w:szCs w:val="22"/>
          <w:lang w:val="en-CA"/>
        </w:rPr>
        <w:t xml:space="preserve">The goal of the day was to </w:t>
      </w:r>
      <w:r w:rsidR="00093102" w:rsidRPr="001F5F55">
        <w:rPr>
          <w:rFonts w:cs="Arial"/>
          <w:szCs w:val="22"/>
          <w:lang w:val="en-CA"/>
        </w:rPr>
        <w:t>identify ways in which social norms approaches can apply to CIGN’s recommendations on the</w:t>
      </w:r>
      <w:r w:rsidR="00D60660" w:rsidRPr="001F5F55">
        <w:rPr>
          <w:rFonts w:cs="Arial"/>
          <w:szCs w:val="22"/>
          <w:lang w:val="en-CA"/>
        </w:rPr>
        <w:t xml:space="preserve"> CI </w:t>
      </w:r>
      <w:r w:rsidR="00093102" w:rsidRPr="001F5F55">
        <w:rPr>
          <w:rFonts w:cs="Arial"/>
          <w:szCs w:val="22"/>
          <w:lang w:val="en-CA"/>
        </w:rPr>
        <w:t>program s</w:t>
      </w:r>
      <w:r w:rsidR="00D60660" w:rsidRPr="001F5F55">
        <w:rPr>
          <w:rFonts w:cs="Arial"/>
          <w:szCs w:val="22"/>
          <w:lang w:val="en-CA"/>
        </w:rPr>
        <w:t xml:space="preserve">trategy and </w:t>
      </w:r>
      <w:r w:rsidRPr="001F5F55">
        <w:rPr>
          <w:rFonts w:cs="Arial"/>
          <w:szCs w:val="22"/>
          <w:lang w:val="en-CA"/>
        </w:rPr>
        <w:t xml:space="preserve">the upcoming CIGN action plan. </w:t>
      </w:r>
      <w:r w:rsidR="00D60660" w:rsidRPr="001F5F55">
        <w:rPr>
          <w:rFonts w:cs="Arial"/>
          <w:szCs w:val="22"/>
          <w:lang w:val="en-CA"/>
        </w:rPr>
        <w:t>Doris Bartel and Theresa Hwang</w:t>
      </w:r>
      <w:r w:rsidRPr="001F5F55">
        <w:rPr>
          <w:rFonts w:cs="Arial"/>
          <w:szCs w:val="22"/>
          <w:lang w:val="en-CA"/>
        </w:rPr>
        <w:t xml:space="preserve"> (both from CARE USA) led the day. </w:t>
      </w:r>
    </w:p>
    <w:p w14:paraId="1D5CF69C" w14:textId="6D92A3E7" w:rsidR="00D60660" w:rsidRPr="001F5F55" w:rsidRDefault="00D60660" w:rsidP="008847BD">
      <w:pPr>
        <w:rPr>
          <w:rFonts w:cs="Arial"/>
          <w:szCs w:val="22"/>
          <w:lang w:val="en-CA"/>
        </w:rPr>
      </w:pPr>
    </w:p>
    <w:p w14:paraId="0F980140" w14:textId="2ADE6997" w:rsidR="00D60660" w:rsidRPr="001F5F55" w:rsidRDefault="00D60660" w:rsidP="008847BD">
      <w:pPr>
        <w:rPr>
          <w:rFonts w:cs="Arial"/>
          <w:szCs w:val="22"/>
          <w:lang w:val="en-CA"/>
        </w:rPr>
      </w:pPr>
      <w:r w:rsidRPr="001F5F55">
        <w:rPr>
          <w:rFonts w:cs="Arial"/>
          <w:szCs w:val="22"/>
          <w:lang w:val="en-CA"/>
        </w:rPr>
        <w:t xml:space="preserve">In addition to providing an introduction to social norms theory, </w:t>
      </w:r>
      <w:r w:rsidR="00C14860" w:rsidRPr="001F5F55">
        <w:rPr>
          <w:rFonts w:cs="Arial"/>
          <w:szCs w:val="22"/>
          <w:lang w:val="en-CA"/>
        </w:rPr>
        <w:t xml:space="preserve">CARE Ethiopia and Balkans shared their good practices and experiences from working with the theory. CARE Ethiopia used social analysis and action to uncover and explore the social norms influencing early forced child marriage and nutrition programming. In the Balkans, the </w:t>
      </w:r>
      <w:r w:rsidR="00BA015E" w:rsidRPr="001F5F55">
        <w:rPr>
          <w:rFonts w:cs="Arial"/>
          <w:szCs w:val="22"/>
          <w:lang w:val="en-CA"/>
        </w:rPr>
        <w:t xml:space="preserve">Young Men’s Initiative </w:t>
      </w:r>
      <w:r w:rsidR="00C14860" w:rsidRPr="001F5F55">
        <w:rPr>
          <w:szCs w:val="22"/>
          <w:lang w:val="en-CA"/>
        </w:rPr>
        <w:t xml:space="preserve">started in 2006 based on a situation analysis </w:t>
      </w:r>
      <w:r w:rsidR="00BA015E" w:rsidRPr="001F5F55">
        <w:rPr>
          <w:szCs w:val="22"/>
          <w:lang w:val="en-CA"/>
        </w:rPr>
        <w:t xml:space="preserve">and now works with schools </w:t>
      </w:r>
      <w:r w:rsidR="00C14860" w:rsidRPr="001F5F55">
        <w:rPr>
          <w:szCs w:val="22"/>
          <w:lang w:val="en-CA"/>
        </w:rPr>
        <w:t xml:space="preserve">known for having populations of particularly vulnerable or challenged </w:t>
      </w:r>
      <w:r w:rsidR="00BA015E" w:rsidRPr="001F5F55">
        <w:rPr>
          <w:szCs w:val="22"/>
          <w:lang w:val="en-CA"/>
        </w:rPr>
        <w:t>boys</w:t>
      </w:r>
      <w:r w:rsidR="00C14860" w:rsidRPr="001F5F55">
        <w:rPr>
          <w:szCs w:val="22"/>
          <w:lang w:val="en-CA"/>
        </w:rPr>
        <w:t xml:space="preserve">. The program centers on </w:t>
      </w:r>
      <w:r w:rsidR="00BA015E" w:rsidRPr="001F5F55">
        <w:rPr>
          <w:szCs w:val="22"/>
          <w:lang w:val="en-CA"/>
        </w:rPr>
        <w:t>challenging and transforming masculinities.</w:t>
      </w:r>
      <w:r w:rsidR="00BA015E" w:rsidRPr="001F5F55">
        <w:rPr>
          <w:rFonts w:cs="Arial"/>
          <w:szCs w:val="22"/>
          <w:lang w:val="en-CA"/>
        </w:rPr>
        <w:t xml:space="preserve"> </w:t>
      </w:r>
      <w:r w:rsidR="00C14860" w:rsidRPr="001F5F55">
        <w:rPr>
          <w:rFonts w:cs="Arial"/>
          <w:szCs w:val="22"/>
          <w:lang w:val="en-CA"/>
        </w:rPr>
        <w:t xml:space="preserve">CIGN explored the issues that CARE Ethiopia and the </w:t>
      </w:r>
      <w:r w:rsidR="00C14860" w:rsidRPr="001F5F55">
        <w:rPr>
          <w:rFonts w:cs="Arial"/>
          <w:szCs w:val="22"/>
          <w:lang w:val="en-CA"/>
        </w:rPr>
        <w:lastRenderedPageBreak/>
        <w:t>Balkans raised t</w:t>
      </w:r>
      <w:r w:rsidR="00BA015E" w:rsidRPr="001F5F55">
        <w:rPr>
          <w:rFonts w:cs="Arial"/>
          <w:szCs w:val="22"/>
          <w:lang w:val="en-CA"/>
        </w:rPr>
        <w:t xml:space="preserve">hrough a market place discussion. </w:t>
      </w:r>
      <w:r w:rsidR="00C14860" w:rsidRPr="001F5F55">
        <w:rPr>
          <w:rFonts w:cs="Arial"/>
          <w:szCs w:val="22"/>
          <w:lang w:val="en-CA"/>
        </w:rPr>
        <w:t xml:space="preserve">It also </w:t>
      </w:r>
      <w:r w:rsidR="00BA015E" w:rsidRPr="001F5F55">
        <w:rPr>
          <w:rFonts w:cs="Arial"/>
          <w:szCs w:val="22"/>
          <w:lang w:val="en-CA"/>
        </w:rPr>
        <w:t xml:space="preserve">analyzed and discussed ways to make social norms approaches practical and to identify the implications of social norms </w:t>
      </w:r>
      <w:r w:rsidR="00C14860" w:rsidRPr="001F5F55">
        <w:rPr>
          <w:rFonts w:cs="Arial"/>
          <w:szCs w:val="22"/>
          <w:lang w:val="en-CA"/>
        </w:rPr>
        <w:t>for monitoring and evaluation</w:t>
      </w:r>
      <w:r w:rsidR="00BA015E" w:rsidRPr="001F5F55">
        <w:rPr>
          <w:rFonts w:cs="Arial"/>
          <w:szCs w:val="22"/>
          <w:lang w:val="en-CA"/>
        </w:rPr>
        <w:t>.</w:t>
      </w:r>
    </w:p>
    <w:p w14:paraId="5D59FB7E" w14:textId="759C055D" w:rsidR="00BA015E" w:rsidRPr="001F5F55" w:rsidRDefault="00BA015E" w:rsidP="00093102">
      <w:pPr>
        <w:rPr>
          <w:lang w:val="en-CA"/>
        </w:rPr>
      </w:pPr>
    </w:p>
    <w:p w14:paraId="7B6606F9" w14:textId="77777777" w:rsidR="00093102" w:rsidRPr="001F5F55" w:rsidRDefault="00093102" w:rsidP="00093102">
      <w:pPr>
        <w:rPr>
          <w:lang w:val="en-CA"/>
        </w:rPr>
      </w:pPr>
    </w:p>
    <w:p w14:paraId="7E16824B" w14:textId="73EF825F" w:rsidR="00CB0AD1" w:rsidRPr="001F5F55" w:rsidRDefault="00CB0AD1" w:rsidP="00093102">
      <w:pPr>
        <w:pStyle w:val="Heading1"/>
      </w:pPr>
      <w:r w:rsidRPr="001F5F55">
        <w:t>Day 4 – Action Planning</w:t>
      </w:r>
    </w:p>
    <w:p w14:paraId="2A99268D" w14:textId="2CA94318" w:rsidR="00BA015E" w:rsidRPr="001F5F55" w:rsidRDefault="00AE1459" w:rsidP="008847BD">
      <w:pPr>
        <w:rPr>
          <w:rFonts w:cs="Arial"/>
          <w:szCs w:val="22"/>
          <w:lang w:val="en-CA"/>
        </w:rPr>
      </w:pPr>
      <w:r w:rsidRPr="001F5F55">
        <w:rPr>
          <w:rFonts w:cs="Arial"/>
          <w:szCs w:val="22"/>
          <w:lang w:val="en-CA"/>
        </w:rPr>
        <w:t xml:space="preserve">On the final day of the workshop, CIGN planned for </w:t>
      </w:r>
      <w:r w:rsidR="00BA015E" w:rsidRPr="001F5F55">
        <w:rPr>
          <w:rFonts w:cs="Arial"/>
          <w:szCs w:val="22"/>
          <w:lang w:val="en-CA"/>
        </w:rPr>
        <w:t>2015</w:t>
      </w:r>
      <w:r w:rsidRPr="001F5F55">
        <w:rPr>
          <w:rFonts w:cs="Arial"/>
          <w:szCs w:val="22"/>
          <w:lang w:val="en-CA"/>
        </w:rPr>
        <w:t xml:space="preserve">. </w:t>
      </w:r>
      <w:r w:rsidR="00BA015E" w:rsidRPr="001F5F55">
        <w:rPr>
          <w:rFonts w:cs="Arial"/>
          <w:szCs w:val="22"/>
          <w:lang w:val="en-CA"/>
        </w:rPr>
        <w:t xml:space="preserve">To do so, the group </w:t>
      </w:r>
    </w:p>
    <w:p w14:paraId="65473314" w14:textId="18A6B107" w:rsidR="00BA015E" w:rsidRPr="001F5F55" w:rsidRDefault="00BA015E" w:rsidP="00C67ACB">
      <w:pPr>
        <w:pStyle w:val="ListParagraph"/>
        <w:numPr>
          <w:ilvl w:val="0"/>
          <w:numId w:val="14"/>
        </w:numPr>
        <w:spacing w:after="0" w:line="240" w:lineRule="auto"/>
        <w:rPr>
          <w:rFonts w:asciiTheme="majorHAnsi" w:hAnsiTheme="majorHAnsi" w:cs="Arial"/>
          <w:lang w:val="en-CA"/>
        </w:rPr>
      </w:pPr>
      <w:r w:rsidRPr="001F5F55">
        <w:rPr>
          <w:rFonts w:asciiTheme="majorHAnsi" w:hAnsiTheme="majorHAnsi" w:cs="Arial"/>
          <w:lang w:val="en-CA"/>
        </w:rPr>
        <w:t xml:space="preserve">looked at the results of the </w:t>
      </w:r>
      <w:r w:rsidR="00AE1459" w:rsidRPr="001F5F55">
        <w:rPr>
          <w:rFonts w:asciiTheme="majorHAnsi" w:hAnsiTheme="majorHAnsi" w:cs="Arial"/>
          <w:lang w:val="en-CA"/>
        </w:rPr>
        <w:t xml:space="preserve">Gaps and Opportunities Analysis </w:t>
      </w:r>
      <w:r w:rsidRPr="001F5F55">
        <w:rPr>
          <w:rFonts w:asciiTheme="majorHAnsi" w:hAnsiTheme="majorHAnsi" w:cs="Arial"/>
          <w:lang w:val="en-CA"/>
        </w:rPr>
        <w:t>prioritization</w:t>
      </w:r>
      <w:r w:rsidR="00AE1459" w:rsidRPr="001F5F55">
        <w:rPr>
          <w:rFonts w:asciiTheme="majorHAnsi" w:hAnsiTheme="majorHAnsi" w:cs="Arial"/>
          <w:lang w:val="en-CA"/>
        </w:rPr>
        <w:t xml:space="preserve">, </w:t>
      </w:r>
    </w:p>
    <w:p w14:paraId="555F4AE7" w14:textId="363649DD" w:rsidR="00BA015E" w:rsidRPr="001F5F55" w:rsidRDefault="00BA015E" w:rsidP="00C67ACB">
      <w:pPr>
        <w:pStyle w:val="ListParagraph"/>
        <w:numPr>
          <w:ilvl w:val="0"/>
          <w:numId w:val="14"/>
        </w:numPr>
        <w:spacing w:after="0" w:line="240" w:lineRule="auto"/>
        <w:rPr>
          <w:rFonts w:asciiTheme="majorHAnsi" w:hAnsiTheme="majorHAnsi" w:cs="Arial"/>
          <w:lang w:val="en-CA"/>
        </w:rPr>
      </w:pPr>
      <w:r w:rsidRPr="001F5F55">
        <w:rPr>
          <w:rFonts w:asciiTheme="majorHAnsi" w:hAnsiTheme="majorHAnsi" w:cs="Arial"/>
          <w:lang w:val="en-CA"/>
        </w:rPr>
        <w:t xml:space="preserve">revisited the conversation </w:t>
      </w:r>
      <w:r w:rsidR="00AE1459" w:rsidRPr="001F5F55">
        <w:rPr>
          <w:rFonts w:asciiTheme="majorHAnsi" w:hAnsiTheme="majorHAnsi" w:cs="Arial"/>
          <w:lang w:val="en-CA"/>
        </w:rPr>
        <w:t xml:space="preserve">on CIGN’s role and structure, </w:t>
      </w:r>
    </w:p>
    <w:p w14:paraId="19666E55" w14:textId="09A37D36" w:rsidR="00AE1459" w:rsidRPr="001F5F55" w:rsidRDefault="00AE1459" w:rsidP="00C67ACB">
      <w:pPr>
        <w:pStyle w:val="ListParagraph"/>
        <w:numPr>
          <w:ilvl w:val="0"/>
          <w:numId w:val="14"/>
        </w:numPr>
        <w:spacing w:after="0" w:line="240" w:lineRule="auto"/>
        <w:rPr>
          <w:rFonts w:asciiTheme="majorHAnsi" w:hAnsiTheme="majorHAnsi" w:cs="Arial"/>
          <w:lang w:val="en-CA"/>
        </w:rPr>
      </w:pPr>
      <w:r w:rsidRPr="001F5F55">
        <w:rPr>
          <w:rFonts w:asciiTheme="majorHAnsi" w:hAnsiTheme="majorHAnsi" w:cs="Arial"/>
          <w:lang w:val="en-CA"/>
        </w:rPr>
        <w:t xml:space="preserve">created working groups for the year, </w:t>
      </w:r>
    </w:p>
    <w:p w14:paraId="00051F78" w14:textId="41969568" w:rsidR="00BA015E" w:rsidRPr="001F5F55" w:rsidRDefault="00BA015E" w:rsidP="00C67ACB">
      <w:pPr>
        <w:pStyle w:val="ListParagraph"/>
        <w:numPr>
          <w:ilvl w:val="0"/>
          <w:numId w:val="14"/>
        </w:numPr>
        <w:spacing w:after="0" w:line="240" w:lineRule="auto"/>
        <w:rPr>
          <w:rFonts w:asciiTheme="majorHAnsi" w:hAnsiTheme="majorHAnsi" w:cs="Arial"/>
          <w:lang w:val="en-CA"/>
        </w:rPr>
      </w:pPr>
      <w:r w:rsidRPr="001F5F55">
        <w:rPr>
          <w:rFonts w:asciiTheme="majorHAnsi" w:hAnsiTheme="majorHAnsi" w:cs="Arial"/>
          <w:lang w:val="en-CA"/>
        </w:rPr>
        <w:t>identified the</w:t>
      </w:r>
      <w:r w:rsidR="0058453D" w:rsidRPr="001F5F55">
        <w:rPr>
          <w:rFonts w:asciiTheme="majorHAnsi" w:hAnsiTheme="majorHAnsi" w:cs="Arial"/>
          <w:lang w:val="en-CA"/>
        </w:rPr>
        <w:t xml:space="preserve"> new co-chairs and 3 working groups </w:t>
      </w:r>
      <w:r w:rsidR="00AE1459" w:rsidRPr="001F5F55">
        <w:rPr>
          <w:rFonts w:asciiTheme="majorHAnsi" w:hAnsiTheme="majorHAnsi" w:cs="Arial"/>
          <w:lang w:val="en-CA"/>
        </w:rPr>
        <w:t xml:space="preserve">leads, and then </w:t>
      </w:r>
    </w:p>
    <w:p w14:paraId="18AB464F" w14:textId="7827A0F6" w:rsidR="0058453D" w:rsidRPr="001F5F55" w:rsidRDefault="0058453D" w:rsidP="00C67ACB">
      <w:pPr>
        <w:pStyle w:val="ListParagraph"/>
        <w:numPr>
          <w:ilvl w:val="0"/>
          <w:numId w:val="14"/>
        </w:numPr>
        <w:spacing w:after="0" w:line="240" w:lineRule="auto"/>
        <w:rPr>
          <w:rFonts w:asciiTheme="majorHAnsi" w:hAnsiTheme="majorHAnsi" w:cs="Arial"/>
          <w:lang w:val="en-CA"/>
        </w:rPr>
      </w:pPr>
      <w:r w:rsidRPr="001F5F55">
        <w:rPr>
          <w:rFonts w:asciiTheme="majorHAnsi" w:hAnsiTheme="majorHAnsi" w:cs="Arial"/>
          <w:lang w:val="en-CA"/>
        </w:rPr>
        <w:t>br</w:t>
      </w:r>
      <w:r w:rsidR="00AE1459" w:rsidRPr="001F5F55">
        <w:rPr>
          <w:rFonts w:asciiTheme="majorHAnsi" w:hAnsiTheme="majorHAnsi" w:cs="Arial"/>
          <w:lang w:val="en-CA"/>
        </w:rPr>
        <w:t xml:space="preserve">oke </w:t>
      </w:r>
      <w:r w:rsidRPr="001F5F55">
        <w:rPr>
          <w:rFonts w:asciiTheme="majorHAnsi" w:hAnsiTheme="majorHAnsi" w:cs="Arial"/>
          <w:lang w:val="en-CA"/>
        </w:rPr>
        <w:t xml:space="preserve">into work groups </w:t>
      </w:r>
      <w:r w:rsidR="00AE1459" w:rsidRPr="001F5F55">
        <w:rPr>
          <w:rFonts w:asciiTheme="majorHAnsi" w:hAnsiTheme="majorHAnsi" w:cs="Arial"/>
          <w:lang w:val="en-CA"/>
        </w:rPr>
        <w:t>to complete action plans</w:t>
      </w:r>
      <w:r w:rsidRPr="001F5F55">
        <w:rPr>
          <w:rFonts w:asciiTheme="majorHAnsi" w:hAnsiTheme="majorHAnsi" w:cs="Arial"/>
          <w:lang w:val="en-CA"/>
        </w:rPr>
        <w:t>.</w:t>
      </w:r>
    </w:p>
    <w:p w14:paraId="5E902B90" w14:textId="3F38A09A" w:rsidR="00FA0981" w:rsidRPr="001F5F55" w:rsidRDefault="00FA0981" w:rsidP="008847BD">
      <w:pPr>
        <w:rPr>
          <w:rFonts w:cs="Arial"/>
          <w:szCs w:val="22"/>
          <w:lang w:val="en-CA"/>
        </w:rPr>
      </w:pPr>
    </w:p>
    <w:p w14:paraId="3F1AAD6B" w14:textId="7A76137A" w:rsidR="00AE1459" w:rsidRPr="001F5F55" w:rsidRDefault="001F0FD2" w:rsidP="00243C16">
      <w:pPr>
        <w:jc w:val="center"/>
        <w:rPr>
          <w:rFonts w:cs="Arial"/>
          <w:b/>
          <w:sz w:val="24"/>
          <w:lang w:val="en-CA"/>
        </w:rPr>
      </w:pPr>
      <w:r w:rsidRPr="001F5F55">
        <w:rPr>
          <w:rFonts w:cs="Arial"/>
          <w:noProof/>
          <w:szCs w:val="22"/>
          <w:lang w:val="en-CA" w:eastAsia="en-CA"/>
        </w:rPr>
        <mc:AlternateContent>
          <mc:Choice Requires="wpc">
            <w:drawing>
              <wp:anchor distT="0" distB="0" distL="114300" distR="114300" simplePos="0" relativeHeight="251673600" behindDoc="0" locked="0" layoutInCell="1" allowOverlap="1" wp14:anchorId="4E9ACE1A" wp14:editId="6189C0ED">
                <wp:simplePos x="0" y="0"/>
                <wp:positionH relativeFrom="margin">
                  <wp:posOffset>-48260</wp:posOffset>
                </wp:positionH>
                <wp:positionV relativeFrom="margin">
                  <wp:posOffset>2574925</wp:posOffset>
                </wp:positionV>
                <wp:extent cx="6290945" cy="4360545"/>
                <wp:effectExtent l="0" t="0" r="0" b="0"/>
                <wp:wrapSquare wrapText="bothSides"/>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Rounded Rectangle 8"/>
                        <wps:cNvSpPr/>
                        <wps:spPr>
                          <a:xfrm>
                            <a:off x="55664" y="38232"/>
                            <a:ext cx="1980000" cy="393742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27140C4" w14:textId="77777777" w:rsidR="009E520E" w:rsidRPr="00243C16" w:rsidRDefault="009E520E" w:rsidP="00243C16">
                              <w:pPr>
                                <w:pStyle w:val="NoSpacing"/>
                                <w:spacing w:after="120"/>
                                <w:jc w:val="center"/>
                                <w:rPr>
                                  <w:rFonts w:asciiTheme="majorHAnsi" w:hAnsiTheme="majorHAnsi"/>
                                  <w:b/>
                                  <w:sz w:val="24"/>
                                  <w:szCs w:val="24"/>
                                  <w:lang w:val="en-CA"/>
                                </w:rPr>
                              </w:pPr>
                              <w:r w:rsidRPr="00243C16">
                                <w:rPr>
                                  <w:rFonts w:asciiTheme="majorHAnsi" w:hAnsiTheme="majorHAnsi"/>
                                  <w:b/>
                                  <w:sz w:val="24"/>
                                  <w:szCs w:val="24"/>
                                  <w:lang w:val="en-CA"/>
                                </w:rPr>
                                <w:t>Organizational Accountability Working Group</w:t>
                              </w:r>
                            </w:p>
                            <w:p w14:paraId="3DCE79B8" w14:textId="218E5742" w:rsidR="009E520E" w:rsidRPr="00243C16" w:rsidRDefault="009E520E" w:rsidP="00C67ACB">
                              <w:pPr>
                                <w:pStyle w:val="NoSpacing"/>
                                <w:numPr>
                                  <w:ilvl w:val="0"/>
                                  <w:numId w:val="18"/>
                                </w:numPr>
                                <w:ind w:left="284" w:hanging="284"/>
                                <w:rPr>
                                  <w:rFonts w:asciiTheme="majorHAnsi" w:hAnsiTheme="majorHAnsi"/>
                                  <w:sz w:val="24"/>
                                  <w:szCs w:val="24"/>
                                  <w:lang w:val="en-CA"/>
                                </w:rPr>
                              </w:pPr>
                              <w:r>
                                <w:rPr>
                                  <w:rFonts w:asciiTheme="majorHAnsi" w:hAnsiTheme="majorHAnsi"/>
                                  <w:sz w:val="24"/>
                                  <w:szCs w:val="24"/>
                                  <w:lang w:val="en-CA"/>
                                </w:rPr>
                                <w:t>Make CI reporting against the gender policy more accurate, standardised and robust.</w:t>
                              </w:r>
                            </w:p>
                            <w:p w14:paraId="35204B81" w14:textId="32160F3C" w:rsidR="009E520E" w:rsidRPr="00243C16" w:rsidRDefault="009E520E" w:rsidP="00C67ACB">
                              <w:pPr>
                                <w:pStyle w:val="NoSpacing"/>
                                <w:numPr>
                                  <w:ilvl w:val="0"/>
                                  <w:numId w:val="18"/>
                                </w:numPr>
                                <w:ind w:left="284" w:hanging="284"/>
                                <w:rPr>
                                  <w:rFonts w:asciiTheme="majorHAnsi" w:hAnsiTheme="majorHAnsi"/>
                                  <w:sz w:val="24"/>
                                  <w:szCs w:val="24"/>
                                  <w:lang w:val="en-CA"/>
                                </w:rPr>
                              </w:pPr>
                              <w:r>
                                <w:rPr>
                                  <w:rFonts w:asciiTheme="majorHAnsi" w:hAnsiTheme="majorHAnsi"/>
                                  <w:sz w:val="24"/>
                                  <w:szCs w:val="24"/>
                                  <w:lang w:val="en-CA"/>
                                </w:rPr>
                                <w:t xml:space="preserve">Improve the gender equality benchmarks to which COs are held accountable for programming and organizational GE results. </w:t>
                              </w:r>
                            </w:p>
                            <w:p w14:paraId="5CD5D682" w14:textId="7722DE06" w:rsidR="009E520E" w:rsidRPr="00243C16" w:rsidRDefault="009E520E" w:rsidP="00C67ACB">
                              <w:pPr>
                                <w:pStyle w:val="NoSpacing"/>
                                <w:numPr>
                                  <w:ilvl w:val="0"/>
                                  <w:numId w:val="18"/>
                                </w:numPr>
                                <w:ind w:left="284" w:hanging="284"/>
                                <w:rPr>
                                  <w:sz w:val="24"/>
                                  <w:szCs w:val="24"/>
                                  <w:lang w:val="en-CA"/>
                                </w:rPr>
                              </w:pPr>
                              <w:r w:rsidRPr="00243C16">
                                <w:rPr>
                                  <w:rFonts w:asciiTheme="majorHAnsi" w:hAnsiTheme="majorHAnsi"/>
                                  <w:sz w:val="24"/>
                                  <w:szCs w:val="24"/>
                                  <w:lang w:val="en-CA"/>
                                </w:rPr>
                                <w:t>Advocat</w:t>
                              </w:r>
                              <w:r>
                                <w:rPr>
                                  <w:rFonts w:asciiTheme="majorHAnsi" w:hAnsiTheme="majorHAnsi"/>
                                  <w:sz w:val="24"/>
                                  <w:szCs w:val="24"/>
                                  <w:lang w:val="en-CA"/>
                                </w:rPr>
                                <w:t>e</w:t>
                              </w:r>
                              <w:r w:rsidRPr="00243C16">
                                <w:rPr>
                                  <w:rFonts w:asciiTheme="majorHAnsi" w:hAnsiTheme="majorHAnsi"/>
                                  <w:sz w:val="24"/>
                                  <w:szCs w:val="24"/>
                                  <w:lang w:val="en-CA"/>
                                </w:rPr>
                                <w:t xml:space="preserve"> for</w:t>
                              </w:r>
                              <w:r>
                                <w:rPr>
                                  <w:rFonts w:asciiTheme="majorHAnsi" w:hAnsiTheme="majorHAnsi"/>
                                  <w:sz w:val="24"/>
                                  <w:szCs w:val="24"/>
                                  <w:lang w:val="en-CA"/>
                                </w:rPr>
                                <w:t xml:space="preserve"> the </w:t>
                              </w:r>
                              <w:r w:rsidRPr="00243C16">
                                <w:rPr>
                                  <w:rFonts w:asciiTheme="majorHAnsi" w:hAnsiTheme="majorHAnsi"/>
                                  <w:sz w:val="24"/>
                                  <w:szCs w:val="24"/>
                                  <w:lang w:val="en-CA"/>
                                </w:rPr>
                                <w:t xml:space="preserve">implementation of, and accountability </w:t>
                              </w:r>
                              <w:r>
                                <w:rPr>
                                  <w:rFonts w:asciiTheme="majorHAnsi" w:hAnsiTheme="majorHAnsi"/>
                                  <w:sz w:val="24"/>
                                  <w:szCs w:val="24"/>
                                  <w:lang w:val="en-CA"/>
                                </w:rPr>
                                <w:t>to the CI PSEA.</w:t>
                              </w:r>
                              <w:r w:rsidRPr="00243C16">
                                <w:rPr>
                                  <w:rFonts w:asciiTheme="majorHAnsi" w:hAnsiTheme="majorHAnsi"/>
                                  <w:sz w:val="24"/>
                                  <w:szCs w:val="24"/>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ounded Rectangle 14"/>
                        <wps:cNvSpPr/>
                        <wps:spPr>
                          <a:xfrm>
                            <a:off x="2151854" y="38234"/>
                            <a:ext cx="1980000" cy="3937419"/>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5440733" w14:textId="20398F83" w:rsidR="009E520E" w:rsidRPr="00243C16" w:rsidRDefault="009E520E" w:rsidP="00243C16">
                              <w:pPr>
                                <w:pStyle w:val="NoSpacing"/>
                                <w:spacing w:after="120"/>
                                <w:jc w:val="center"/>
                                <w:rPr>
                                  <w:rFonts w:asciiTheme="majorHAnsi" w:hAnsiTheme="majorHAnsi"/>
                                  <w:b/>
                                  <w:sz w:val="24"/>
                                  <w:szCs w:val="24"/>
                                  <w:lang w:val="en-CA"/>
                                </w:rPr>
                              </w:pPr>
                              <w:r w:rsidRPr="00243C16">
                                <w:rPr>
                                  <w:rFonts w:asciiTheme="majorHAnsi" w:hAnsiTheme="majorHAnsi"/>
                                  <w:b/>
                                  <w:sz w:val="24"/>
                                  <w:szCs w:val="24"/>
                                  <w:lang w:val="en-CA"/>
                                </w:rPr>
                                <w:t>The Program Working Group:</w:t>
                              </w:r>
                            </w:p>
                            <w:p w14:paraId="3DD4EC4B" w14:textId="48423BD7" w:rsidR="009E520E" w:rsidRPr="00243C16" w:rsidRDefault="009E520E" w:rsidP="00C67ACB">
                              <w:pPr>
                                <w:pStyle w:val="NoSpacing"/>
                                <w:numPr>
                                  <w:ilvl w:val="0"/>
                                  <w:numId w:val="19"/>
                                </w:numPr>
                                <w:ind w:left="284" w:hanging="284"/>
                                <w:rPr>
                                  <w:rFonts w:asciiTheme="majorHAnsi" w:hAnsiTheme="majorHAnsi"/>
                                  <w:sz w:val="24"/>
                                  <w:szCs w:val="24"/>
                                  <w:lang w:val="en-CA"/>
                                </w:rPr>
                              </w:pPr>
                              <w:r w:rsidRPr="00243C16">
                                <w:rPr>
                                  <w:rFonts w:asciiTheme="majorHAnsi" w:hAnsiTheme="majorHAnsi"/>
                                  <w:sz w:val="24"/>
                                  <w:szCs w:val="24"/>
                                  <w:lang w:val="en-CA"/>
                                </w:rPr>
                                <w:t xml:space="preserve">Develop guidance </w:t>
                              </w:r>
                              <w:r>
                                <w:rPr>
                                  <w:rFonts w:asciiTheme="majorHAnsi" w:hAnsiTheme="majorHAnsi"/>
                                  <w:sz w:val="24"/>
                                  <w:szCs w:val="24"/>
                                  <w:lang w:val="en-CA"/>
                                </w:rPr>
                                <w:t xml:space="preserve">to define </w:t>
                              </w:r>
                              <w:r w:rsidRPr="00243C16">
                                <w:rPr>
                                  <w:rFonts w:asciiTheme="majorHAnsi" w:hAnsiTheme="majorHAnsi"/>
                                  <w:sz w:val="24"/>
                                  <w:szCs w:val="24"/>
                                  <w:lang w:val="en-CA"/>
                                </w:rPr>
                                <w:t>the gender equality approach</w:t>
                              </w:r>
                              <w:r>
                                <w:rPr>
                                  <w:rFonts w:asciiTheme="majorHAnsi" w:hAnsiTheme="majorHAnsi"/>
                                  <w:sz w:val="24"/>
                                  <w:szCs w:val="24"/>
                                  <w:lang w:val="en-CA"/>
                                </w:rPr>
                                <w:t xml:space="preserve"> in the program strategy. Create related </w:t>
                              </w:r>
                              <w:r w:rsidRPr="00243C16">
                                <w:rPr>
                                  <w:rFonts w:asciiTheme="majorHAnsi" w:hAnsiTheme="majorHAnsi"/>
                                  <w:sz w:val="24"/>
                                  <w:szCs w:val="24"/>
                                  <w:lang w:val="en-CA"/>
                                </w:rPr>
                                <w:t>minimum standards</w:t>
                              </w:r>
                              <w:r>
                                <w:rPr>
                                  <w:rFonts w:asciiTheme="majorHAnsi" w:hAnsiTheme="majorHAnsi"/>
                                  <w:sz w:val="24"/>
                                  <w:szCs w:val="24"/>
                                  <w:lang w:val="en-CA"/>
                                </w:rPr>
                                <w:t xml:space="preserve">. </w:t>
                              </w:r>
                            </w:p>
                            <w:p w14:paraId="0F47949F" w14:textId="664A682C" w:rsidR="009E520E" w:rsidRPr="00243C16" w:rsidRDefault="009E520E" w:rsidP="00C67ACB">
                              <w:pPr>
                                <w:pStyle w:val="NoSpacing"/>
                                <w:numPr>
                                  <w:ilvl w:val="0"/>
                                  <w:numId w:val="19"/>
                                </w:numPr>
                                <w:ind w:left="284" w:hanging="284"/>
                                <w:rPr>
                                  <w:rFonts w:asciiTheme="majorHAnsi" w:hAnsiTheme="majorHAnsi"/>
                                  <w:sz w:val="24"/>
                                  <w:szCs w:val="24"/>
                                  <w:lang w:val="en-CA"/>
                                </w:rPr>
                              </w:pPr>
                              <w:r w:rsidRPr="00243C16">
                                <w:rPr>
                                  <w:rFonts w:asciiTheme="majorHAnsi" w:hAnsiTheme="majorHAnsi"/>
                                  <w:sz w:val="24"/>
                                  <w:szCs w:val="24"/>
                                  <w:lang w:val="en-CA"/>
                                </w:rPr>
                                <w:t>Elaborat</w:t>
                              </w:r>
                              <w:r>
                                <w:rPr>
                                  <w:rFonts w:asciiTheme="majorHAnsi" w:hAnsiTheme="majorHAnsi"/>
                                  <w:sz w:val="24"/>
                                  <w:szCs w:val="24"/>
                                  <w:lang w:val="en-CA"/>
                                </w:rPr>
                                <w:t>e</w:t>
                              </w:r>
                              <w:r w:rsidRPr="00243C16">
                                <w:rPr>
                                  <w:rFonts w:asciiTheme="majorHAnsi" w:hAnsiTheme="majorHAnsi"/>
                                  <w:sz w:val="24"/>
                                  <w:szCs w:val="24"/>
                                  <w:lang w:val="en-CA"/>
                                </w:rPr>
                                <w:t xml:space="preserve"> guidance and/or ”white papers” on “women’s voice” and on the outcome area “life free from violence</w:t>
                              </w:r>
                              <w:r>
                                <w:rPr>
                                  <w:rFonts w:asciiTheme="majorHAnsi" w:hAnsiTheme="majorHAnsi"/>
                                  <w:sz w:val="24"/>
                                  <w:szCs w:val="24"/>
                                  <w:lang w:val="en-CA"/>
                                </w:rPr>
                                <w:t>.</w:t>
                              </w:r>
                              <w:r w:rsidRPr="00243C16">
                                <w:rPr>
                                  <w:rFonts w:asciiTheme="majorHAnsi" w:hAnsiTheme="majorHAnsi"/>
                                  <w:sz w:val="24"/>
                                  <w:szCs w:val="24"/>
                                  <w:lang w:val="en-C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Rounded Rectangle 15"/>
                        <wps:cNvSpPr/>
                        <wps:spPr>
                          <a:xfrm>
                            <a:off x="4251125" y="38230"/>
                            <a:ext cx="1980000" cy="393742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9A3A13F" w14:textId="1FF54A8C" w:rsidR="009E520E" w:rsidRPr="00243C16" w:rsidRDefault="009E520E" w:rsidP="00243C16">
                              <w:pPr>
                                <w:pStyle w:val="NoSpacing"/>
                                <w:spacing w:after="120"/>
                                <w:jc w:val="center"/>
                                <w:rPr>
                                  <w:rFonts w:asciiTheme="majorHAnsi" w:hAnsiTheme="majorHAnsi"/>
                                  <w:b/>
                                  <w:sz w:val="24"/>
                                  <w:szCs w:val="24"/>
                                  <w:lang w:val="en-CA"/>
                                </w:rPr>
                              </w:pPr>
                              <w:r w:rsidRPr="00243C16">
                                <w:rPr>
                                  <w:rFonts w:asciiTheme="majorHAnsi" w:hAnsiTheme="majorHAnsi"/>
                                  <w:b/>
                                  <w:sz w:val="24"/>
                                  <w:szCs w:val="24"/>
                                  <w:lang w:val="en-CA"/>
                                </w:rPr>
                                <w:t>Governance Working Group:</w:t>
                              </w:r>
                            </w:p>
                            <w:p w14:paraId="7A481D55" w14:textId="48D1BE6C" w:rsidR="009E520E" w:rsidRPr="00243C16" w:rsidRDefault="009E520E" w:rsidP="00C67ACB">
                              <w:pPr>
                                <w:pStyle w:val="NoSpacing"/>
                                <w:numPr>
                                  <w:ilvl w:val="0"/>
                                  <w:numId w:val="20"/>
                                </w:numPr>
                                <w:ind w:left="284" w:hanging="284"/>
                                <w:rPr>
                                  <w:rFonts w:asciiTheme="majorHAnsi" w:hAnsiTheme="majorHAnsi"/>
                                  <w:sz w:val="24"/>
                                  <w:szCs w:val="24"/>
                                  <w:lang w:val="en-CA"/>
                                </w:rPr>
                              </w:pPr>
                              <w:r w:rsidRPr="00243C16">
                                <w:rPr>
                                  <w:rFonts w:asciiTheme="majorHAnsi" w:hAnsiTheme="majorHAnsi"/>
                                  <w:sz w:val="24"/>
                                  <w:szCs w:val="24"/>
                                  <w:lang w:val="en-CA"/>
                                </w:rPr>
                                <w:t>Influenc</w:t>
                              </w:r>
                              <w:r>
                                <w:rPr>
                                  <w:rFonts w:asciiTheme="majorHAnsi" w:hAnsiTheme="majorHAnsi"/>
                                  <w:sz w:val="24"/>
                                  <w:szCs w:val="24"/>
                                  <w:lang w:val="en-CA"/>
                                </w:rPr>
                                <w:t xml:space="preserve">e </w:t>
                              </w:r>
                              <w:r w:rsidRPr="00243C16">
                                <w:rPr>
                                  <w:rFonts w:asciiTheme="majorHAnsi" w:hAnsiTheme="majorHAnsi"/>
                                  <w:sz w:val="24"/>
                                  <w:szCs w:val="24"/>
                                  <w:lang w:val="en-CA"/>
                                </w:rPr>
                                <w:t>CI structure and operations</w:t>
                              </w:r>
                              <w:r>
                                <w:rPr>
                                  <w:rFonts w:asciiTheme="majorHAnsi" w:hAnsiTheme="majorHAnsi"/>
                                  <w:sz w:val="24"/>
                                  <w:szCs w:val="24"/>
                                  <w:lang w:val="en-CA"/>
                                </w:rPr>
                                <w:t xml:space="preserve">. </w:t>
                              </w:r>
                            </w:p>
                            <w:p w14:paraId="7B25B15E" w14:textId="77777777" w:rsidR="009E520E" w:rsidRDefault="009E520E" w:rsidP="00C67ACB">
                              <w:pPr>
                                <w:pStyle w:val="NoSpacing"/>
                                <w:numPr>
                                  <w:ilvl w:val="0"/>
                                  <w:numId w:val="20"/>
                                </w:numPr>
                                <w:ind w:left="284" w:hanging="284"/>
                                <w:rPr>
                                  <w:rFonts w:asciiTheme="majorHAnsi" w:hAnsiTheme="majorHAnsi"/>
                                  <w:sz w:val="24"/>
                                  <w:szCs w:val="24"/>
                                  <w:lang w:val="en-CA"/>
                                </w:rPr>
                              </w:pPr>
                              <w:r w:rsidRPr="00243C16">
                                <w:rPr>
                                  <w:rFonts w:asciiTheme="majorHAnsi" w:hAnsiTheme="majorHAnsi"/>
                                  <w:sz w:val="24"/>
                                  <w:szCs w:val="24"/>
                                  <w:lang w:val="en-CA"/>
                                </w:rPr>
                                <w:t xml:space="preserve">Develop guidance </w:t>
                              </w:r>
                              <w:r>
                                <w:rPr>
                                  <w:rFonts w:asciiTheme="majorHAnsi" w:hAnsiTheme="majorHAnsi"/>
                                  <w:sz w:val="24"/>
                                  <w:szCs w:val="24"/>
                                  <w:lang w:val="en-CA"/>
                                </w:rPr>
                                <w:t>to fit t</w:t>
                              </w:r>
                              <w:r w:rsidRPr="00243C16">
                                <w:rPr>
                                  <w:rFonts w:asciiTheme="majorHAnsi" w:hAnsiTheme="majorHAnsi"/>
                                  <w:sz w:val="24"/>
                                  <w:szCs w:val="24"/>
                                  <w:lang w:val="en-CA"/>
                                </w:rPr>
                                <w:t>he new gender function into the evolving CI structure</w:t>
                              </w:r>
                              <w:r>
                                <w:rPr>
                                  <w:rFonts w:asciiTheme="majorHAnsi" w:hAnsiTheme="majorHAnsi"/>
                                  <w:sz w:val="24"/>
                                  <w:szCs w:val="24"/>
                                  <w:lang w:val="en-CA"/>
                                </w:rPr>
                                <w:t>.</w:t>
                              </w:r>
                            </w:p>
                            <w:p w14:paraId="562724BF" w14:textId="709D7476" w:rsidR="009E520E" w:rsidRPr="00243C16" w:rsidRDefault="009E520E" w:rsidP="00C67ACB">
                              <w:pPr>
                                <w:pStyle w:val="NoSpacing"/>
                                <w:numPr>
                                  <w:ilvl w:val="0"/>
                                  <w:numId w:val="20"/>
                                </w:numPr>
                                <w:ind w:left="284" w:hanging="284"/>
                                <w:rPr>
                                  <w:rFonts w:asciiTheme="majorHAnsi" w:hAnsiTheme="majorHAnsi"/>
                                  <w:sz w:val="24"/>
                                  <w:szCs w:val="24"/>
                                  <w:lang w:val="en-CA"/>
                                </w:rPr>
                              </w:pPr>
                              <w:r>
                                <w:rPr>
                                  <w:rFonts w:asciiTheme="majorHAnsi" w:hAnsiTheme="majorHAnsi"/>
                                  <w:sz w:val="24"/>
                                  <w:szCs w:val="24"/>
                                  <w:lang w:val="en-CA"/>
                                </w:rPr>
                                <w:t xml:space="preserve">Update CIGN’s mandate, structure and function to fit Vision 2020.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id="Canvas 7" o:spid="_x0000_s1035" editas="canvas" style="position:absolute;left:0;text-align:left;margin-left:-3.8pt;margin-top:202.75pt;width:495.35pt;height:343.35pt;z-index:251673600;mso-position-horizontal-relative:margin;mso-position-vertical-relative:margin;mso-height-relative:margin" coordsize="62909,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2909;height:43605;visibility:visible;mso-wrap-style:square">
                  <v:fill o:detectmouseclick="t"/>
                  <v:path o:connecttype="none"/>
                </v:shape>
                <v:roundrect id="Rounded Rectangle 8" o:spid="_x0000_s1037" style="position:absolute;left:556;top:382;width:19800;height:39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4P70A&#10;AADaAAAADwAAAGRycy9kb3ducmV2LnhtbERPTYvCMBC9L/gfwgje1lSFRapRRFEET6sePA7NtCk2&#10;k9LEtvrrzUHw+Hjfy3VvK9FS40vHCibjBARx5nTJhYLrZf87B+EDssbKMSl4kof1avCzxFS7jv+p&#10;PYdCxBD2KSowIdSplD4zZNGPXU0cudw1FkOETSF1g10Mt5WcJsmftFhybDBY09ZQdj8/rILE5Yf8&#10;NNuEW9XvCn1q85fppFKjYb9ZgAjUh6/44z5qBXFrvBJv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k74P70AAADaAAAADwAAAAAAAAAAAAAAAACYAgAAZHJzL2Rvd25yZXYu&#10;eG1sUEsFBgAAAAAEAAQA9QAAAIIDAAAAAA==&#10;" fillcolor="#9bbb59 [3206]" strokecolor="#4e6128 [1606]" strokeweight="2pt">
                  <v:textbox>
                    <w:txbxContent>
                      <w:p w14:paraId="327140C4" w14:textId="77777777" w:rsidR="009E520E" w:rsidRPr="00243C16" w:rsidRDefault="009E520E" w:rsidP="00243C16">
                        <w:pPr>
                          <w:pStyle w:val="NoSpacing"/>
                          <w:spacing w:after="120"/>
                          <w:jc w:val="center"/>
                          <w:rPr>
                            <w:rFonts w:asciiTheme="majorHAnsi" w:hAnsiTheme="majorHAnsi"/>
                            <w:b/>
                            <w:sz w:val="24"/>
                            <w:szCs w:val="24"/>
                            <w:lang w:val="en-CA"/>
                          </w:rPr>
                        </w:pPr>
                        <w:r w:rsidRPr="00243C16">
                          <w:rPr>
                            <w:rFonts w:asciiTheme="majorHAnsi" w:hAnsiTheme="majorHAnsi"/>
                            <w:b/>
                            <w:sz w:val="24"/>
                            <w:szCs w:val="24"/>
                            <w:lang w:val="en-CA"/>
                          </w:rPr>
                          <w:t>Organizational Accountability Working Group</w:t>
                        </w:r>
                      </w:p>
                      <w:p w14:paraId="3DCE79B8" w14:textId="218E5742" w:rsidR="009E520E" w:rsidRPr="00243C16" w:rsidRDefault="009E520E" w:rsidP="00C67ACB">
                        <w:pPr>
                          <w:pStyle w:val="NoSpacing"/>
                          <w:numPr>
                            <w:ilvl w:val="0"/>
                            <w:numId w:val="18"/>
                          </w:numPr>
                          <w:ind w:left="284" w:hanging="284"/>
                          <w:rPr>
                            <w:rFonts w:asciiTheme="majorHAnsi" w:hAnsiTheme="majorHAnsi"/>
                            <w:sz w:val="24"/>
                            <w:szCs w:val="24"/>
                            <w:lang w:val="en-CA"/>
                          </w:rPr>
                        </w:pPr>
                        <w:r>
                          <w:rPr>
                            <w:rFonts w:asciiTheme="majorHAnsi" w:hAnsiTheme="majorHAnsi"/>
                            <w:sz w:val="24"/>
                            <w:szCs w:val="24"/>
                            <w:lang w:val="en-CA"/>
                          </w:rPr>
                          <w:t>Make CI reporting against the gender policy more accurate, standardised and robust.</w:t>
                        </w:r>
                      </w:p>
                      <w:p w14:paraId="35204B81" w14:textId="32160F3C" w:rsidR="009E520E" w:rsidRPr="00243C16" w:rsidRDefault="009E520E" w:rsidP="00C67ACB">
                        <w:pPr>
                          <w:pStyle w:val="NoSpacing"/>
                          <w:numPr>
                            <w:ilvl w:val="0"/>
                            <w:numId w:val="18"/>
                          </w:numPr>
                          <w:ind w:left="284" w:hanging="284"/>
                          <w:rPr>
                            <w:rFonts w:asciiTheme="majorHAnsi" w:hAnsiTheme="majorHAnsi"/>
                            <w:sz w:val="24"/>
                            <w:szCs w:val="24"/>
                            <w:lang w:val="en-CA"/>
                          </w:rPr>
                        </w:pPr>
                        <w:r>
                          <w:rPr>
                            <w:rFonts w:asciiTheme="majorHAnsi" w:hAnsiTheme="majorHAnsi"/>
                            <w:sz w:val="24"/>
                            <w:szCs w:val="24"/>
                            <w:lang w:val="en-CA"/>
                          </w:rPr>
                          <w:t xml:space="preserve">Improve the gender equality benchmarks to which COs are held accountable for programming and organizational GE results. </w:t>
                        </w:r>
                      </w:p>
                      <w:p w14:paraId="5CD5D682" w14:textId="7722DE06" w:rsidR="009E520E" w:rsidRPr="00243C16" w:rsidRDefault="009E520E" w:rsidP="00C67ACB">
                        <w:pPr>
                          <w:pStyle w:val="NoSpacing"/>
                          <w:numPr>
                            <w:ilvl w:val="0"/>
                            <w:numId w:val="18"/>
                          </w:numPr>
                          <w:ind w:left="284" w:hanging="284"/>
                          <w:rPr>
                            <w:sz w:val="24"/>
                            <w:szCs w:val="24"/>
                            <w:lang w:val="en-CA"/>
                          </w:rPr>
                        </w:pPr>
                        <w:r w:rsidRPr="00243C16">
                          <w:rPr>
                            <w:rFonts w:asciiTheme="majorHAnsi" w:hAnsiTheme="majorHAnsi"/>
                            <w:sz w:val="24"/>
                            <w:szCs w:val="24"/>
                            <w:lang w:val="en-CA"/>
                          </w:rPr>
                          <w:t>Advocat</w:t>
                        </w:r>
                        <w:r>
                          <w:rPr>
                            <w:rFonts w:asciiTheme="majorHAnsi" w:hAnsiTheme="majorHAnsi"/>
                            <w:sz w:val="24"/>
                            <w:szCs w:val="24"/>
                            <w:lang w:val="en-CA"/>
                          </w:rPr>
                          <w:t>e</w:t>
                        </w:r>
                        <w:r w:rsidRPr="00243C16">
                          <w:rPr>
                            <w:rFonts w:asciiTheme="majorHAnsi" w:hAnsiTheme="majorHAnsi"/>
                            <w:sz w:val="24"/>
                            <w:szCs w:val="24"/>
                            <w:lang w:val="en-CA"/>
                          </w:rPr>
                          <w:t xml:space="preserve"> for</w:t>
                        </w:r>
                        <w:r>
                          <w:rPr>
                            <w:rFonts w:asciiTheme="majorHAnsi" w:hAnsiTheme="majorHAnsi"/>
                            <w:sz w:val="24"/>
                            <w:szCs w:val="24"/>
                            <w:lang w:val="en-CA"/>
                          </w:rPr>
                          <w:t xml:space="preserve"> the </w:t>
                        </w:r>
                        <w:r w:rsidRPr="00243C16">
                          <w:rPr>
                            <w:rFonts w:asciiTheme="majorHAnsi" w:hAnsiTheme="majorHAnsi"/>
                            <w:sz w:val="24"/>
                            <w:szCs w:val="24"/>
                            <w:lang w:val="en-CA"/>
                          </w:rPr>
                          <w:t xml:space="preserve">implementation of, and accountability </w:t>
                        </w:r>
                        <w:r>
                          <w:rPr>
                            <w:rFonts w:asciiTheme="majorHAnsi" w:hAnsiTheme="majorHAnsi"/>
                            <w:sz w:val="24"/>
                            <w:szCs w:val="24"/>
                            <w:lang w:val="en-CA"/>
                          </w:rPr>
                          <w:t>to the CI PSEA.</w:t>
                        </w:r>
                        <w:r w:rsidRPr="00243C16">
                          <w:rPr>
                            <w:rFonts w:asciiTheme="majorHAnsi" w:hAnsiTheme="majorHAnsi"/>
                            <w:sz w:val="24"/>
                            <w:szCs w:val="24"/>
                            <w:lang w:val="en-CA"/>
                          </w:rPr>
                          <w:t xml:space="preserve"> </w:t>
                        </w:r>
                      </w:p>
                    </w:txbxContent>
                  </v:textbox>
                </v:roundrect>
                <v:roundrect id="Rounded Rectangle 14" o:spid="_x0000_s1038" style="position:absolute;left:21518;top:382;width:19800;height:39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ekMEA&#10;AADbAAAADwAAAGRycy9kb3ducmV2LnhtbERPPWvDMBDdA/kP4gLdErltKMWNbExCS8FTkg4dD+ts&#10;mVonY6m2k19fBQLd7vE+b5fPthMjDb51rOBxk4AgrpxuuVHwdX5fv4LwAVlj55gUXMhDni0XO0y1&#10;m/hI4yk0IoawT1GBCaFPpfSVIYt+43riyNVusBgiHBqpB5xiuO3kU5K8SIstxwaDPe0NVT+nX6sg&#10;cfVHXT4X4bubD40ux/pqJqnUw2ou3kAEmsO/+O7+1HH+Fm6/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5npDBAAAA2wAAAA8AAAAAAAAAAAAAAAAAmAIAAGRycy9kb3du&#10;cmV2LnhtbFBLBQYAAAAABAAEAPUAAACGAwAAAAA=&#10;" fillcolor="#9bbb59 [3206]" strokecolor="#4e6128 [1606]" strokeweight="2pt">
                  <v:textbox>
                    <w:txbxContent>
                      <w:p w14:paraId="25440733" w14:textId="20398F83" w:rsidR="009E520E" w:rsidRPr="00243C16" w:rsidRDefault="009E520E" w:rsidP="00243C16">
                        <w:pPr>
                          <w:pStyle w:val="NoSpacing"/>
                          <w:spacing w:after="120"/>
                          <w:jc w:val="center"/>
                          <w:rPr>
                            <w:rFonts w:asciiTheme="majorHAnsi" w:hAnsiTheme="majorHAnsi"/>
                            <w:b/>
                            <w:sz w:val="24"/>
                            <w:szCs w:val="24"/>
                            <w:lang w:val="en-CA"/>
                          </w:rPr>
                        </w:pPr>
                        <w:r w:rsidRPr="00243C16">
                          <w:rPr>
                            <w:rFonts w:asciiTheme="majorHAnsi" w:hAnsiTheme="majorHAnsi"/>
                            <w:b/>
                            <w:sz w:val="24"/>
                            <w:szCs w:val="24"/>
                            <w:lang w:val="en-CA"/>
                          </w:rPr>
                          <w:t>The Program Working Group:</w:t>
                        </w:r>
                      </w:p>
                      <w:p w14:paraId="3DD4EC4B" w14:textId="48423BD7" w:rsidR="009E520E" w:rsidRPr="00243C16" w:rsidRDefault="009E520E" w:rsidP="00C67ACB">
                        <w:pPr>
                          <w:pStyle w:val="NoSpacing"/>
                          <w:numPr>
                            <w:ilvl w:val="0"/>
                            <w:numId w:val="19"/>
                          </w:numPr>
                          <w:ind w:left="284" w:hanging="284"/>
                          <w:rPr>
                            <w:rFonts w:asciiTheme="majorHAnsi" w:hAnsiTheme="majorHAnsi"/>
                            <w:sz w:val="24"/>
                            <w:szCs w:val="24"/>
                            <w:lang w:val="en-CA"/>
                          </w:rPr>
                        </w:pPr>
                        <w:r w:rsidRPr="00243C16">
                          <w:rPr>
                            <w:rFonts w:asciiTheme="majorHAnsi" w:hAnsiTheme="majorHAnsi"/>
                            <w:sz w:val="24"/>
                            <w:szCs w:val="24"/>
                            <w:lang w:val="en-CA"/>
                          </w:rPr>
                          <w:t xml:space="preserve">Develop guidance </w:t>
                        </w:r>
                        <w:r>
                          <w:rPr>
                            <w:rFonts w:asciiTheme="majorHAnsi" w:hAnsiTheme="majorHAnsi"/>
                            <w:sz w:val="24"/>
                            <w:szCs w:val="24"/>
                            <w:lang w:val="en-CA"/>
                          </w:rPr>
                          <w:t xml:space="preserve">to define </w:t>
                        </w:r>
                        <w:r w:rsidRPr="00243C16">
                          <w:rPr>
                            <w:rFonts w:asciiTheme="majorHAnsi" w:hAnsiTheme="majorHAnsi"/>
                            <w:sz w:val="24"/>
                            <w:szCs w:val="24"/>
                            <w:lang w:val="en-CA"/>
                          </w:rPr>
                          <w:t>the gender equality approach</w:t>
                        </w:r>
                        <w:r>
                          <w:rPr>
                            <w:rFonts w:asciiTheme="majorHAnsi" w:hAnsiTheme="majorHAnsi"/>
                            <w:sz w:val="24"/>
                            <w:szCs w:val="24"/>
                            <w:lang w:val="en-CA"/>
                          </w:rPr>
                          <w:t xml:space="preserve"> in the program strategy. Create related </w:t>
                        </w:r>
                        <w:r w:rsidRPr="00243C16">
                          <w:rPr>
                            <w:rFonts w:asciiTheme="majorHAnsi" w:hAnsiTheme="majorHAnsi"/>
                            <w:sz w:val="24"/>
                            <w:szCs w:val="24"/>
                            <w:lang w:val="en-CA"/>
                          </w:rPr>
                          <w:t>minimum standards</w:t>
                        </w:r>
                        <w:r>
                          <w:rPr>
                            <w:rFonts w:asciiTheme="majorHAnsi" w:hAnsiTheme="majorHAnsi"/>
                            <w:sz w:val="24"/>
                            <w:szCs w:val="24"/>
                            <w:lang w:val="en-CA"/>
                          </w:rPr>
                          <w:t xml:space="preserve">. </w:t>
                        </w:r>
                      </w:p>
                      <w:p w14:paraId="0F47949F" w14:textId="664A682C" w:rsidR="009E520E" w:rsidRPr="00243C16" w:rsidRDefault="009E520E" w:rsidP="00C67ACB">
                        <w:pPr>
                          <w:pStyle w:val="NoSpacing"/>
                          <w:numPr>
                            <w:ilvl w:val="0"/>
                            <w:numId w:val="19"/>
                          </w:numPr>
                          <w:ind w:left="284" w:hanging="284"/>
                          <w:rPr>
                            <w:rFonts w:asciiTheme="majorHAnsi" w:hAnsiTheme="majorHAnsi"/>
                            <w:sz w:val="24"/>
                            <w:szCs w:val="24"/>
                            <w:lang w:val="en-CA"/>
                          </w:rPr>
                        </w:pPr>
                        <w:r w:rsidRPr="00243C16">
                          <w:rPr>
                            <w:rFonts w:asciiTheme="majorHAnsi" w:hAnsiTheme="majorHAnsi"/>
                            <w:sz w:val="24"/>
                            <w:szCs w:val="24"/>
                            <w:lang w:val="en-CA"/>
                          </w:rPr>
                          <w:t>Elaborat</w:t>
                        </w:r>
                        <w:r>
                          <w:rPr>
                            <w:rFonts w:asciiTheme="majorHAnsi" w:hAnsiTheme="majorHAnsi"/>
                            <w:sz w:val="24"/>
                            <w:szCs w:val="24"/>
                            <w:lang w:val="en-CA"/>
                          </w:rPr>
                          <w:t>e</w:t>
                        </w:r>
                        <w:r w:rsidRPr="00243C16">
                          <w:rPr>
                            <w:rFonts w:asciiTheme="majorHAnsi" w:hAnsiTheme="majorHAnsi"/>
                            <w:sz w:val="24"/>
                            <w:szCs w:val="24"/>
                            <w:lang w:val="en-CA"/>
                          </w:rPr>
                          <w:t xml:space="preserve"> guidance and/or ”white papers” on “women’s voice” and on the outcome area “life free from violence</w:t>
                        </w:r>
                        <w:r>
                          <w:rPr>
                            <w:rFonts w:asciiTheme="majorHAnsi" w:hAnsiTheme="majorHAnsi"/>
                            <w:sz w:val="24"/>
                            <w:szCs w:val="24"/>
                            <w:lang w:val="en-CA"/>
                          </w:rPr>
                          <w:t>.</w:t>
                        </w:r>
                        <w:r w:rsidRPr="00243C16">
                          <w:rPr>
                            <w:rFonts w:asciiTheme="majorHAnsi" w:hAnsiTheme="majorHAnsi"/>
                            <w:sz w:val="24"/>
                            <w:szCs w:val="24"/>
                            <w:lang w:val="en-CA"/>
                          </w:rPr>
                          <w:t>”</w:t>
                        </w:r>
                      </w:p>
                    </w:txbxContent>
                  </v:textbox>
                </v:roundrect>
                <v:roundrect id="Rounded Rectangle 15" o:spid="_x0000_s1039" style="position:absolute;left:42511;top:382;width:19800;height:39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7C8EA&#10;AADbAAAADwAAAGRycy9kb3ducmV2LnhtbERPPWvDMBDdA/kP4gLdErktKcWNbExCS8FTkg4dD+ts&#10;mVonY6m2k19fBQLd7vE+b5fPthMjDb51rOBxk4AgrpxuuVHwdX5fv4LwAVlj55gUXMhDni0XO0y1&#10;m/hI4yk0IoawT1GBCaFPpfSVIYt+43riyNVusBgiHBqpB5xiuO3kU5K8SIstxwaDPe0NVT+nX6sg&#10;cfVHXT4X4bubD40ux/pqJqnUw2ou3kAEmsO/+O7+1HH+Fm6/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1OwvBAAAA2wAAAA8AAAAAAAAAAAAAAAAAmAIAAGRycy9kb3du&#10;cmV2LnhtbFBLBQYAAAAABAAEAPUAAACGAwAAAAA=&#10;" fillcolor="#9bbb59 [3206]" strokecolor="#4e6128 [1606]" strokeweight="2pt">
                  <v:textbox>
                    <w:txbxContent>
                      <w:p w14:paraId="19A3A13F" w14:textId="1FF54A8C" w:rsidR="009E520E" w:rsidRPr="00243C16" w:rsidRDefault="009E520E" w:rsidP="00243C16">
                        <w:pPr>
                          <w:pStyle w:val="NoSpacing"/>
                          <w:spacing w:after="120"/>
                          <w:jc w:val="center"/>
                          <w:rPr>
                            <w:rFonts w:asciiTheme="majorHAnsi" w:hAnsiTheme="majorHAnsi"/>
                            <w:b/>
                            <w:sz w:val="24"/>
                            <w:szCs w:val="24"/>
                            <w:lang w:val="en-CA"/>
                          </w:rPr>
                        </w:pPr>
                        <w:r w:rsidRPr="00243C16">
                          <w:rPr>
                            <w:rFonts w:asciiTheme="majorHAnsi" w:hAnsiTheme="majorHAnsi"/>
                            <w:b/>
                            <w:sz w:val="24"/>
                            <w:szCs w:val="24"/>
                            <w:lang w:val="en-CA"/>
                          </w:rPr>
                          <w:t>Governance Working Group:</w:t>
                        </w:r>
                      </w:p>
                      <w:p w14:paraId="7A481D55" w14:textId="48D1BE6C" w:rsidR="009E520E" w:rsidRPr="00243C16" w:rsidRDefault="009E520E" w:rsidP="00C67ACB">
                        <w:pPr>
                          <w:pStyle w:val="NoSpacing"/>
                          <w:numPr>
                            <w:ilvl w:val="0"/>
                            <w:numId w:val="20"/>
                          </w:numPr>
                          <w:ind w:left="284" w:hanging="284"/>
                          <w:rPr>
                            <w:rFonts w:asciiTheme="majorHAnsi" w:hAnsiTheme="majorHAnsi"/>
                            <w:sz w:val="24"/>
                            <w:szCs w:val="24"/>
                            <w:lang w:val="en-CA"/>
                          </w:rPr>
                        </w:pPr>
                        <w:r w:rsidRPr="00243C16">
                          <w:rPr>
                            <w:rFonts w:asciiTheme="majorHAnsi" w:hAnsiTheme="majorHAnsi"/>
                            <w:sz w:val="24"/>
                            <w:szCs w:val="24"/>
                            <w:lang w:val="en-CA"/>
                          </w:rPr>
                          <w:t>Influenc</w:t>
                        </w:r>
                        <w:r>
                          <w:rPr>
                            <w:rFonts w:asciiTheme="majorHAnsi" w:hAnsiTheme="majorHAnsi"/>
                            <w:sz w:val="24"/>
                            <w:szCs w:val="24"/>
                            <w:lang w:val="en-CA"/>
                          </w:rPr>
                          <w:t xml:space="preserve">e </w:t>
                        </w:r>
                        <w:r w:rsidRPr="00243C16">
                          <w:rPr>
                            <w:rFonts w:asciiTheme="majorHAnsi" w:hAnsiTheme="majorHAnsi"/>
                            <w:sz w:val="24"/>
                            <w:szCs w:val="24"/>
                            <w:lang w:val="en-CA"/>
                          </w:rPr>
                          <w:t>CI structure and operations</w:t>
                        </w:r>
                        <w:r>
                          <w:rPr>
                            <w:rFonts w:asciiTheme="majorHAnsi" w:hAnsiTheme="majorHAnsi"/>
                            <w:sz w:val="24"/>
                            <w:szCs w:val="24"/>
                            <w:lang w:val="en-CA"/>
                          </w:rPr>
                          <w:t xml:space="preserve">. </w:t>
                        </w:r>
                      </w:p>
                      <w:p w14:paraId="7B25B15E" w14:textId="77777777" w:rsidR="009E520E" w:rsidRDefault="009E520E" w:rsidP="00C67ACB">
                        <w:pPr>
                          <w:pStyle w:val="NoSpacing"/>
                          <w:numPr>
                            <w:ilvl w:val="0"/>
                            <w:numId w:val="20"/>
                          </w:numPr>
                          <w:ind w:left="284" w:hanging="284"/>
                          <w:rPr>
                            <w:rFonts w:asciiTheme="majorHAnsi" w:hAnsiTheme="majorHAnsi"/>
                            <w:sz w:val="24"/>
                            <w:szCs w:val="24"/>
                            <w:lang w:val="en-CA"/>
                          </w:rPr>
                        </w:pPr>
                        <w:r w:rsidRPr="00243C16">
                          <w:rPr>
                            <w:rFonts w:asciiTheme="majorHAnsi" w:hAnsiTheme="majorHAnsi"/>
                            <w:sz w:val="24"/>
                            <w:szCs w:val="24"/>
                            <w:lang w:val="en-CA"/>
                          </w:rPr>
                          <w:t xml:space="preserve">Develop guidance </w:t>
                        </w:r>
                        <w:r>
                          <w:rPr>
                            <w:rFonts w:asciiTheme="majorHAnsi" w:hAnsiTheme="majorHAnsi"/>
                            <w:sz w:val="24"/>
                            <w:szCs w:val="24"/>
                            <w:lang w:val="en-CA"/>
                          </w:rPr>
                          <w:t>to fit t</w:t>
                        </w:r>
                        <w:r w:rsidRPr="00243C16">
                          <w:rPr>
                            <w:rFonts w:asciiTheme="majorHAnsi" w:hAnsiTheme="majorHAnsi"/>
                            <w:sz w:val="24"/>
                            <w:szCs w:val="24"/>
                            <w:lang w:val="en-CA"/>
                          </w:rPr>
                          <w:t>he new gender function into the evolving CI structure</w:t>
                        </w:r>
                        <w:r>
                          <w:rPr>
                            <w:rFonts w:asciiTheme="majorHAnsi" w:hAnsiTheme="majorHAnsi"/>
                            <w:sz w:val="24"/>
                            <w:szCs w:val="24"/>
                            <w:lang w:val="en-CA"/>
                          </w:rPr>
                          <w:t>.</w:t>
                        </w:r>
                      </w:p>
                      <w:p w14:paraId="562724BF" w14:textId="709D7476" w:rsidR="009E520E" w:rsidRPr="00243C16" w:rsidRDefault="009E520E" w:rsidP="00C67ACB">
                        <w:pPr>
                          <w:pStyle w:val="NoSpacing"/>
                          <w:numPr>
                            <w:ilvl w:val="0"/>
                            <w:numId w:val="20"/>
                          </w:numPr>
                          <w:ind w:left="284" w:hanging="284"/>
                          <w:rPr>
                            <w:rFonts w:asciiTheme="majorHAnsi" w:hAnsiTheme="majorHAnsi"/>
                            <w:sz w:val="24"/>
                            <w:szCs w:val="24"/>
                            <w:lang w:val="en-CA"/>
                          </w:rPr>
                        </w:pPr>
                        <w:r>
                          <w:rPr>
                            <w:rFonts w:asciiTheme="majorHAnsi" w:hAnsiTheme="majorHAnsi"/>
                            <w:sz w:val="24"/>
                            <w:szCs w:val="24"/>
                            <w:lang w:val="en-CA"/>
                          </w:rPr>
                          <w:t xml:space="preserve">Update CIGN’s mandate, structure and function to fit Vision 2020. </w:t>
                        </w:r>
                      </w:p>
                    </w:txbxContent>
                  </v:textbox>
                </v:roundrect>
                <w10:wrap type="square" anchorx="margin" anchory="margin"/>
              </v:group>
            </w:pict>
          </mc:Fallback>
        </mc:AlternateContent>
      </w:r>
      <w:r w:rsidR="00243C16" w:rsidRPr="001F5F55">
        <w:rPr>
          <w:rFonts w:cs="Arial"/>
          <w:b/>
          <w:sz w:val="24"/>
          <w:lang w:val="en-CA"/>
        </w:rPr>
        <w:t>CIGN Working Groups Priority Activities for 2015</w:t>
      </w:r>
    </w:p>
    <w:p w14:paraId="52768DFB" w14:textId="182571E1" w:rsidR="00243C16" w:rsidRPr="001F5F55" w:rsidRDefault="00243C16" w:rsidP="00243C16">
      <w:r w:rsidRPr="001F5F55">
        <w:t xml:space="preserve">The three working groups are: </w:t>
      </w:r>
    </w:p>
    <w:p w14:paraId="2931A7DB" w14:textId="77777777" w:rsidR="00243C16" w:rsidRPr="001F5F55" w:rsidRDefault="00243C16" w:rsidP="00C67ACB">
      <w:pPr>
        <w:pStyle w:val="ListParagraph"/>
        <w:numPr>
          <w:ilvl w:val="0"/>
          <w:numId w:val="17"/>
        </w:numPr>
        <w:spacing w:after="0" w:line="240" w:lineRule="auto"/>
        <w:ind w:left="426" w:hanging="426"/>
        <w:rPr>
          <w:rFonts w:asciiTheme="majorHAnsi" w:hAnsiTheme="majorHAnsi"/>
        </w:rPr>
      </w:pPr>
      <w:r w:rsidRPr="001F5F55">
        <w:rPr>
          <w:rFonts w:asciiTheme="majorHAnsi" w:hAnsiTheme="majorHAnsi"/>
        </w:rPr>
        <w:t>Governance, led by Doris Bartel (dbartel@care.org)</w:t>
      </w:r>
    </w:p>
    <w:p w14:paraId="710155F2" w14:textId="77777777" w:rsidR="00243C16" w:rsidRPr="001F5F55" w:rsidRDefault="00243C16" w:rsidP="00C67ACB">
      <w:pPr>
        <w:pStyle w:val="ListParagraph"/>
        <w:numPr>
          <w:ilvl w:val="0"/>
          <w:numId w:val="15"/>
        </w:numPr>
        <w:spacing w:after="0" w:line="240" w:lineRule="auto"/>
        <w:rPr>
          <w:rFonts w:asciiTheme="majorHAnsi" w:hAnsiTheme="majorHAnsi"/>
        </w:rPr>
      </w:pPr>
      <w:r w:rsidRPr="001F5F55">
        <w:rPr>
          <w:rFonts w:asciiTheme="majorHAnsi" w:hAnsiTheme="majorHAnsi"/>
        </w:rPr>
        <w:t xml:space="preserve">Accountability, led by Sonia Martins (martins@careinternational.org), and </w:t>
      </w:r>
    </w:p>
    <w:p w14:paraId="5B4B1980" w14:textId="77777777" w:rsidR="00243C16" w:rsidRPr="001F5F55" w:rsidRDefault="00243C16" w:rsidP="00C67ACB">
      <w:pPr>
        <w:pStyle w:val="ListParagraph"/>
        <w:numPr>
          <w:ilvl w:val="0"/>
          <w:numId w:val="15"/>
        </w:numPr>
        <w:spacing w:after="0" w:line="240" w:lineRule="auto"/>
        <w:rPr>
          <w:rFonts w:asciiTheme="majorHAnsi" w:hAnsiTheme="majorHAnsi"/>
        </w:rPr>
      </w:pPr>
      <w:r w:rsidRPr="001F5F55">
        <w:rPr>
          <w:rFonts w:asciiTheme="majorHAnsi" w:hAnsiTheme="majorHAnsi"/>
        </w:rPr>
        <w:t>Programming, led by Feven Tassew (</w:t>
      </w:r>
      <w:hyperlink r:id="rId11" w:history="1">
        <w:r w:rsidRPr="001F5F55">
          <w:rPr>
            <w:rStyle w:val="Hyperlink"/>
            <w:rFonts w:asciiTheme="majorHAnsi" w:hAnsiTheme="majorHAnsi"/>
          </w:rPr>
          <w:t>ftassew@care.org</w:t>
        </w:r>
      </w:hyperlink>
      <w:r w:rsidRPr="001F5F55">
        <w:rPr>
          <w:rFonts w:asciiTheme="majorHAnsi" w:hAnsiTheme="majorHAnsi"/>
        </w:rPr>
        <w:t xml:space="preserve">) and Nikki de Zwaan (dezwaan@carenederland.org). </w:t>
      </w:r>
    </w:p>
    <w:p w14:paraId="58DC4D67" w14:textId="77777777" w:rsidR="00731994" w:rsidRPr="001F5F55" w:rsidRDefault="00731994" w:rsidP="00243C16"/>
    <w:p w14:paraId="6B1E359D" w14:textId="77777777" w:rsidR="00243C16" w:rsidRPr="001F5F55" w:rsidRDefault="00243C16" w:rsidP="00243C16">
      <w:r w:rsidRPr="001F5F55">
        <w:t xml:space="preserve">The three co-chairs for 2015 are: </w:t>
      </w:r>
    </w:p>
    <w:p w14:paraId="5429D5E8" w14:textId="77777777" w:rsidR="00243C16" w:rsidRPr="001F5F55" w:rsidRDefault="00243C16" w:rsidP="00C67ACB">
      <w:pPr>
        <w:pStyle w:val="ListParagraph"/>
        <w:numPr>
          <w:ilvl w:val="0"/>
          <w:numId w:val="16"/>
        </w:numPr>
        <w:spacing w:after="0" w:line="240" w:lineRule="auto"/>
        <w:rPr>
          <w:rFonts w:asciiTheme="majorHAnsi" w:hAnsiTheme="majorHAnsi"/>
        </w:rPr>
      </w:pPr>
      <w:r w:rsidRPr="001F5F55">
        <w:rPr>
          <w:rFonts w:asciiTheme="majorHAnsi" w:hAnsiTheme="majorHAnsi"/>
        </w:rPr>
        <w:t>Alexandra Wilde (CARE Norway): alexandra.wilde@care.no</w:t>
      </w:r>
    </w:p>
    <w:p w14:paraId="640007BC" w14:textId="77777777" w:rsidR="00243C16" w:rsidRPr="001F5F55" w:rsidRDefault="00243C16" w:rsidP="00C67ACB">
      <w:pPr>
        <w:pStyle w:val="ListParagraph"/>
        <w:numPr>
          <w:ilvl w:val="0"/>
          <w:numId w:val="16"/>
        </w:numPr>
        <w:spacing w:after="0" w:line="240" w:lineRule="auto"/>
        <w:rPr>
          <w:rFonts w:asciiTheme="majorHAnsi" w:hAnsiTheme="majorHAnsi"/>
        </w:rPr>
      </w:pPr>
      <w:r w:rsidRPr="001F5F55">
        <w:rPr>
          <w:rFonts w:asciiTheme="majorHAnsi" w:hAnsiTheme="majorHAnsi"/>
        </w:rPr>
        <w:t>Theresa Hwang (CARE USA): thwang@care.org</w:t>
      </w:r>
    </w:p>
    <w:p w14:paraId="7035B686" w14:textId="77777777" w:rsidR="00243C16" w:rsidRPr="001F5F55" w:rsidRDefault="00243C16" w:rsidP="00C67ACB">
      <w:pPr>
        <w:pStyle w:val="ListParagraph"/>
        <w:numPr>
          <w:ilvl w:val="0"/>
          <w:numId w:val="16"/>
        </w:numPr>
        <w:spacing w:after="0" w:line="240" w:lineRule="auto"/>
        <w:rPr>
          <w:rFonts w:asciiTheme="majorHAnsi" w:hAnsiTheme="majorHAnsi"/>
          <w:lang w:val="es-ES"/>
        </w:rPr>
      </w:pPr>
      <w:r w:rsidRPr="001F5F55">
        <w:rPr>
          <w:rFonts w:asciiTheme="majorHAnsi" w:hAnsiTheme="majorHAnsi"/>
          <w:lang w:val="es-ES"/>
        </w:rPr>
        <w:t>Margaret Capelazo (CARE Canada): margaret.capelazo@care.ca</w:t>
      </w:r>
    </w:p>
    <w:p w14:paraId="5C735AF1" w14:textId="77777777" w:rsidR="00AE1459" w:rsidRPr="001F5F55" w:rsidRDefault="00AE1459" w:rsidP="008847BD">
      <w:pPr>
        <w:rPr>
          <w:rFonts w:cs="Arial"/>
          <w:szCs w:val="22"/>
          <w:lang w:val="es-ES"/>
        </w:rPr>
      </w:pPr>
    </w:p>
    <w:p w14:paraId="5074B048" w14:textId="77777777" w:rsidR="00AE1459" w:rsidRPr="001F5F55" w:rsidRDefault="00AE1459" w:rsidP="008847BD">
      <w:pPr>
        <w:rPr>
          <w:rFonts w:cs="Arial"/>
          <w:szCs w:val="22"/>
          <w:lang w:val="es-BO"/>
        </w:rPr>
      </w:pPr>
    </w:p>
    <w:p w14:paraId="728802E1" w14:textId="0312EF2B" w:rsidR="00CB0AD1" w:rsidRPr="001F5F55" w:rsidRDefault="00CB0AD1" w:rsidP="00731994">
      <w:pPr>
        <w:pStyle w:val="Heading1"/>
      </w:pPr>
      <w:r w:rsidRPr="001F5F55">
        <w:t>E</w:t>
      </w:r>
      <w:r w:rsidR="00731994" w:rsidRPr="001F5F55">
        <w:t xml:space="preserve">valuation and </w:t>
      </w:r>
      <w:r w:rsidR="009706ED" w:rsidRPr="001F5F55">
        <w:t>Annexes</w:t>
      </w:r>
    </w:p>
    <w:p w14:paraId="5EF8314B" w14:textId="511F9B94" w:rsidR="00CB0AD1" w:rsidRPr="001F5F55" w:rsidRDefault="0085506F" w:rsidP="008847BD">
      <w:pPr>
        <w:rPr>
          <w:rFonts w:cs="Arial"/>
          <w:szCs w:val="22"/>
        </w:rPr>
      </w:pPr>
      <w:r w:rsidRPr="001F5F55">
        <w:rPr>
          <w:rFonts w:cs="Arial"/>
          <w:szCs w:val="22"/>
        </w:rPr>
        <w:t>At the end of the CIGN meeting, the facilitator asked participants to provide feedback regarding:</w:t>
      </w:r>
    </w:p>
    <w:p w14:paraId="1164550D" w14:textId="6C8D5590" w:rsidR="0085506F" w:rsidRPr="001F5F55" w:rsidRDefault="0085506F" w:rsidP="00C67ACB">
      <w:pPr>
        <w:pStyle w:val="ListParagraph"/>
        <w:numPr>
          <w:ilvl w:val="0"/>
          <w:numId w:val="7"/>
        </w:numPr>
        <w:spacing w:after="0" w:line="240" w:lineRule="auto"/>
        <w:rPr>
          <w:rFonts w:asciiTheme="majorHAnsi" w:hAnsiTheme="majorHAnsi" w:cs="Arial"/>
        </w:rPr>
      </w:pPr>
      <w:r w:rsidRPr="001F5F55">
        <w:rPr>
          <w:rFonts w:asciiTheme="majorHAnsi" w:hAnsiTheme="majorHAnsi" w:cs="Arial"/>
        </w:rPr>
        <w:t>The organization and content of the meeting</w:t>
      </w:r>
    </w:p>
    <w:p w14:paraId="71BDB96C" w14:textId="117EB2E3" w:rsidR="0085506F" w:rsidRPr="001F5F55" w:rsidRDefault="0085506F" w:rsidP="00C67ACB">
      <w:pPr>
        <w:pStyle w:val="ListParagraph"/>
        <w:numPr>
          <w:ilvl w:val="0"/>
          <w:numId w:val="7"/>
        </w:numPr>
        <w:spacing w:after="0" w:line="240" w:lineRule="auto"/>
        <w:rPr>
          <w:rFonts w:asciiTheme="majorHAnsi" w:hAnsiTheme="majorHAnsi" w:cs="Arial"/>
        </w:rPr>
      </w:pPr>
      <w:r w:rsidRPr="001F5F55">
        <w:rPr>
          <w:rFonts w:asciiTheme="majorHAnsi" w:hAnsiTheme="majorHAnsi" w:cs="Arial"/>
        </w:rPr>
        <w:t>The logistics and organization of activities in country</w:t>
      </w:r>
    </w:p>
    <w:p w14:paraId="2F205B2A" w14:textId="7C965EF9" w:rsidR="0085506F" w:rsidRPr="001F5F55" w:rsidRDefault="0085506F" w:rsidP="00C67ACB">
      <w:pPr>
        <w:pStyle w:val="ListParagraph"/>
        <w:numPr>
          <w:ilvl w:val="0"/>
          <w:numId w:val="7"/>
        </w:numPr>
        <w:spacing w:after="0" w:line="240" w:lineRule="auto"/>
        <w:rPr>
          <w:rFonts w:asciiTheme="majorHAnsi" w:hAnsiTheme="majorHAnsi" w:cs="Arial"/>
        </w:rPr>
      </w:pPr>
      <w:r w:rsidRPr="001F5F55">
        <w:rPr>
          <w:rFonts w:asciiTheme="majorHAnsi" w:hAnsiTheme="majorHAnsi" w:cs="Arial"/>
        </w:rPr>
        <w:t>The facilitation and methodologies used</w:t>
      </w:r>
    </w:p>
    <w:p w14:paraId="58912F0D" w14:textId="77777777" w:rsidR="00FA0981" w:rsidRPr="001F5F55" w:rsidRDefault="00FA0981" w:rsidP="008847BD">
      <w:pPr>
        <w:rPr>
          <w:rFonts w:cs="Arial"/>
          <w:szCs w:val="22"/>
        </w:rPr>
      </w:pPr>
    </w:p>
    <w:p w14:paraId="6C8C07B3" w14:textId="77777777" w:rsidR="00CB0AD1" w:rsidRPr="001F5F55" w:rsidRDefault="00CB0AD1" w:rsidP="008847BD">
      <w:pPr>
        <w:rPr>
          <w:rFonts w:cs="Arial"/>
          <w:szCs w:val="22"/>
        </w:rPr>
      </w:pPr>
    </w:p>
    <w:p w14:paraId="70F1E107" w14:textId="77777777" w:rsidR="001F0FD2" w:rsidRDefault="001F0FD2" w:rsidP="008847BD">
      <w:pPr>
        <w:rPr>
          <w:rFonts w:cs="Arial"/>
          <w:szCs w:val="22"/>
        </w:rPr>
        <w:sectPr w:rsidR="001F0FD2" w:rsidSect="001F5F55">
          <w:footerReference w:type="even" r:id="rId12"/>
          <w:footerReference w:type="default" r:id="rId13"/>
          <w:headerReference w:type="first" r:id="rId14"/>
          <w:type w:val="continuous"/>
          <w:pgSz w:w="12240" w:h="15840" w:code="1"/>
          <w:pgMar w:top="1077" w:right="1134" w:bottom="1077" w:left="1134" w:header="709" w:footer="709" w:gutter="0"/>
          <w:cols w:space="708"/>
          <w:docGrid w:linePitch="360"/>
        </w:sectPr>
      </w:pPr>
    </w:p>
    <w:p w14:paraId="41CC4F59" w14:textId="208D89F3" w:rsidR="00FE1398" w:rsidRPr="001F5F55" w:rsidRDefault="00FE1398" w:rsidP="008847BD">
      <w:pPr>
        <w:rPr>
          <w:rFonts w:cs="Arial"/>
          <w:szCs w:val="22"/>
        </w:rPr>
      </w:pPr>
    </w:p>
    <w:p w14:paraId="560CE378" w14:textId="7C375976" w:rsidR="00FE1398" w:rsidRPr="001F5F55" w:rsidRDefault="00FE1398" w:rsidP="008847BD">
      <w:pPr>
        <w:rPr>
          <w:rFonts w:cs="Arial"/>
          <w:szCs w:val="22"/>
        </w:rPr>
      </w:pPr>
    </w:p>
    <w:tbl>
      <w:tblPr>
        <w:tblW w:w="13533" w:type="dxa"/>
        <w:jc w:val="center"/>
        <w:tblInd w:w="-1102" w:type="dxa"/>
        <w:tblLook w:val="04A0" w:firstRow="1" w:lastRow="0" w:firstColumn="1" w:lastColumn="0" w:noHBand="0" w:noVBand="1"/>
      </w:tblPr>
      <w:tblGrid>
        <w:gridCol w:w="13533"/>
      </w:tblGrid>
      <w:tr w:rsidR="00430F96" w:rsidRPr="001F5F55" w14:paraId="4E771D34" w14:textId="77777777" w:rsidTr="00430F96">
        <w:trPr>
          <w:trHeight w:val="300"/>
          <w:jc w:val="center"/>
        </w:trPr>
        <w:tc>
          <w:tcPr>
            <w:tcW w:w="13533" w:type="dxa"/>
            <w:tcBorders>
              <w:top w:val="nil"/>
              <w:left w:val="nil"/>
              <w:bottom w:val="nil"/>
              <w:right w:val="nil"/>
            </w:tcBorders>
            <w:shd w:val="clear" w:color="000000" w:fill="F79646"/>
            <w:vAlign w:val="center"/>
            <w:hideMark/>
          </w:tcPr>
          <w:p w14:paraId="4149FCE1" w14:textId="0352B541" w:rsidR="00430F96" w:rsidRPr="001F5F55" w:rsidRDefault="00B57A4B" w:rsidP="001F5F55">
            <w:pPr>
              <w:pStyle w:val="Heading1"/>
              <w:ind w:left="0" w:firstLine="0"/>
            </w:pPr>
            <w:r w:rsidRPr="001F5F55">
              <w:t>A</w:t>
            </w:r>
            <w:r w:rsidR="001F5F55" w:rsidRPr="001F5F55">
              <w:t>nnex 1:Analysis of Urgent and Important Gender Work for CIGN and the CARE Federation to do to Make Vision 2020 a Reality</w:t>
            </w:r>
          </w:p>
        </w:tc>
      </w:tr>
    </w:tbl>
    <w:p w14:paraId="1B6E5671" w14:textId="77777777" w:rsidR="001F5F55" w:rsidRPr="001F5F55" w:rsidRDefault="001F5F55"/>
    <w:tbl>
      <w:tblPr>
        <w:tblW w:w="13533" w:type="dxa"/>
        <w:jc w:val="center"/>
        <w:tblInd w:w="-1102" w:type="dxa"/>
        <w:tblLook w:val="04A0" w:firstRow="1" w:lastRow="0" w:firstColumn="1" w:lastColumn="0" w:noHBand="0" w:noVBand="1"/>
      </w:tblPr>
      <w:tblGrid>
        <w:gridCol w:w="4550"/>
        <w:gridCol w:w="790"/>
        <w:gridCol w:w="1063"/>
        <w:gridCol w:w="954"/>
        <w:gridCol w:w="318"/>
        <w:gridCol w:w="790"/>
        <w:gridCol w:w="1063"/>
        <w:gridCol w:w="997"/>
        <w:gridCol w:w="318"/>
        <w:gridCol w:w="1149"/>
        <w:gridCol w:w="318"/>
        <w:gridCol w:w="1223"/>
      </w:tblGrid>
      <w:tr w:rsidR="00430F96" w:rsidRPr="001F5F55" w14:paraId="17F8DB9F" w14:textId="77777777" w:rsidTr="00430F96">
        <w:trPr>
          <w:trHeight w:val="840"/>
          <w:jc w:val="center"/>
        </w:trPr>
        <w:tc>
          <w:tcPr>
            <w:tcW w:w="13533" w:type="dxa"/>
            <w:gridSpan w:val="12"/>
            <w:tcBorders>
              <w:top w:val="nil"/>
              <w:left w:val="nil"/>
              <w:bottom w:val="nil"/>
              <w:right w:val="nil"/>
            </w:tcBorders>
            <w:shd w:val="clear" w:color="auto" w:fill="auto"/>
            <w:vAlign w:val="center"/>
            <w:hideMark/>
          </w:tcPr>
          <w:p w14:paraId="21ECE423" w14:textId="77777777" w:rsidR="00430F96" w:rsidRPr="001F5F55" w:rsidRDefault="00430F96" w:rsidP="008847BD">
            <w:pPr>
              <w:rPr>
                <w:rFonts w:eastAsia="Times New Roman"/>
                <w:b/>
                <w:bCs/>
                <w:color w:val="000000"/>
                <w:sz w:val="20"/>
                <w:szCs w:val="20"/>
                <w:lang w:val="en-CA"/>
              </w:rPr>
            </w:pPr>
            <w:r w:rsidRPr="001F5F55">
              <w:rPr>
                <w:rFonts w:eastAsia="Times New Roman"/>
                <w:color w:val="000000"/>
                <w:sz w:val="20"/>
                <w:szCs w:val="20"/>
                <w:lang w:val="en-CA"/>
              </w:rPr>
              <w:t xml:space="preserve">The following is a synthesis of the potential recommendations, actions and priorities identified during the first 2 days of brainstorming and conversation at the 2015 CIGN meeting and form the basis of the CIGN work plan to be developed for 2015.  </w:t>
            </w:r>
          </w:p>
        </w:tc>
      </w:tr>
      <w:tr w:rsidR="00430F96" w:rsidRPr="001F5F55" w14:paraId="4B394ABA" w14:textId="77777777" w:rsidTr="00430F96">
        <w:trPr>
          <w:trHeight w:val="300"/>
          <w:jc w:val="center"/>
        </w:trPr>
        <w:tc>
          <w:tcPr>
            <w:tcW w:w="4550" w:type="dxa"/>
            <w:tcBorders>
              <w:top w:val="nil"/>
              <w:left w:val="nil"/>
              <w:bottom w:val="nil"/>
              <w:right w:val="nil"/>
            </w:tcBorders>
            <w:shd w:val="clear" w:color="auto" w:fill="auto"/>
            <w:vAlign w:val="center"/>
            <w:hideMark/>
          </w:tcPr>
          <w:p w14:paraId="4621D429" w14:textId="77777777" w:rsidR="00430F96" w:rsidRPr="001F5F55" w:rsidRDefault="00430F96" w:rsidP="008847BD">
            <w:pPr>
              <w:rPr>
                <w:rFonts w:eastAsia="Times New Roman"/>
                <w:b/>
                <w:bCs/>
                <w:color w:val="000000"/>
                <w:sz w:val="20"/>
                <w:szCs w:val="20"/>
                <w:lang w:val="en-CA"/>
              </w:rPr>
            </w:pPr>
          </w:p>
        </w:tc>
        <w:tc>
          <w:tcPr>
            <w:tcW w:w="1853" w:type="dxa"/>
            <w:gridSpan w:val="2"/>
            <w:tcBorders>
              <w:top w:val="nil"/>
              <w:left w:val="nil"/>
              <w:bottom w:val="nil"/>
              <w:right w:val="nil"/>
            </w:tcBorders>
            <w:shd w:val="clear" w:color="000000" w:fill="F2DCDB"/>
            <w:noWrap/>
            <w:vAlign w:val="center"/>
            <w:hideMark/>
          </w:tcPr>
          <w:p w14:paraId="1AD50B9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CIGN</w:t>
            </w:r>
          </w:p>
        </w:tc>
        <w:tc>
          <w:tcPr>
            <w:tcW w:w="954" w:type="dxa"/>
            <w:vMerge w:val="restart"/>
            <w:tcBorders>
              <w:top w:val="nil"/>
              <w:left w:val="nil"/>
              <w:bottom w:val="nil"/>
              <w:right w:val="nil"/>
            </w:tcBorders>
            <w:shd w:val="clear" w:color="000000" w:fill="F2DCDB"/>
            <w:vAlign w:val="center"/>
            <w:hideMark/>
          </w:tcPr>
          <w:p w14:paraId="7A29E8B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TOTAL CIGN</w:t>
            </w:r>
          </w:p>
        </w:tc>
        <w:tc>
          <w:tcPr>
            <w:tcW w:w="318" w:type="dxa"/>
            <w:tcBorders>
              <w:top w:val="nil"/>
              <w:left w:val="nil"/>
              <w:bottom w:val="nil"/>
              <w:right w:val="nil"/>
            </w:tcBorders>
            <w:shd w:val="clear" w:color="auto" w:fill="auto"/>
            <w:noWrap/>
            <w:vAlign w:val="center"/>
            <w:hideMark/>
          </w:tcPr>
          <w:p w14:paraId="34D14D95" w14:textId="77777777" w:rsidR="00430F96" w:rsidRPr="001F5F55" w:rsidRDefault="00430F96" w:rsidP="008847BD">
            <w:pPr>
              <w:rPr>
                <w:rFonts w:eastAsia="Times New Roman"/>
                <w:b/>
                <w:bCs/>
                <w:color w:val="000000"/>
                <w:sz w:val="20"/>
                <w:szCs w:val="20"/>
                <w:lang w:val="en-CA"/>
              </w:rPr>
            </w:pPr>
          </w:p>
        </w:tc>
        <w:tc>
          <w:tcPr>
            <w:tcW w:w="1853" w:type="dxa"/>
            <w:gridSpan w:val="2"/>
            <w:tcBorders>
              <w:top w:val="nil"/>
              <w:left w:val="nil"/>
              <w:bottom w:val="nil"/>
              <w:right w:val="nil"/>
            </w:tcBorders>
            <w:shd w:val="clear" w:color="000000" w:fill="DAEEF3"/>
            <w:noWrap/>
            <w:vAlign w:val="center"/>
            <w:hideMark/>
          </w:tcPr>
          <w:p w14:paraId="5C9A214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Others</w:t>
            </w:r>
          </w:p>
        </w:tc>
        <w:tc>
          <w:tcPr>
            <w:tcW w:w="997" w:type="dxa"/>
            <w:vMerge w:val="restart"/>
            <w:tcBorders>
              <w:top w:val="nil"/>
              <w:left w:val="nil"/>
              <w:bottom w:val="nil"/>
              <w:right w:val="nil"/>
            </w:tcBorders>
            <w:shd w:val="clear" w:color="000000" w:fill="DAEEF3"/>
            <w:vAlign w:val="center"/>
            <w:hideMark/>
          </w:tcPr>
          <w:p w14:paraId="1FFB539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TOTAL Others</w:t>
            </w:r>
          </w:p>
        </w:tc>
        <w:tc>
          <w:tcPr>
            <w:tcW w:w="318" w:type="dxa"/>
            <w:tcBorders>
              <w:top w:val="nil"/>
              <w:left w:val="nil"/>
              <w:bottom w:val="nil"/>
              <w:right w:val="nil"/>
            </w:tcBorders>
            <w:shd w:val="clear" w:color="auto" w:fill="auto"/>
            <w:noWrap/>
            <w:vAlign w:val="center"/>
            <w:hideMark/>
          </w:tcPr>
          <w:p w14:paraId="07C2CDE8" w14:textId="77777777" w:rsidR="00430F96" w:rsidRPr="001F5F55" w:rsidRDefault="00430F96" w:rsidP="008847BD">
            <w:pPr>
              <w:rPr>
                <w:rFonts w:eastAsia="Times New Roman"/>
                <w:b/>
                <w:bCs/>
                <w:color w:val="000000"/>
                <w:sz w:val="20"/>
                <w:szCs w:val="20"/>
                <w:lang w:val="en-CA"/>
              </w:rPr>
            </w:pPr>
          </w:p>
        </w:tc>
        <w:tc>
          <w:tcPr>
            <w:tcW w:w="1149" w:type="dxa"/>
            <w:vMerge w:val="restart"/>
            <w:tcBorders>
              <w:top w:val="nil"/>
              <w:left w:val="nil"/>
              <w:bottom w:val="nil"/>
              <w:right w:val="nil"/>
            </w:tcBorders>
            <w:shd w:val="clear" w:color="000000" w:fill="E4DFEC"/>
            <w:vAlign w:val="center"/>
            <w:hideMark/>
          </w:tcPr>
          <w:p w14:paraId="5761EF08"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Not Prioritized</w:t>
            </w:r>
          </w:p>
        </w:tc>
        <w:tc>
          <w:tcPr>
            <w:tcW w:w="318" w:type="dxa"/>
            <w:tcBorders>
              <w:top w:val="nil"/>
              <w:left w:val="nil"/>
              <w:bottom w:val="nil"/>
              <w:right w:val="nil"/>
            </w:tcBorders>
            <w:shd w:val="clear" w:color="auto" w:fill="auto"/>
            <w:noWrap/>
            <w:vAlign w:val="center"/>
            <w:hideMark/>
          </w:tcPr>
          <w:p w14:paraId="631BF71F" w14:textId="77777777" w:rsidR="00430F96" w:rsidRPr="001F5F55" w:rsidRDefault="00430F96" w:rsidP="008847BD">
            <w:pPr>
              <w:rPr>
                <w:rFonts w:eastAsia="Times New Roman"/>
                <w:b/>
                <w:bCs/>
                <w:color w:val="000000"/>
                <w:sz w:val="20"/>
                <w:szCs w:val="20"/>
                <w:lang w:val="en-CA"/>
              </w:rPr>
            </w:pPr>
          </w:p>
        </w:tc>
        <w:tc>
          <w:tcPr>
            <w:tcW w:w="1223" w:type="dxa"/>
            <w:vMerge w:val="restart"/>
            <w:tcBorders>
              <w:top w:val="nil"/>
              <w:left w:val="nil"/>
              <w:bottom w:val="nil"/>
              <w:right w:val="nil"/>
            </w:tcBorders>
            <w:shd w:val="clear" w:color="000000" w:fill="FDE9D9"/>
            <w:noWrap/>
            <w:vAlign w:val="center"/>
            <w:hideMark/>
          </w:tcPr>
          <w:p w14:paraId="42E44BB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TOTAL</w:t>
            </w:r>
          </w:p>
        </w:tc>
      </w:tr>
      <w:tr w:rsidR="00430F96" w:rsidRPr="001F5F55" w14:paraId="14169D1E" w14:textId="77777777" w:rsidTr="00430F96">
        <w:trPr>
          <w:trHeight w:val="300"/>
          <w:jc w:val="center"/>
        </w:trPr>
        <w:tc>
          <w:tcPr>
            <w:tcW w:w="4550" w:type="dxa"/>
            <w:tcBorders>
              <w:top w:val="nil"/>
              <w:left w:val="nil"/>
              <w:bottom w:val="dotted" w:sz="4" w:space="0" w:color="auto"/>
              <w:right w:val="nil"/>
            </w:tcBorders>
            <w:shd w:val="clear" w:color="auto" w:fill="auto"/>
            <w:vAlign w:val="center"/>
            <w:hideMark/>
          </w:tcPr>
          <w:p w14:paraId="6FF49197" w14:textId="77777777" w:rsidR="00430F96" w:rsidRPr="001F5F55" w:rsidRDefault="00430F96" w:rsidP="008847BD">
            <w:pPr>
              <w:rPr>
                <w:rFonts w:eastAsia="Times New Roman"/>
                <w:b/>
                <w:bCs/>
                <w:color w:val="000000"/>
                <w:sz w:val="20"/>
                <w:szCs w:val="20"/>
                <w:lang w:val="en-CA"/>
              </w:rPr>
            </w:pPr>
          </w:p>
        </w:tc>
        <w:tc>
          <w:tcPr>
            <w:tcW w:w="790" w:type="dxa"/>
            <w:tcBorders>
              <w:top w:val="nil"/>
              <w:left w:val="nil"/>
              <w:bottom w:val="dotted" w:sz="4" w:space="0" w:color="auto"/>
              <w:right w:val="nil"/>
            </w:tcBorders>
            <w:shd w:val="clear" w:color="000000" w:fill="F79646"/>
            <w:noWrap/>
            <w:vAlign w:val="center"/>
            <w:hideMark/>
          </w:tcPr>
          <w:p w14:paraId="14824DC3"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Urgent</w:t>
            </w:r>
          </w:p>
        </w:tc>
        <w:tc>
          <w:tcPr>
            <w:tcW w:w="1063" w:type="dxa"/>
            <w:tcBorders>
              <w:top w:val="nil"/>
              <w:left w:val="nil"/>
              <w:bottom w:val="dotted" w:sz="4" w:space="0" w:color="auto"/>
              <w:right w:val="nil"/>
            </w:tcBorders>
            <w:shd w:val="clear" w:color="000000" w:fill="FFFF00"/>
            <w:noWrap/>
            <w:vAlign w:val="center"/>
            <w:hideMark/>
          </w:tcPr>
          <w:p w14:paraId="65EDE7B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Important</w:t>
            </w:r>
          </w:p>
        </w:tc>
        <w:tc>
          <w:tcPr>
            <w:tcW w:w="954" w:type="dxa"/>
            <w:vMerge/>
            <w:tcBorders>
              <w:top w:val="nil"/>
              <w:left w:val="nil"/>
              <w:bottom w:val="dotted" w:sz="4" w:space="0" w:color="auto"/>
              <w:right w:val="nil"/>
            </w:tcBorders>
            <w:vAlign w:val="center"/>
            <w:hideMark/>
          </w:tcPr>
          <w:p w14:paraId="72DF21F5" w14:textId="77777777" w:rsidR="00430F96" w:rsidRPr="001F5F55" w:rsidRDefault="00430F96" w:rsidP="008847BD">
            <w:pPr>
              <w:rPr>
                <w:rFonts w:eastAsia="Times New Roman"/>
                <w:b/>
                <w:bCs/>
                <w:color w:val="000000"/>
                <w:sz w:val="20"/>
                <w:szCs w:val="20"/>
                <w:lang w:val="en-CA"/>
              </w:rPr>
            </w:pPr>
          </w:p>
        </w:tc>
        <w:tc>
          <w:tcPr>
            <w:tcW w:w="318" w:type="dxa"/>
            <w:tcBorders>
              <w:top w:val="nil"/>
              <w:left w:val="nil"/>
              <w:bottom w:val="dotted" w:sz="4" w:space="0" w:color="auto"/>
              <w:right w:val="nil"/>
            </w:tcBorders>
            <w:shd w:val="clear" w:color="auto" w:fill="auto"/>
            <w:noWrap/>
            <w:vAlign w:val="center"/>
            <w:hideMark/>
          </w:tcPr>
          <w:p w14:paraId="7526A2F8" w14:textId="77777777" w:rsidR="00430F96" w:rsidRPr="001F5F55" w:rsidRDefault="00430F96" w:rsidP="008847BD">
            <w:pPr>
              <w:rPr>
                <w:rFonts w:eastAsia="Times New Roman"/>
                <w:b/>
                <w:bCs/>
                <w:color w:val="000000"/>
                <w:sz w:val="20"/>
                <w:szCs w:val="20"/>
                <w:lang w:val="en-CA"/>
              </w:rPr>
            </w:pPr>
          </w:p>
        </w:tc>
        <w:tc>
          <w:tcPr>
            <w:tcW w:w="790" w:type="dxa"/>
            <w:tcBorders>
              <w:top w:val="nil"/>
              <w:left w:val="nil"/>
              <w:bottom w:val="dotted" w:sz="4" w:space="0" w:color="auto"/>
              <w:right w:val="nil"/>
            </w:tcBorders>
            <w:shd w:val="clear" w:color="000000" w:fill="9BBB59"/>
            <w:noWrap/>
            <w:vAlign w:val="center"/>
            <w:hideMark/>
          </w:tcPr>
          <w:p w14:paraId="664704BE"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Urgent</w:t>
            </w:r>
          </w:p>
        </w:tc>
        <w:tc>
          <w:tcPr>
            <w:tcW w:w="1063" w:type="dxa"/>
            <w:tcBorders>
              <w:top w:val="nil"/>
              <w:left w:val="nil"/>
              <w:bottom w:val="dotted" w:sz="4" w:space="0" w:color="auto"/>
              <w:right w:val="nil"/>
            </w:tcBorders>
            <w:shd w:val="clear" w:color="000000" w:fill="C0504D"/>
            <w:noWrap/>
            <w:vAlign w:val="center"/>
            <w:hideMark/>
          </w:tcPr>
          <w:p w14:paraId="4D8DE89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Important</w:t>
            </w:r>
          </w:p>
        </w:tc>
        <w:tc>
          <w:tcPr>
            <w:tcW w:w="997" w:type="dxa"/>
            <w:vMerge/>
            <w:tcBorders>
              <w:top w:val="nil"/>
              <w:left w:val="nil"/>
              <w:bottom w:val="dotted" w:sz="4" w:space="0" w:color="auto"/>
              <w:right w:val="nil"/>
            </w:tcBorders>
            <w:vAlign w:val="center"/>
            <w:hideMark/>
          </w:tcPr>
          <w:p w14:paraId="582063C2" w14:textId="77777777" w:rsidR="00430F96" w:rsidRPr="001F5F55" w:rsidRDefault="00430F96" w:rsidP="008847BD">
            <w:pPr>
              <w:rPr>
                <w:rFonts w:eastAsia="Times New Roman"/>
                <w:b/>
                <w:bCs/>
                <w:color w:val="000000"/>
                <w:sz w:val="20"/>
                <w:szCs w:val="20"/>
                <w:lang w:val="en-CA"/>
              </w:rPr>
            </w:pPr>
          </w:p>
        </w:tc>
        <w:tc>
          <w:tcPr>
            <w:tcW w:w="318" w:type="dxa"/>
            <w:tcBorders>
              <w:top w:val="nil"/>
              <w:left w:val="nil"/>
              <w:bottom w:val="dotted" w:sz="4" w:space="0" w:color="auto"/>
              <w:right w:val="nil"/>
            </w:tcBorders>
            <w:shd w:val="clear" w:color="auto" w:fill="auto"/>
            <w:noWrap/>
            <w:vAlign w:val="center"/>
            <w:hideMark/>
          </w:tcPr>
          <w:p w14:paraId="6D9FFC30" w14:textId="77777777" w:rsidR="00430F96" w:rsidRPr="001F5F55" w:rsidRDefault="00430F96" w:rsidP="008847BD">
            <w:pPr>
              <w:rPr>
                <w:rFonts w:eastAsia="Times New Roman"/>
                <w:b/>
                <w:bCs/>
                <w:color w:val="000000"/>
                <w:sz w:val="20"/>
                <w:szCs w:val="20"/>
                <w:lang w:val="en-CA"/>
              </w:rPr>
            </w:pPr>
          </w:p>
        </w:tc>
        <w:tc>
          <w:tcPr>
            <w:tcW w:w="1149" w:type="dxa"/>
            <w:vMerge/>
            <w:tcBorders>
              <w:top w:val="nil"/>
              <w:left w:val="nil"/>
              <w:bottom w:val="dotted" w:sz="4" w:space="0" w:color="auto"/>
              <w:right w:val="nil"/>
            </w:tcBorders>
            <w:vAlign w:val="center"/>
            <w:hideMark/>
          </w:tcPr>
          <w:p w14:paraId="2D9AC12A" w14:textId="77777777" w:rsidR="00430F96" w:rsidRPr="001F5F55" w:rsidRDefault="00430F96" w:rsidP="008847BD">
            <w:pPr>
              <w:rPr>
                <w:rFonts w:eastAsia="Times New Roman"/>
                <w:b/>
                <w:bCs/>
                <w:color w:val="000000"/>
                <w:sz w:val="20"/>
                <w:szCs w:val="20"/>
                <w:lang w:val="en-CA"/>
              </w:rPr>
            </w:pPr>
          </w:p>
        </w:tc>
        <w:tc>
          <w:tcPr>
            <w:tcW w:w="318" w:type="dxa"/>
            <w:tcBorders>
              <w:top w:val="nil"/>
              <w:left w:val="nil"/>
              <w:bottom w:val="dotted" w:sz="4" w:space="0" w:color="auto"/>
              <w:right w:val="nil"/>
            </w:tcBorders>
            <w:shd w:val="clear" w:color="auto" w:fill="auto"/>
            <w:noWrap/>
            <w:vAlign w:val="center"/>
            <w:hideMark/>
          </w:tcPr>
          <w:p w14:paraId="24F12853" w14:textId="77777777" w:rsidR="00430F96" w:rsidRPr="001F5F55" w:rsidRDefault="00430F96" w:rsidP="008847BD">
            <w:pPr>
              <w:rPr>
                <w:rFonts w:eastAsia="Times New Roman"/>
                <w:b/>
                <w:bCs/>
                <w:color w:val="000000"/>
                <w:sz w:val="20"/>
                <w:szCs w:val="20"/>
                <w:lang w:val="en-CA"/>
              </w:rPr>
            </w:pPr>
          </w:p>
        </w:tc>
        <w:tc>
          <w:tcPr>
            <w:tcW w:w="1223" w:type="dxa"/>
            <w:vMerge/>
            <w:tcBorders>
              <w:top w:val="nil"/>
              <w:left w:val="nil"/>
              <w:bottom w:val="dotted" w:sz="4" w:space="0" w:color="auto"/>
              <w:right w:val="nil"/>
            </w:tcBorders>
            <w:vAlign w:val="center"/>
            <w:hideMark/>
          </w:tcPr>
          <w:p w14:paraId="52A4B73E" w14:textId="77777777" w:rsidR="00430F96" w:rsidRPr="001F5F55" w:rsidRDefault="00430F96" w:rsidP="008847BD">
            <w:pPr>
              <w:rPr>
                <w:rFonts w:eastAsia="Times New Roman"/>
                <w:b/>
                <w:bCs/>
                <w:color w:val="000000"/>
                <w:sz w:val="20"/>
                <w:szCs w:val="20"/>
                <w:lang w:val="en-CA"/>
              </w:rPr>
            </w:pPr>
          </w:p>
        </w:tc>
      </w:tr>
      <w:tr w:rsidR="00430F96" w:rsidRPr="001F5F55" w14:paraId="60CE629C"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000000" w:fill="CCFFCC"/>
            <w:vAlign w:val="center"/>
            <w:hideMark/>
          </w:tcPr>
          <w:p w14:paraId="4296485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PROGRAMS AND IMPACTS</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A61ED2D"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32</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9D49A5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17</w:t>
            </w:r>
          </w:p>
        </w:tc>
        <w:tc>
          <w:tcPr>
            <w:tcW w:w="954"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C31978E"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49</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058FF2E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7E66A3B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8</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2A2AF58"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12</w:t>
            </w:r>
          </w:p>
        </w:tc>
        <w:tc>
          <w:tcPr>
            <w:tcW w:w="997"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762D8820"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20</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BCC269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71F054B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13</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BEF4B6C"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62D3EC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69</w:t>
            </w:r>
          </w:p>
        </w:tc>
      </w:tr>
      <w:tr w:rsidR="00430F96" w:rsidRPr="001F5F55" w14:paraId="05AD6596" w14:textId="77777777" w:rsidTr="00430F96">
        <w:trPr>
          <w:trHeight w:val="1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A9E059" w14:textId="77777777" w:rsidR="00430F96" w:rsidRPr="001F5F55" w:rsidRDefault="00430F96" w:rsidP="008847BD">
            <w:pPr>
              <w:rPr>
                <w:rFonts w:eastAsia="Times New Roman"/>
                <w:b/>
                <w:bCs/>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10A2D4" w14:textId="77777777" w:rsidR="00430F96" w:rsidRPr="001F5F55" w:rsidRDefault="00430F96" w:rsidP="008847BD">
            <w:pPr>
              <w:rPr>
                <w:rFonts w:eastAsia="Times New Roman"/>
                <w:b/>
                <w:bCs/>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1437975" w14:textId="77777777" w:rsidR="00430F96" w:rsidRPr="001F5F55" w:rsidRDefault="00430F96" w:rsidP="008847BD">
            <w:pPr>
              <w:rPr>
                <w:rFonts w:eastAsia="Times New Roman"/>
                <w:b/>
                <w:bCs/>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973A32" w14:textId="77777777" w:rsidR="00430F96" w:rsidRPr="001F5F55" w:rsidRDefault="00430F96" w:rsidP="008847BD">
            <w:pPr>
              <w:rPr>
                <w:rFonts w:eastAsia="Times New Roman"/>
                <w:b/>
                <w:bCs/>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A06EF3" w14:textId="77777777" w:rsidR="00430F96" w:rsidRPr="001F5F55" w:rsidRDefault="00430F96" w:rsidP="008847BD">
            <w:pPr>
              <w:rPr>
                <w:rFonts w:eastAsia="Times New Roman"/>
                <w:b/>
                <w:bCs/>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CD3180" w14:textId="77777777" w:rsidR="00430F96" w:rsidRPr="001F5F55" w:rsidRDefault="00430F96" w:rsidP="008847BD">
            <w:pPr>
              <w:rPr>
                <w:rFonts w:eastAsia="Times New Roman"/>
                <w:b/>
                <w:bCs/>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F0D172" w14:textId="77777777" w:rsidR="00430F96" w:rsidRPr="001F5F55" w:rsidRDefault="00430F96" w:rsidP="008847BD">
            <w:pPr>
              <w:rPr>
                <w:rFonts w:eastAsia="Times New Roman"/>
                <w:b/>
                <w:bCs/>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9FC300" w14:textId="77777777" w:rsidR="00430F96" w:rsidRPr="001F5F55" w:rsidRDefault="00430F96" w:rsidP="008847BD">
            <w:pPr>
              <w:rPr>
                <w:rFonts w:eastAsia="Times New Roman"/>
                <w:b/>
                <w:bCs/>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08C6DE" w14:textId="77777777" w:rsidR="00430F96" w:rsidRPr="001F5F55" w:rsidRDefault="00430F96" w:rsidP="008847BD">
            <w:pPr>
              <w:rPr>
                <w:rFonts w:eastAsia="Times New Roman"/>
                <w:b/>
                <w:bCs/>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FC213C1" w14:textId="77777777" w:rsidR="00430F96" w:rsidRPr="001F5F55" w:rsidRDefault="00430F96" w:rsidP="008847BD">
            <w:pPr>
              <w:rPr>
                <w:rFonts w:eastAsia="Times New Roman"/>
                <w:b/>
                <w:bCs/>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7CBC8B" w14:textId="77777777" w:rsidR="00430F96" w:rsidRPr="001F5F55" w:rsidRDefault="00430F96" w:rsidP="008847BD">
            <w:pPr>
              <w:rPr>
                <w:rFonts w:eastAsia="Times New Roman"/>
                <w:b/>
                <w:bCs/>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59C37C" w14:textId="77777777" w:rsidR="00430F96" w:rsidRPr="001F5F55" w:rsidRDefault="00430F96" w:rsidP="008847BD">
            <w:pPr>
              <w:rPr>
                <w:rFonts w:eastAsia="Times New Roman"/>
                <w:b/>
                <w:bCs/>
                <w:color w:val="000000"/>
                <w:sz w:val="20"/>
                <w:szCs w:val="20"/>
                <w:lang w:val="en-CA"/>
              </w:rPr>
            </w:pPr>
          </w:p>
        </w:tc>
      </w:tr>
      <w:tr w:rsidR="00430F96" w:rsidRPr="001F5F55" w14:paraId="21B9D4A6"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81ED06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Definition and/or Guidance: General/Standards</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2EFAD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15</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5A76C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638C8F1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17</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5AF51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78F1E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E6265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5A444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FB369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6AC33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D08FF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30C9C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22</w:t>
            </w:r>
          </w:p>
        </w:tc>
      </w:tr>
      <w:tr w:rsidR="00430F96" w:rsidRPr="001F5F55" w14:paraId="44195840"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11FB9B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Guidance:  Briefs</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24CAB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82C17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443E3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9</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14350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430DF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7C381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8199E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F95BE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48715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319D3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69ACD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15</w:t>
            </w:r>
          </w:p>
        </w:tc>
      </w:tr>
      <w:tr w:rsidR="00430F96" w:rsidRPr="001F5F55" w14:paraId="210916ED"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B5B717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Understanding Program Context/Outcomes (ie mapping)</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1D5A8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275EA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6857C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FB94C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8868E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2CECB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82D67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69875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79E9B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08453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54DF5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r>
      <w:tr w:rsidR="00430F96" w:rsidRPr="001F5F55" w14:paraId="48CA2C83"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4C1416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Program Leadership/Governance</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F745A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377F0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109F8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C41D0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99CD5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664C0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7EA95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32521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83B84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428FE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969B2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8</w:t>
            </w:r>
          </w:p>
        </w:tc>
      </w:tr>
      <w:tr w:rsidR="00430F96" w:rsidRPr="001F5F55" w14:paraId="1709128D"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F1A6A2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Capacity (to implement program approach)</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67BF8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2B519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E60CD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88293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A10B6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3F36B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233BE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BE384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81E57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4BFE3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6529F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r>
      <w:tr w:rsidR="00430F96" w:rsidRPr="001F5F55" w14:paraId="196BEE2F"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21968E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Accountability for GE in the Program Strategy/Policy</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D9B91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9F4F8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74BB88A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8</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770E0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61A01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46AC9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58768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C7BFB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12521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E496F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818F8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10</w:t>
            </w:r>
          </w:p>
        </w:tc>
      </w:tr>
      <w:tr w:rsidR="00430F96" w:rsidRPr="001F5F55" w14:paraId="01EDFEC7"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C9D472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Increase impact through HR</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BEB6D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787D7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14721CA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8</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C1945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63F85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3AE07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C244A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D03AB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6A6BD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B797E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4C5F3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12</w:t>
            </w:r>
          </w:p>
        </w:tc>
      </w:tr>
      <w:tr w:rsidR="00430F96" w:rsidRPr="001F5F55" w14:paraId="1ABDD1E5"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253CF8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TA support and networking</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4CCFC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CBC11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BB40E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B4FA6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F785F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DACC7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E3B1F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3074B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F9FAF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1E1DA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63E7B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r>
      <w:tr w:rsidR="00430F96" w:rsidRPr="001F5F55" w14:paraId="15925AE9" w14:textId="77777777" w:rsidTr="00430F96">
        <w:trPr>
          <w:trHeight w:val="12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F29F350"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683BF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xml:space="preserve"> </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D0A4BB"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134C706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80EA6B"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AE0441"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E61559"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000000" w:fill="DAEEF3"/>
            <w:noWrap/>
            <w:vAlign w:val="bottom"/>
            <w:hideMark/>
          </w:tcPr>
          <w:p w14:paraId="65CDA1B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C2C886"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000000" w:fill="E4DFEC"/>
            <w:noWrap/>
            <w:vAlign w:val="bottom"/>
            <w:hideMark/>
          </w:tcPr>
          <w:p w14:paraId="77936FA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2E611B"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000000" w:fill="FDE9D9"/>
            <w:noWrap/>
            <w:vAlign w:val="bottom"/>
            <w:hideMark/>
          </w:tcPr>
          <w:p w14:paraId="04503F20"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r>
      <w:tr w:rsidR="00430F96" w:rsidRPr="001F5F55" w14:paraId="21F0FE6D"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000000" w:fill="CCFFCC"/>
            <w:vAlign w:val="center"/>
            <w:hideMark/>
          </w:tcPr>
          <w:p w14:paraId="2AB65D8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CARE's PRESENCE AND LEGITIMACY</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12F0FC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757D62A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w:t>
            </w:r>
          </w:p>
        </w:tc>
        <w:tc>
          <w:tcPr>
            <w:tcW w:w="954"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663E1880"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773EC82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E908DD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A9DD0F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2</w:t>
            </w:r>
          </w:p>
        </w:tc>
        <w:tc>
          <w:tcPr>
            <w:tcW w:w="997"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3664A2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636A8E2"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c>
          <w:tcPr>
            <w:tcW w:w="1149"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9F9B83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C1D3F8C"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c>
          <w:tcPr>
            <w:tcW w:w="122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91B935C"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4</w:t>
            </w:r>
          </w:p>
        </w:tc>
      </w:tr>
      <w:tr w:rsidR="00430F96" w:rsidRPr="001F5F55" w14:paraId="44940266" w14:textId="77777777" w:rsidTr="00430F96">
        <w:trPr>
          <w:trHeight w:val="1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5D5272" w14:textId="77777777" w:rsidR="00430F96" w:rsidRPr="001F5F55" w:rsidRDefault="00430F96" w:rsidP="008847BD">
            <w:pPr>
              <w:rPr>
                <w:rFonts w:eastAsia="Times New Roman"/>
                <w:b/>
                <w:bCs/>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30B7C1" w14:textId="77777777" w:rsidR="00430F96" w:rsidRPr="001F5F55" w:rsidRDefault="00430F96" w:rsidP="008847BD">
            <w:pPr>
              <w:rPr>
                <w:rFonts w:eastAsia="Times New Roman"/>
                <w:b/>
                <w:bCs/>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0646DF" w14:textId="77777777" w:rsidR="00430F96" w:rsidRPr="001F5F55" w:rsidRDefault="00430F96" w:rsidP="008847BD">
            <w:pPr>
              <w:rPr>
                <w:rFonts w:eastAsia="Times New Roman"/>
                <w:b/>
                <w:bCs/>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000000" w:fill="F2DCDB"/>
            <w:vAlign w:val="center"/>
            <w:hideMark/>
          </w:tcPr>
          <w:p w14:paraId="6BD9B818"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A785DD1" w14:textId="77777777" w:rsidR="00430F96" w:rsidRPr="001F5F55" w:rsidRDefault="00430F96" w:rsidP="008847BD">
            <w:pPr>
              <w:rPr>
                <w:rFonts w:eastAsia="Times New Roman"/>
                <w:b/>
                <w:bCs/>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B3E063" w14:textId="77777777" w:rsidR="00430F96" w:rsidRPr="001F5F55" w:rsidRDefault="00430F96" w:rsidP="008847BD">
            <w:pPr>
              <w:rPr>
                <w:rFonts w:eastAsia="Times New Roman"/>
                <w:b/>
                <w:bCs/>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DB3F80E" w14:textId="77777777" w:rsidR="00430F96" w:rsidRPr="001F5F55" w:rsidRDefault="00430F96" w:rsidP="008847BD">
            <w:pPr>
              <w:rPr>
                <w:rFonts w:eastAsia="Times New Roman"/>
                <w:b/>
                <w:bCs/>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000000" w:fill="DAEEF3"/>
            <w:vAlign w:val="center"/>
            <w:hideMark/>
          </w:tcPr>
          <w:p w14:paraId="4C3FEC8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60EC47" w14:textId="77777777" w:rsidR="00430F96" w:rsidRPr="001F5F55" w:rsidRDefault="00430F96" w:rsidP="008847BD">
            <w:pPr>
              <w:rPr>
                <w:rFonts w:eastAsia="Times New Roman"/>
                <w:b/>
                <w:bCs/>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000000" w:fill="E4DFEC"/>
            <w:noWrap/>
            <w:vAlign w:val="center"/>
            <w:hideMark/>
          </w:tcPr>
          <w:p w14:paraId="60552A58"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E4667E8" w14:textId="77777777" w:rsidR="00430F96" w:rsidRPr="001F5F55" w:rsidRDefault="00430F96" w:rsidP="008847BD">
            <w:pPr>
              <w:rPr>
                <w:rFonts w:eastAsia="Times New Roman"/>
                <w:b/>
                <w:bCs/>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2E0D0560"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r>
      <w:tr w:rsidR="00430F96" w:rsidRPr="001F5F55" w14:paraId="45CBCBA3" w14:textId="77777777" w:rsidTr="00430F96">
        <w:trPr>
          <w:trHeight w:val="8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D2CEAAD"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33F711"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9A29B5"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003ED92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1C6856"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DB5834"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D38424"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000000" w:fill="DAEEF3"/>
            <w:noWrap/>
            <w:vAlign w:val="bottom"/>
            <w:hideMark/>
          </w:tcPr>
          <w:p w14:paraId="1C81240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509CB7"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000000" w:fill="E4DFEC"/>
            <w:noWrap/>
            <w:vAlign w:val="bottom"/>
            <w:hideMark/>
          </w:tcPr>
          <w:p w14:paraId="2C98EB1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7FA1F2"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14:paraId="18746ECF"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r>
      <w:tr w:rsidR="00430F96" w:rsidRPr="001F5F55" w14:paraId="5F8395A9"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000000" w:fill="CCFFCC"/>
            <w:vAlign w:val="center"/>
            <w:hideMark/>
          </w:tcPr>
          <w:p w14:paraId="364FFE0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LEADERSHIP, ALIGNMENT AND ACCOUNTABILITY</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5D1869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24</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225619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29</w:t>
            </w:r>
          </w:p>
        </w:tc>
        <w:tc>
          <w:tcPr>
            <w:tcW w:w="954"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F1CC42E"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53</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7D9EDDA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52A9E0F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45</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5A28AF2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14</w:t>
            </w:r>
          </w:p>
        </w:tc>
        <w:tc>
          <w:tcPr>
            <w:tcW w:w="997"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65D497A7"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59</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7CAC0C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85172D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35</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57AFB44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0AA4635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112</w:t>
            </w:r>
          </w:p>
        </w:tc>
      </w:tr>
      <w:tr w:rsidR="00430F96" w:rsidRPr="001F5F55" w14:paraId="7BA7DC15" w14:textId="77777777" w:rsidTr="00430F96">
        <w:trPr>
          <w:trHeight w:val="1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6114FCE"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2F82C0"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B7F5B0"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59372F"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A6BC2C"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8DC35D"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8CCFD4"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0DDA66"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80417D"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5D285C"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E223FE"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8BA78F" w14:textId="77777777" w:rsidR="00430F96" w:rsidRPr="001F5F55" w:rsidRDefault="00430F96" w:rsidP="008847BD">
            <w:pPr>
              <w:rPr>
                <w:rFonts w:eastAsia="Times New Roman"/>
                <w:b/>
                <w:bCs/>
                <w:color w:val="000000"/>
                <w:sz w:val="20"/>
                <w:szCs w:val="20"/>
                <w:lang w:val="en-CA"/>
              </w:rPr>
            </w:pPr>
          </w:p>
        </w:tc>
      </w:tr>
      <w:tr w:rsidR="00430F96" w:rsidRPr="001F5F55" w14:paraId="410EA623"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1B3083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Sharing, Learning</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4FFAA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50BC0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4B2CA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FC7B5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1400C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6EEC8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7396E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721DA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E8467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E32E7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7BA8F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r>
      <w:tr w:rsidR="00430F96" w:rsidRPr="001F5F55" w14:paraId="30F6D80D"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A08575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Accountability and measurement frameworks</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0BA18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3FF09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FC933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A862B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E0207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4A0CC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D849A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8EDAC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6B938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0690D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EF149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r>
      <w:tr w:rsidR="00430F96" w:rsidRPr="001F5F55" w14:paraId="4E63CF68"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8CB3EB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Analysis</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31E41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076E7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25A2A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DE795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E2358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2B7E8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A2447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290B8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AD124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A27FB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0A4E1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r>
      <w:tr w:rsidR="00430F96" w:rsidRPr="001F5F55" w14:paraId="018214D8"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618A1F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Data, Benchmarks, Systems (for GE/CI Gender Policy)</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09A09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62E5B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7312CEE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97793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10EC3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15</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42182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997"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53A454E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19</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5ABEA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50A2C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9</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814FD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DF95C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26</w:t>
            </w:r>
          </w:p>
        </w:tc>
      </w:tr>
      <w:tr w:rsidR="00430F96" w:rsidRPr="001F5F55" w14:paraId="67CBD4D8"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666474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Obligations:  Program Standards and Reporting</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C88FE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46AAD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43153DA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EBA61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50439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11</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3E7D6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97"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755EC2E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68A90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2974E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7638A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673E3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23</w:t>
            </w:r>
          </w:p>
        </w:tc>
      </w:tr>
      <w:tr w:rsidR="00430F96" w:rsidRPr="001F5F55" w14:paraId="586E6AFC"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1B15A2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Organizational Leadership and Accountability</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DB80E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ECDA6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2F82D1D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B9290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68D2E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8</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6FD97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997"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7FF5584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48B4A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46B0E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FD3FA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808B5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18</w:t>
            </w:r>
          </w:p>
        </w:tc>
      </w:tr>
      <w:tr w:rsidR="00430F96" w:rsidRPr="001F5F55" w14:paraId="0F9FCF64"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F0B325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lastRenderedPageBreak/>
              <w:t>Influencing CARE leadership</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9729E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2FEEF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66EE73D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DE9BE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0ED6F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5A6FF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87331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BF248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E9844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8519F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4322E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8</w:t>
            </w:r>
          </w:p>
        </w:tc>
      </w:tr>
      <w:tr w:rsidR="00430F96" w:rsidRPr="001F5F55" w14:paraId="5C2F874F"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0E3FB6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HR and alignment</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2FA01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1D62C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62679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2D182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03384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93B00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997"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46D5A08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7CA25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6D36D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DD3E9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B68C4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14</w:t>
            </w:r>
          </w:p>
        </w:tc>
      </w:tr>
      <w:tr w:rsidR="00430F96" w:rsidRPr="001F5F55" w14:paraId="4614AD5C"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666B88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Internal Communications</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C273F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E8229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8</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5F842D2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C6499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02778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AF72B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CFE08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E6121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50847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F5FAE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A85D6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15</w:t>
            </w:r>
          </w:p>
        </w:tc>
      </w:tr>
      <w:tr w:rsidR="00430F96" w:rsidRPr="001F5F55" w14:paraId="1FA700B3" w14:textId="77777777" w:rsidTr="00430F96">
        <w:trPr>
          <w:trHeight w:val="8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24B73F2"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ABD65E"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4BAA9E"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1BDD3A6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165471"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B2306B"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F849A4"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000000" w:fill="DAEEF3"/>
            <w:noWrap/>
            <w:vAlign w:val="bottom"/>
            <w:hideMark/>
          </w:tcPr>
          <w:p w14:paraId="462E117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5FCF13"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000000" w:fill="E4DFEC"/>
            <w:noWrap/>
            <w:vAlign w:val="bottom"/>
            <w:hideMark/>
          </w:tcPr>
          <w:p w14:paraId="2698007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57AD87"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14:paraId="2EA8E00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r>
      <w:tr w:rsidR="00430F96" w:rsidRPr="001F5F55" w14:paraId="4309EE86"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000000" w:fill="CCFFCC"/>
            <w:vAlign w:val="center"/>
            <w:hideMark/>
          </w:tcPr>
          <w:p w14:paraId="64D2A78B"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FUNDRAISING AND COMMUNICATIONS</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00727B82"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7</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2F8CEF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4</w:t>
            </w:r>
          </w:p>
        </w:tc>
        <w:tc>
          <w:tcPr>
            <w:tcW w:w="954"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5E27CD8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11</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8051235"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5984463"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16</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D84483B"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11</w:t>
            </w:r>
          </w:p>
        </w:tc>
        <w:tc>
          <w:tcPr>
            <w:tcW w:w="997"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6D3D71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27</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7EFC7DA"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54D2D40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71C1417"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B3B7525"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38</w:t>
            </w:r>
          </w:p>
        </w:tc>
      </w:tr>
      <w:tr w:rsidR="00430F96" w:rsidRPr="001F5F55" w14:paraId="00692021" w14:textId="77777777" w:rsidTr="00430F96">
        <w:trPr>
          <w:trHeight w:val="1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F105B9A"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970360"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697162"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2FB1F0"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CA2F6A"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89A636"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BA4201"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82F8C6"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8ED105"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F587DB"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69AAA3"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C3ED08" w14:textId="77777777" w:rsidR="00430F96" w:rsidRPr="001F5F55" w:rsidRDefault="00430F96" w:rsidP="008847BD">
            <w:pPr>
              <w:rPr>
                <w:rFonts w:eastAsia="Times New Roman"/>
                <w:b/>
                <w:bCs/>
                <w:color w:val="000000"/>
                <w:sz w:val="20"/>
                <w:szCs w:val="20"/>
                <w:lang w:val="en-CA"/>
              </w:rPr>
            </w:pPr>
          </w:p>
        </w:tc>
      </w:tr>
      <w:tr w:rsidR="00430F96" w:rsidRPr="001F5F55" w14:paraId="4584D889"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C024BC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Branding and communications</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212D0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C9BF8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54C4C72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17FBD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25C33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C014B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c>
          <w:tcPr>
            <w:tcW w:w="997"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51E684B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7F60F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B6B0F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AF4B5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EA4C7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17</w:t>
            </w:r>
          </w:p>
        </w:tc>
      </w:tr>
      <w:tr w:rsidR="00430F96" w:rsidRPr="001F5F55" w14:paraId="2EE044D6"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473CF0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Internal movement building</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DAB99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0E41C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FE2F0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601C0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20209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9032B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F5ED0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93AE0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8896D0"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0E99F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35112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r>
      <w:tr w:rsidR="00430F96" w:rsidRPr="001F5F55" w14:paraId="2A675C7B"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CBD91A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Funding and Resources</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8940D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89EA3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EA7BC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9C0FB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13815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56111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997"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67D99C0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14</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42C29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3091E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59D30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00E53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15</w:t>
            </w:r>
          </w:p>
        </w:tc>
      </w:tr>
      <w:tr w:rsidR="00430F96" w:rsidRPr="001F5F55" w14:paraId="5B4BB9CC" w14:textId="77777777" w:rsidTr="00430F96">
        <w:trPr>
          <w:trHeight w:val="8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A53B62B"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808781"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DB51AE"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59D956A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DF1C38"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4A3D00"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130CBC"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000000" w:fill="DAEEF3"/>
            <w:noWrap/>
            <w:vAlign w:val="bottom"/>
            <w:hideMark/>
          </w:tcPr>
          <w:p w14:paraId="43DC49B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04948B"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000000" w:fill="E4DFEC"/>
            <w:noWrap/>
            <w:vAlign w:val="bottom"/>
            <w:hideMark/>
          </w:tcPr>
          <w:p w14:paraId="4BC398F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D15C42"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14:paraId="5FCD1FD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r>
      <w:tr w:rsidR="00430F96" w:rsidRPr="001F5F55" w14:paraId="0C1F6CFE"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000000" w:fill="CCFFCC"/>
            <w:vAlign w:val="center"/>
            <w:hideMark/>
          </w:tcPr>
          <w:p w14:paraId="0323AB8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"OTHER" (AS IMPORTANT FOR ACHIEVING THE PS AND IP FROM A GE PERSPECTIVE</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0A77A9B8"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7</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BB6A541"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8</w:t>
            </w:r>
          </w:p>
        </w:tc>
        <w:tc>
          <w:tcPr>
            <w:tcW w:w="954"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8EE7BEF"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15</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0153570"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8AFCEF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7</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BA37737"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8</w:t>
            </w:r>
          </w:p>
        </w:tc>
        <w:tc>
          <w:tcPr>
            <w:tcW w:w="997"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392151E2"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15</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E4F2594"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4D617216"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4</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2E628F3C"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000000" w:fill="CCFFCC"/>
            <w:noWrap/>
            <w:vAlign w:val="center"/>
            <w:hideMark/>
          </w:tcPr>
          <w:p w14:paraId="161DB117"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30</w:t>
            </w:r>
          </w:p>
        </w:tc>
      </w:tr>
      <w:tr w:rsidR="00430F96" w:rsidRPr="001F5F55" w14:paraId="10252286" w14:textId="77777777" w:rsidTr="00430F96">
        <w:trPr>
          <w:trHeight w:val="1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CA4F124"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C3B3A4"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CF71F2"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5322CF"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6B4D7E"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88C300"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ADA3E1"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74B026"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969199"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5C74B9" w14:textId="77777777" w:rsidR="00430F96" w:rsidRPr="001F5F55" w:rsidRDefault="00430F96" w:rsidP="008847BD">
            <w:pPr>
              <w:rPr>
                <w:rFonts w:eastAsia="Times New Roman"/>
                <w:color w:val="000000"/>
                <w:sz w:val="20"/>
                <w:szCs w:val="20"/>
                <w:lang w:val="en-CA"/>
              </w:rPr>
            </w:pP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F6A465"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0D593B" w14:textId="77777777" w:rsidR="00430F96" w:rsidRPr="001F5F55" w:rsidRDefault="00430F96" w:rsidP="008847BD">
            <w:pPr>
              <w:rPr>
                <w:rFonts w:eastAsia="Times New Roman"/>
                <w:b/>
                <w:bCs/>
                <w:color w:val="000000"/>
                <w:sz w:val="20"/>
                <w:szCs w:val="20"/>
                <w:lang w:val="en-CA"/>
              </w:rPr>
            </w:pPr>
          </w:p>
        </w:tc>
      </w:tr>
      <w:tr w:rsidR="00430F96" w:rsidRPr="001F5F55" w14:paraId="48F2F0D7"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BAA2C5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Governance</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74189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E1278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B781B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F7875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0F1FC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4381C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997"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5AD61FE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12</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93E49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B5941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FE9C95"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C9C76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13</w:t>
            </w:r>
          </w:p>
        </w:tc>
      </w:tr>
      <w:tr w:rsidR="00430F96" w:rsidRPr="001F5F55" w14:paraId="69723B0D" w14:textId="77777777" w:rsidTr="00430F96">
        <w:trPr>
          <w:trHeight w:val="30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B0E33B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CIGN Structure, role, etc</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E28B2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0166A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c>
          <w:tcPr>
            <w:tcW w:w="954" w:type="dxa"/>
            <w:tcBorders>
              <w:top w:val="dotted" w:sz="4" w:space="0" w:color="auto"/>
              <w:left w:val="dotted" w:sz="4" w:space="0" w:color="auto"/>
              <w:bottom w:val="dotted" w:sz="4" w:space="0" w:color="auto"/>
              <w:right w:val="dotted" w:sz="4" w:space="0" w:color="auto"/>
            </w:tcBorders>
            <w:shd w:val="clear" w:color="auto" w:fill="FFFF00"/>
            <w:noWrap/>
            <w:vAlign w:val="bottom"/>
            <w:hideMark/>
          </w:tcPr>
          <w:p w14:paraId="10CC0EC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14</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60AB2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9311D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1F7B8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9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D2ECD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D5E00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14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00758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A8FDE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122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22570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17</w:t>
            </w:r>
          </w:p>
        </w:tc>
      </w:tr>
      <w:tr w:rsidR="00430F96" w:rsidRPr="001F5F55" w14:paraId="6E59768C" w14:textId="77777777" w:rsidTr="00430F96">
        <w:trPr>
          <w:trHeight w:val="560"/>
          <w:jc w:val="center"/>
        </w:trPr>
        <w:tc>
          <w:tcPr>
            <w:tcW w:w="4550" w:type="dxa"/>
            <w:tcBorders>
              <w:top w:val="dotted" w:sz="4" w:space="0" w:color="auto"/>
              <w:left w:val="dotted" w:sz="4" w:space="0" w:color="auto"/>
              <w:bottom w:val="dotted" w:sz="4" w:space="0" w:color="auto"/>
              <w:right w:val="dotted" w:sz="4" w:space="0" w:color="auto"/>
            </w:tcBorders>
            <w:shd w:val="clear" w:color="000000" w:fill="CCFFCC"/>
            <w:vAlign w:val="bottom"/>
            <w:hideMark/>
          </w:tcPr>
          <w:p w14:paraId="5E505DCD"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Priorities not on the wall, but that need to be included (based on discussions in the room over the last few days)</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4C2B79E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3AEFA8F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954"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1732121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76EC56E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790"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63CE498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1063"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7BE8DFF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997"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2FE511F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01EE5DA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1149"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308AFF3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5F6CF7D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1223" w:type="dxa"/>
            <w:tcBorders>
              <w:top w:val="dotted" w:sz="4" w:space="0" w:color="auto"/>
              <w:left w:val="dotted" w:sz="4" w:space="0" w:color="auto"/>
              <w:bottom w:val="dotted" w:sz="4" w:space="0" w:color="auto"/>
              <w:right w:val="dotted" w:sz="4" w:space="0" w:color="auto"/>
            </w:tcBorders>
            <w:shd w:val="clear" w:color="000000" w:fill="CCFFCC"/>
            <w:noWrap/>
            <w:vAlign w:val="bottom"/>
            <w:hideMark/>
          </w:tcPr>
          <w:p w14:paraId="726D8378"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 </w:t>
            </w:r>
          </w:p>
        </w:tc>
      </w:tr>
      <w:tr w:rsidR="00430F96" w:rsidRPr="001F5F55" w14:paraId="05829503" w14:textId="77777777" w:rsidTr="00430F96">
        <w:trPr>
          <w:trHeight w:val="56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925BEA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Provide specific recommendations to flesh out the "gender approach" in the CI Program Strategy (and id roles re who develops it, when, how, etc)</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113A15"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EE10DF"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5309FB4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FA8CF8"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FED152"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B11EB7"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000000" w:fill="DAEEF3"/>
            <w:noWrap/>
            <w:vAlign w:val="bottom"/>
            <w:hideMark/>
          </w:tcPr>
          <w:p w14:paraId="1DF429D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F63BBB"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000000" w:fill="E4DFEC"/>
            <w:noWrap/>
            <w:vAlign w:val="bottom"/>
            <w:hideMark/>
          </w:tcPr>
          <w:p w14:paraId="135E3CD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51D283"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14:paraId="5B05B877"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r>
      <w:tr w:rsidR="00430F96" w:rsidRPr="001F5F55" w14:paraId="3182C6E6" w14:textId="77777777" w:rsidTr="00430F96">
        <w:trPr>
          <w:trHeight w:val="560"/>
          <w:jc w:val="center"/>
        </w:trPr>
        <w:tc>
          <w:tcPr>
            <w:tcW w:w="455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D9B372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Provide specific recommendations to "engender" the CI Program Strategy Implementation Plan</w:t>
            </w: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9FD3AB"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8834BD" w14:textId="77777777" w:rsidR="00430F96" w:rsidRPr="001F5F55" w:rsidRDefault="00430F96" w:rsidP="008847BD">
            <w:pPr>
              <w:rPr>
                <w:rFonts w:eastAsia="Times New Roman"/>
                <w:color w:val="000000"/>
                <w:sz w:val="20"/>
                <w:szCs w:val="20"/>
                <w:lang w:val="en-CA"/>
              </w:rPr>
            </w:pPr>
          </w:p>
        </w:tc>
        <w:tc>
          <w:tcPr>
            <w:tcW w:w="954"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105C2CE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333F4F" w14:textId="77777777" w:rsidR="00430F96" w:rsidRPr="001F5F55" w:rsidRDefault="00430F96" w:rsidP="008847BD">
            <w:pPr>
              <w:rPr>
                <w:rFonts w:eastAsia="Times New Roman"/>
                <w:color w:val="000000"/>
                <w:sz w:val="20"/>
                <w:szCs w:val="20"/>
                <w:lang w:val="en-CA"/>
              </w:rPr>
            </w:pPr>
          </w:p>
        </w:tc>
        <w:tc>
          <w:tcPr>
            <w:tcW w:w="7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1085AD" w14:textId="77777777" w:rsidR="00430F96" w:rsidRPr="001F5F55" w:rsidRDefault="00430F96" w:rsidP="008847BD">
            <w:pPr>
              <w:rPr>
                <w:rFonts w:eastAsia="Times New Roman"/>
                <w:color w:val="000000"/>
                <w:sz w:val="20"/>
                <w:szCs w:val="20"/>
                <w:lang w:val="en-CA"/>
              </w:rPr>
            </w:pPr>
          </w:p>
        </w:tc>
        <w:tc>
          <w:tcPr>
            <w:tcW w:w="106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E51EBA" w14:textId="77777777" w:rsidR="00430F96" w:rsidRPr="001F5F55" w:rsidRDefault="00430F96" w:rsidP="008847BD">
            <w:pPr>
              <w:rPr>
                <w:rFonts w:eastAsia="Times New Roman"/>
                <w:color w:val="000000"/>
                <w:sz w:val="20"/>
                <w:szCs w:val="20"/>
                <w:lang w:val="en-CA"/>
              </w:rPr>
            </w:pPr>
          </w:p>
        </w:tc>
        <w:tc>
          <w:tcPr>
            <w:tcW w:w="997" w:type="dxa"/>
            <w:tcBorders>
              <w:top w:val="dotted" w:sz="4" w:space="0" w:color="auto"/>
              <w:left w:val="dotted" w:sz="4" w:space="0" w:color="auto"/>
              <w:bottom w:val="dotted" w:sz="4" w:space="0" w:color="auto"/>
              <w:right w:val="dotted" w:sz="4" w:space="0" w:color="auto"/>
            </w:tcBorders>
            <w:shd w:val="clear" w:color="000000" w:fill="DAEEF3"/>
            <w:noWrap/>
            <w:vAlign w:val="bottom"/>
            <w:hideMark/>
          </w:tcPr>
          <w:p w14:paraId="2CD8C07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0</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5BF7C9" w14:textId="77777777" w:rsidR="00430F96" w:rsidRPr="001F5F55" w:rsidRDefault="00430F96" w:rsidP="008847BD">
            <w:pPr>
              <w:rPr>
                <w:rFonts w:eastAsia="Times New Roman"/>
                <w:color w:val="000000"/>
                <w:sz w:val="20"/>
                <w:szCs w:val="20"/>
                <w:lang w:val="en-CA"/>
              </w:rPr>
            </w:pPr>
          </w:p>
        </w:tc>
        <w:tc>
          <w:tcPr>
            <w:tcW w:w="1149" w:type="dxa"/>
            <w:tcBorders>
              <w:top w:val="dotted" w:sz="4" w:space="0" w:color="auto"/>
              <w:left w:val="dotted" w:sz="4" w:space="0" w:color="auto"/>
              <w:bottom w:val="dotted" w:sz="4" w:space="0" w:color="auto"/>
              <w:right w:val="dotted" w:sz="4" w:space="0" w:color="auto"/>
            </w:tcBorders>
            <w:shd w:val="clear" w:color="000000" w:fill="E4DFEC"/>
            <w:noWrap/>
            <w:vAlign w:val="bottom"/>
            <w:hideMark/>
          </w:tcPr>
          <w:p w14:paraId="6D3DA51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w:t>
            </w:r>
          </w:p>
        </w:tc>
        <w:tc>
          <w:tcPr>
            <w:tcW w:w="3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F38A11" w14:textId="77777777" w:rsidR="00430F96" w:rsidRPr="001F5F55" w:rsidRDefault="00430F96" w:rsidP="008847BD">
            <w:pPr>
              <w:rPr>
                <w:rFonts w:eastAsia="Times New Roman"/>
                <w:color w:val="000000"/>
                <w:sz w:val="20"/>
                <w:szCs w:val="20"/>
                <w:lang w:val="en-CA"/>
              </w:rPr>
            </w:pPr>
          </w:p>
        </w:tc>
        <w:tc>
          <w:tcPr>
            <w:tcW w:w="1223"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14:paraId="4A04B439" w14:textId="77777777" w:rsidR="00430F96" w:rsidRPr="001F5F55" w:rsidRDefault="00430F96" w:rsidP="008847BD">
            <w:pPr>
              <w:rPr>
                <w:rFonts w:eastAsia="Times New Roman"/>
                <w:b/>
                <w:bCs/>
                <w:color w:val="000000"/>
                <w:sz w:val="20"/>
                <w:szCs w:val="20"/>
                <w:lang w:val="en-CA"/>
              </w:rPr>
            </w:pPr>
            <w:r w:rsidRPr="001F5F55">
              <w:rPr>
                <w:rFonts w:eastAsia="Times New Roman"/>
                <w:b/>
                <w:bCs/>
                <w:color w:val="000000"/>
                <w:sz w:val="20"/>
                <w:szCs w:val="20"/>
                <w:lang w:val="en-CA"/>
              </w:rPr>
              <w:t>0</w:t>
            </w:r>
          </w:p>
        </w:tc>
      </w:tr>
    </w:tbl>
    <w:p w14:paraId="01153761" w14:textId="77777777" w:rsidR="00430F96" w:rsidRPr="001F5F55" w:rsidRDefault="00430F96" w:rsidP="008847BD">
      <w:pPr>
        <w:rPr>
          <w:sz w:val="20"/>
          <w:szCs w:val="20"/>
        </w:rPr>
      </w:pPr>
    </w:p>
    <w:p w14:paraId="25FA4534" w14:textId="77777777" w:rsidR="00430F96" w:rsidRPr="001F5F55" w:rsidRDefault="00430F96" w:rsidP="008847BD">
      <w:pPr>
        <w:rPr>
          <w:b/>
          <w:szCs w:val="22"/>
        </w:rPr>
      </w:pPr>
    </w:p>
    <w:p w14:paraId="0D3DA1E1" w14:textId="77777777" w:rsidR="00430F96" w:rsidRPr="001F5F55" w:rsidRDefault="00430F96" w:rsidP="008847BD">
      <w:pPr>
        <w:rPr>
          <w:b/>
          <w:szCs w:val="22"/>
        </w:rPr>
      </w:pPr>
      <w:r w:rsidRPr="001F5F55">
        <w:rPr>
          <w:b/>
          <w:szCs w:val="22"/>
        </w:rPr>
        <w:t>NOTE – 3 things raised and discussed a lot during the meeting, but not prioritized from the brainstorming/prioritization exercise include:</w:t>
      </w:r>
    </w:p>
    <w:p w14:paraId="1077E662" w14:textId="77777777" w:rsidR="00430F96" w:rsidRPr="001F5F55" w:rsidRDefault="00430F96" w:rsidP="00C67ACB">
      <w:pPr>
        <w:pStyle w:val="ListParagraph"/>
        <w:numPr>
          <w:ilvl w:val="0"/>
          <w:numId w:val="8"/>
        </w:numPr>
        <w:spacing w:after="0" w:line="240" w:lineRule="auto"/>
        <w:rPr>
          <w:rFonts w:asciiTheme="majorHAnsi" w:hAnsiTheme="majorHAnsi"/>
        </w:rPr>
      </w:pPr>
      <w:r w:rsidRPr="001F5F55">
        <w:rPr>
          <w:rFonts w:asciiTheme="majorHAnsi" w:hAnsiTheme="majorHAnsi"/>
        </w:rPr>
        <w:t>PSEA – Follow up (though there are recommendations included in the brainstorming.  See the HR section of the Excel table).</w:t>
      </w:r>
    </w:p>
    <w:p w14:paraId="62CDEAD2" w14:textId="77777777" w:rsidR="00430F96" w:rsidRPr="001F5F55" w:rsidRDefault="00430F96" w:rsidP="00C67ACB">
      <w:pPr>
        <w:pStyle w:val="ListParagraph"/>
        <w:numPr>
          <w:ilvl w:val="0"/>
          <w:numId w:val="8"/>
        </w:numPr>
        <w:spacing w:after="0" w:line="240" w:lineRule="auto"/>
        <w:rPr>
          <w:rFonts w:asciiTheme="majorHAnsi" w:hAnsiTheme="majorHAnsi"/>
        </w:rPr>
      </w:pPr>
      <w:r w:rsidRPr="001F5F55">
        <w:rPr>
          <w:rFonts w:asciiTheme="majorHAnsi" w:hAnsiTheme="majorHAnsi"/>
        </w:rPr>
        <w:t>Role of the Gender Director/Head and their links/relationship w CIGN.  See the Excel table for specific references.</w:t>
      </w:r>
    </w:p>
    <w:p w14:paraId="10B658BD" w14:textId="77777777" w:rsidR="00430F96" w:rsidRPr="001F5F55" w:rsidRDefault="00430F96" w:rsidP="00C67ACB">
      <w:pPr>
        <w:pStyle w:val="ListParagraph"/>
        <w:numPr>
          <w:ilvl w:val="0"/>
          <w:numId w:val="8"/>
        </w:numPr>
        <w:spacing w:after="0" w:line="240" w:lineRule="auto"/>
        <w:rPr>
          <w:rFonts w:asciiTheme="majorHAnsi" w:hAnsiTheme="majorHAnsi"/>
        </w:rPr>
      </w:pPr>
      <w:r w:rsidRPr="001F5F55">
        <w:rPr>
          <w:rFonts w:asciiTheme="majorHAnsi" w:hAnsiTheme="majorHAnsi"/>
        </w:rPr>
        <w:t>“Engendering” the Program Strategy, “gender approach,” and implementation plan</w:t>
      </w:r>
    </w:p>
    <w:p w14:paraId="3288BC5A" w14:textId="77777777" w:rsidR="009C55F4" w:rsidRPr="009C55F4" w:rsidRDefault="009C55F4" w:rsidP="009C55F4">
      <w:pPr>
        <w:pStyle w:val="ListParagraph"/>
        <w:numPr>
          <w:ilvl w:val="0"/>
          <w:numId w:val="8"/>
        </w:numPr>
      </w:pPr>
    </w:p>
    <w:p w14:paraId="42AE95DF" w14:textId="77777777" w:rsidR="009C55F4" w:rsidRPr="009C55F4" w:rsidRDefault="009C55F4" w:rsidP="009C55F4">
      <w:pPr>
        <w:pStyle w:val="ListParagraph"/>
        <w:numPr>
          <w:ilvl w:val="0"/>
          <w:numId w:val="8"/>
        </w:numPr>
      </w:pPr>
      <w:r w:rsidRPr="009C55F4">
        <w:rPr>
          <w:b/>
          <w:u w:val="single"/>
        </w:rPr>
        <w:t xml:space="preserve">TOP 14 SUGGESTED PRIORITIES FOR CIGN  </w:t>
      </w:r>
    </w:p>
    <w:tbl>
      <w:tblPr>
        <w:tblW w:w="15074" w:type="dxa"/>
        <w:jc w:val="center"/>
        <w:tblLook w:val="04A0" w:firstRow="1" w:lastRow="0" w:firstColumn="1" w:lastColumn="0" w:noHBand="0" w:noVBand="1"/>
      </w:tblPr>
      <w:tblGrid>
        <w:gridCol w:w="10785"/>
        <w:gridCol w:w="1407"/>
        <w:gridCol w:w="1482"/>
        <w:gridCol w:w="1400"/>
      </w:tblGrid>
      <w:tr w:rsidR="009C55F4" w:rsidRPr="001F5F55" w14:paraId="481B7E02" w14:textId="77777777" w:rsidTr="00B6163E">
        <w:trPr>
          <w:trHeight w:val="300"/>
          <w:jc w:val="center"/>
        </w:trPr>
        <w:tc>
          <w:tcPr>
            <w:tcW w:w="10785" w:type="dxa"/>
            <w:tcBorders>
              <w:top w:val="nil"/>
              <w:left w:val="nil"/>
              <w:bottom w:val="dotted" w:sz="4" w:space="0" w:color="auto"/>
              <w:right w:val="nil"/>
            </w:tcBorders>
            <w:shd w:val="clear" w:color="auto" w:fill="auto"/>
            <w:vAlign w:val="center"/>
            <w:hideMark/>
          </w:tcPr>
          <w:p w14:paraId="3EB8694C" w14:textId="77777777" w:rsidR="009C55F4" w:rsidRPr="001F5F55" w:rsidRDefault="009C55F4" w:rsidP="00B6163E">
            <w:pPr>
              <w:rPr>
                <w:rFonts w:eastAsia="Times New Roman"/>
                <w:b/>
                <w:bCs/>
                <w:color w:val="000000"/>
                <w:sz w:val="20"/>
                <w:szCs w:val="20"/>
                <w:lang w:val="en-CA"/>
              </w:rPr>
            </w:pPr>
          </w:p>
        </w:tc>
        <w:tc>
          <w:tcPr>
            <w:tcW w:w="4289" w:type="dxa"/>
            <w:gridSpan w:val="3"/>
            <w:tcBorders>
              <w:top w:val="nil"/>
              <w:left w:val="nil"/>
              <w:bottom w:val="dotted" w:sz="4" w:space="0" w:color="auto"/>
              <w:right w:val="nil"/>
            </w:tcBorders>
            <w:shd w:val="clear" w:color="000000" w:fill="F2DCDB"/>
            <w:noWrap/>
            <w:vAlign w:val="center"/>
            <w:hideMark/>
          </w:tcPr>
          <w:p w14:paraId="43AC67EB" w14:textId="77777777" w:rsidR="009C55F4" w:rsidRPr="001F5F55" w:rsidRDefault="009C55F4" w:rsidP="00B6163E">
            <w:pPr>
              <w:rPr>
                <w:rFonts w:eastAsia="Times New Roman"/>
                <w:b/>
                <w:bCs/>
                <w:color w:val="000000"/>
                <w:sz w:val="20"/>
                <w:szCs w:val="20"/>
                <w:lang w:val="en-CA"/>
              </w:rPr>
            </w:pPr>
            <w:r w:rsidRPr="001F5F55">
              <w:rPr>
                <w:rFonts w:eastAsia="Times New Roman"/>
                <w:b/>
                <w:bCs/>
                <w:color w:val="000000"/>
                <w:sz w:val="20"/>
                <w:szCs w:val="20"/>
                <w:lang w:val="en-CA"/>
              </w:rPr>
              <w:t>CIGN</w:t>
            </w:r>
          </w:p>
        </w:tc>
      </w:tr>
      <w:tr w:rsidR="009C55F4" w:rsidRPr="001F5F55" w14:paraId="3A4FE0D4" w14:textId="77777777" w:rsidTr="00B6163E">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BDF22F" w14:textId="77777777" w:rsidR="009C55F4" w:rsidRPr="001F5F55" w:rsidRDefault="009C55F4" w:rsidP="00B6163E">
            <w:pPr>
              <w:rPr>
                <w:rFonts w:eastAsia="Times New Roman"/>
                <w:b/>
                <w:bCs/>
                <w:color w:val="000000"/>
                <w:sz w:val="20"/>
                <w:szCs w:val="20"/>
                <w:lang w:val="en-CA"/>
              </w:rPr>
            </w:pPr>
          </w:p>
        </w:tc>
        <w:tc>
          <w:tcPr>
            <w:tcW w:w="1407" w:type="dxa"/>
            <w:tcBorders>
              <w:top w:val="dotted" w:sz="4" w:space="0" w:color="auto"/>
              <w:left w:val="dotted" w:sz="4" w:space="0" w:color="auto"/>
              <w:bottom w:val="dotted" w:sz="4" w:space="0" w:color="auto"/>
              <w:right w:val="dotted" w:sz="4" w:space="0" w:color="auto"/>
            </w:tcBorders>
            <w:shd w:val="clear" w:color="000000" w:fill="F79646"/>
            <w:noWrap/>
            <w:vAlign w:val="center"/>
            <w:hideMark/>
          </w:tcPr>
          <w:p w14:paraId="4F00DEA6" w14:textId="77777777" w:rsidR="009C55F4" w:rsidRPr="001F5F55" w:rsidRDefault="009C55F4" w:rsidP="00B6163E">
            <w:pPr>
              <w:rPr>
                <w:rFonts w:eastAsia="Times New Roman"/>
                <w:b/>
                <w:bCs/>
                <w:color w:val="000000"/>
                <w:sz w:val="20"/>
                <w:szCs w:val="20"/>
                <w:lang w:val="en-CA"/>
              </w:rPr>
            </w:pPr>
            <w:r w:rsidRPr="001F5F55">
              <w:rPr>
                <w:rFonts w:eastAsia="Times New Roman"/>
                <w:b/>
                <w:bCs/>
                <w:color w:val="000000"/>
                <w:sz w:val="20"/>
                <w:szCs w:val="20"/>
                <w:lang w:val="en-CA"/>
              </w:rPr>
              <w:t>Urgent</w:t>
            </w:r>
          </w:p>
        </w:tc>
        <w:tc>
          <w:tcPr>
            <w:tcW w:w="1482" w:type="dxa"/>
            <w:tcBorders>
              <w:top w:val="dotted" w:sz="4" w:space="0" w:color="auto"/>
              <w:left w:val="dotted" w:sz="4" w:space="0" w:color="auto"/>
              <w:bottom w:val="dotted" w:sz="4" w:space="0" w:color="auto"/>
              <w:right w:val="dotted" w:sz="4" w:space="0" w:color="auto"/>
            </w:tcBorders>
            <w:shd w:val="clear" w:color="000000" w:fill="FFFF00"/>
            <w:noWrap/>
            <w:vAlign w:val="center"/>
            <w:hideMark/>
          </w:tcPr>
          <w:p w14:paraId="6F6A5D85" w14:textId="77777777" w:rsidR="009C55F4" w:rsidRPr="001F5F55" w:rsidRDefault="009C55F4" w:rsidP="00B6163E">
            <w:pPr>
              <w:rPr>
                <w:rFonts w:eastAsia="Times New Roman"/>
                <w:b/>
                <w:bCs/>
                <w:color w:val="000000"/>
                <w:sz w:val="20"/>
                <w:szCs w:val="20"/>
                <w:lang w:val="en-CA"/>
              </w:rPr>
            </w:pPr>
            <w:r w:rsidRPr="001F5F55">
              <w:rPr>
                <w:rFonts w:eastAsia="Times New Roman"/>
                <w:b/>
                <w:bCs/>
                <w:color w:val="000000"/>
                <w:sz w:val="20"/>
                <w:szCs w:val="20"/>
                <w:lang w:val="en-CA"/>
              </w:rPr>
              <w:t>Important</w:t>
            </w:r>
          </w:p>
        </w:tc>
        <w:tc>
          <w:tcPr>
            <w:tcW w:w="1400" w:type="dxa"/>
            <w:tcBorders>
              <w:top w:val="dotted" w:sz="4" w:space="0" w:color="auto"/>
              <w:left w:val="dotted" w:sz="4" w:space="0" w:color="auto"/>
              <w:bottom w:val="dotted" w:sz="4" w:space="0" w:color="auto"/>
              <w:right w:val="dotted" w:sz="4" w:space="0" w:color="auto"/>
            </w:tcBorders>
            <w:shd w:val="clear" w:color="000000" w:fill="F2DCDB"/>
            <w:vAlign w:val="center"/>
            <w:hideMark/>
          </w:tcPr>
          <w:p w14:paraId="5E92A1A3" w14:textId="77777777" w:rsidR="009C55F4" w:rsidRPr="001F5F55" w:rsidRDefault="009C55F4" w:rsidP="00B6163E">
            <w:pPr>
              <w:rPr>
                <w:rFonts w:eastAsia="Times New Roman"/>
                <w:b/>
                <w:bCs/>
                <w:color w:val="000000"/>
                <w:sz w:val="20"/>
                <w:szCs w:val="20"/>
                <w:lang w:val="en-CA"/>
              </w:rPr>
            </w:pPr>
            <w:r w:rsidRPr="001F5F55">
              <w:rPr>
                <w:rFonts w:eastAsia="Times New Roman"/>
                <w:b/>
                <w:bCs/>
                <w:color w:val="000000"/>
                <w:sz w:val="20"/>
                <w:szCs w:val="20"/>
                <w:lang w:val="en-CA"/>
              </w:rPr>
              <w:t>TOTAL</w:t>
            </w:r>
          </w:p>
        </w:tc>
      </w:tr>
      <w:tr w:rsidR="009C55F4" w:rsidRPr="001F5F55" w14:paraId="56171A1D" w14:textId="77777777" w:rsidTr="00B6163E">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570ED19" w14:textId="77777777" w:rsidR="009C55F4" w:rsidRPr="001F5F55" w:rsidRDefault="009C55F4" w:rsidP="00B6163E">
            <w:pPr>
              <w:rPr>
                <w:rFonts w:eastAsia="Times New Roman"/>
                <w:color w:val="000000"/>
                <w:sz w:val="20"/>
                <w:szCs w:val="20"/>
                <w:lang w:val="en-CA"/>
              </w:rPr>
            </w:pPr>
            <w:r w:rsidRPr="001F5F55">
              <w:rPr>
                <w:rFonts w:eastAsia="Times New Roman"/>
                <w:color w:val="000000"/>
                <w:sz w:val="20"/>
                <w:szCs w:val="20"/>
                <w:lang w:val="en-CA"/>
              </w:rPr>
              <w:t>Explore definition of “voice” – at what levels and including organizational issues of voice (ie COs and women’s leadership)</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44A7E1" w14:textId="77777777" w:rsidR="009C55F4" w:rsidRPr="001F5F55" w:rsidRDefault="009C55F4" w:rsidP="00B6163E">
            <w:pPr>
              <w:rPr>
                <w:rFonts w:eastAsia="Times New Roman"/>
                <w:b/>
                <w:color w:val="000000"/>
                <w:sz w:val="20"/>
                <w:szCs w:val="20"/>
                <w:lang w:val="en-CA"/>
              </w:rPr>
            </w:pPr>
            <w:r w:rsidRPr="001F5F55">
              <w:rPr>
                <w:rFonts w:eastAsia="Times New Roman"/>
                <w:b/>
                <w:color w:val="000000"/>
                <w:sz w:val="20"/>
                <w:szCs w:val="20"/>
                <w:lang w:val="en-CA"/>
              </w:rPr>
              <w:t>5</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E94DBC" w14:textId="77777777" w:rsidR="009C55F4" w:rsidRPr="001F5F55" w:rsidRDefault="009C55F4" w:rsidP="00B6163E">
            <w:pPr>
              <w:rPr>
                <w:rFonts w:eastAsia="Times New Roman"/>
                <w:color w:val="000000"/>
                <w:sz w:val="20"/>
                <w:szCs w:val="20"/>
                <w:lang w:val="en-CA"/>
              </w:rPr>
            </w:pP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1D580DD3" w14:textId="77777777" w:rsidR="009C55F4" w:rsidRPr="001F5F55" w:rsidRDefault="009C55F4" w:rsidP="00B6163E">
            <w:pPr>
              <w:rPr>
                <w:rFonts w:eastAsia="Times New Roman"/>
                <w:color w:val="000000"/>
                <w:sz w:val="20"/>
                <w:szCs w:val="20"/>
                <w:lang w:val="en-CA"/>
              </w:rPr>
            </w:pPr>
            <w:r w:rsidRPr="001F5F55">
              <w:rPr>
                <w:rFonts w:eastAsia="Times New Roman"/>
                <w:color w:val="000000"/>
                <w:sz w:val="20"/>
                <w:szCs w:val="20"/>
                <w:lang w:val="en-CA"/>
              </w:rPr>
              <w:t>5</w:t>
            </w:r>
          </w:p>
        </w:tc>
      </w:tr>
    </w:tbl>
    <w:p w14:paraId="3E770FBF" w14:textId="77777777" w:rsidR="00430F96" w:rsidRPr="001F5F55" w:rsidRDefault="00430F96" w:rsidP="008847BD">
      <w:pPr>
        <w:rPr>
          <w:szCs w:val="22"/>
        </w:rPr>
      </w:pPr>
    </w:p>
    <w:tbl>
      <w:tblPr>
        <w:tblW w:w="15074" w:type="dxa"/>
        <w:jc w:val="center"/>
        <w:tblLook w:val="04A0" w:firstRow="1" w:lastRow="0" w:firstColumn="1" w:lastColumn="0" w:noHBand="0" w:noVBand="1"/>
      </w:tblPr>
      <w:tblGrid>
        <w:gridCol w:w="10785"/>
        <w:gridCol w:w="1407"/>
        <w:gridCol w:w="1482"/>
        <w:gridCol w:w="1400"/>
      </w:tblGrid>
      <w:tr w:rsidR="00430F96" w:rsidRPr="001F5F55" w14:paraId="723A206C"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873BF9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xml:space="preserve">Articulate standards for gender approach – Program Directors need line to Sofia to ensure accountability  </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894A04" w14:textId="77777777" w:rsidR="00430F96" w:rsidRPr="001F5F55" w:rsidRDefault="00430F96" w:rsidP="008847BD">
            <w:pPr>
              <w:rPr>
                <w:rFonts w:eastAsia="Times New Roman"/>
                <w:b/>
                <w:color w:val="000000"/>
                <w:sz w:val="20"/>
                <w:szCs w:val="20"/>
                <w:lang w:val="en-CA"/>
              </w:rPr>
            </w:pPr>
            <w:r w:rsidRPr="001F5F55">
              <w:rPr>
                <w:rFonts w:eastAsia="Times New Roman"/>
                <w:b/>
                <w:color w:val="000000"/>
                <w:sz w:val="20"/>
                <w:szCs w:val="20"/>
                <w:lang w:val="en-CA"/>
              </w:rPr>
              <w:t>6</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E9263D" w14:textId="77777777" w:rsidR="00430F96" w:rsidRPr="001F5F55" w:rsidRDefault="00430F96" w:rsidP="008847BD">
            <w:pPr>
              <w:rPr>
                <w:rFonts w:eastAsia="Times New Roman"/>
                <w:color w:val="000000"/>
                <w:sz w:val="20"/>
                <w:szCs w:val="20"/>
                <w:lang w:val="en-CA"/>
              </w:rPr>
            </w:pP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076CC12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r>
      <w:tr w:rsidR="00430F96" w:rsidRPr="001F5F55" w14:paraId="10721DDA"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AFABEB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Help define "life free from violence" in a way that helps know which projects and program go into the mapping</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73CA3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20DE3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2</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48F8EB9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r>
      <w:tr w:rsidR="00430F96" w:rsidRPr="001F5F55" w14:paraId="17190059"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4EFF78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Develop briefs to explain the approaches</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F8E7BE" w14:textId="77777777" w:rsidR="00430F96" w:rsidRPr="001F5F55" w:rsidRDefault="00430F96" w:rsidP="008847BD">
            <w:pPr>
              <w:rPr>
                <w:rFonts w:eastAsia="Times New Roman"/>
                <w:b/>
                <w:color w:val="000000"/>
                <w:sz w:val="20"/>
                <w:szCs w:val="20"/>
                <w:lang w:val="en-CA"/>
              </w:rPr>
            </w:pPr>
            <w:r w:rsidRPr="001F5F55">
              <w:rPr>
                <w:rFonts w:eastAsia="Times New Roman"/>
                <w:b/>
                <w:color w:val="000000"/>
                <w:sz w:val="20"/>
                <w:szCs w:val="20"/>
                <w:lang w:val="en-CA"/>
              </w:rPr>
              <w:t>5</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DF1FBD" w14:textId="77777777" w:rsidR="00430F96" w:rsidRPr="001F5F55" w:rsidRDefault="00430F96" w:rsidP="008847BD">
            <w:pPr>
              <w:rPr>
                <w:rFonts w:eastAsia="Times New Roman"/>
                <w:color w:val="000000"/>
                <w:sz w:val="20"/>
                <w:szCs w:val="20"/>
                <w:lang w:val="en-CA"/>
              </w:rPr>
            </w:pP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19D18CF3"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r>
      <w:tr w:rsidR="00430F96" w:rsidRPr="001F5F55" w14:paraId="3C39E873"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52F276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Develop a brief to clarify "GBV" vs/and "violence and conflict"</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0788C9" w14:textId="77777777" w:rsidR="00430F96" w:rsidRPr="001F5F55" w:rsidRDefault="00430F96" w:rsidP="008847BD">
            <w:pPr>
              <w:rPr>
                <w:rFonts w:eastAsia="Times New Roman"/>
                <w:color w:val="000000"/>
                <w:sz w:val="20"/>
                <w:szCs w:val="20"/>
                <w:lang w:val="en-CA"/>
              </w:rPr>
            </w:pP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17763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001EE4B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r>
      <w:tr w:rsidR="00430F96" w:rsidRPr="001F5F55" w14:paraId="3F6EAD78"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49749B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Strategic leadership for continued GED roll out (need to find it?  Identify it)</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F2B8D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AA942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570394C2"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r>
      <w:tr w:rsidR="00430F96" w:rsidRPr="001F5F55" w14:paraId="0930BD8D" w14:textId="77777777" w:rsidTr="00B57A4B">
        <w:trPr>
          <w:trHeight w:val="6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401AA0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Ensure gender transformative strategy in Program Strategy developments - identify gender people in each piece of strategy development (and, if there is a gap, ensure someone is there)</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E411A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850D7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4162DFC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r>
      <w:tr w:rsidR="00430F96" w:rsidRPr="001F5F55" w14:paraId="37DF48D4" w14:textId="77777777" w:rsidTr="00B57A4B">
        <w:trPr>
          <w:trHeight w:val="6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DE48A4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Gender transformative strategy in Program Strategy developments - accountability to update regularly (GBV, WEE, FNS, SRMH)</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99F7F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CAE30D"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66752A2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r>
      <w:tr w:rsidR="00430F96" w:rsidRPr="001F5F55" w14:paraId="51812CF2"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BF9B001"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GED roll out to continue</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E1D8A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1</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42352B"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71FEA808"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r>
      <w:tr w:rsidR="00430F96" w:rsidRPr="001F5F55" w14:paraId="1C356738"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3A62B6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Set specific gendered benchmarks/targets for the outcomes in the Program Strategy</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DD3443" w14:textId="77777777" w:rsidR="00430F96" w:rsidRPr="001F5F55" w:rsidRDefault="00430F96" w:rsidP="008847BD">
            <w:pPr>
              <w:rPr>
                <w:rFonts w:eastAsia="Times New Roman"/>
                <w:b/>
                <w:color w:val="000000"/>
                <w:sz w:val="20"/>
                <w:szCs w:val="20"/>
                <w:lang w:val="en-CA"/>
              </w:rPr>
            </w:pPr>
            <w:r w:rsidRPr="001F5F55">
              <w:rPr>
                <w:rFonts w:eastAsia="Times New Roman"/>
                <w:b/>
                <w:color w:val="000000"/>
                <w:sz w:val="20"/>
                <w:szCs w:val="20"/>
                <w:lang w:val="en-CA"/>
              </w:rPr>
              <w:t>4</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2AE09B" w14:textId="77777777" w:rsidR="00430F96" w:rsidRPr="001F5F55" w:rsidRDefault="00430F96" w:rsidP="008847BD">
            <w:pPr>
              <w:rPr>
                <w:rFonts w:eastAsia="Times New Roman"/>
                <w:color w:val="000000"/>
                <w:sz w:val="20"/>
                <w:szCs w:val="20"/>
                <w:lang w:val="en-CA"/>
              </w:rPr>
            </w:pP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5CF7744C"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r>
      <w:tr w:rsidR="00430F96" w:rsidRPr="001F5F55" w14:paraId="6443C043"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7C5A07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xml:space="preserve">Hold CDs accountable to gender org program standards </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AAD0C0" w14:textId="77777777" w:rsidR="00430F96" w:rsidRPr="001F5F55" w:rsidRDefault="00430F96" w:rsidP="008847BD">
            <w:pPr>
              <w:rPr>
                <w:rFonts w:eastAsia="Times New Roman"/>
                <w:b/>
                <w:color w:val="000000"/>
                <w:sz w:val="20"/>
                <w:szCs w:val="20"/>
                <w:lang w:val="en-CA"/>
              </w:rPr>
            </w:pPr>
            <w:r w:rsidRPr="001F5F55">
              <w:rPr>
                <w:rFonts w:eastAsia="Times New Roman"/>
                <w:b/>
                <w:color w:val="000000"/>
                <w:sz w:val="20"/>
                <w:szCs w:val="20"/>
                <w:lang w:val="en-CA"/>
              </w:rPr>
              <w:t>7</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171A75" w14:textId="77777777" w:rsidR="00430F96" w:rsidRPr="001F5F55" w:rsidRDefault="00430F96" w:rsidP="008847BD">
            <w:pPr>
              <w:rPr>
                <w:rFonts w:eastAsia="Times New Roman"/>
                <w:color w:val="000000"/>
                <w:sz w:val="20"/>
                <w:szCs w:val="20"/>
                <w:lang w:val="en-CA"/>
              </w:rPr>
            </w:pP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505EE9F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7</w:t>
            </w:r>
          </w:p>
        </w:tc>
      </w:tr>
      <w:tr w:rsidR="00430F96" w:rsidRPr="001F5F55" w14:paraId="75C23179"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633C85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Provide advocacy messages from CIGN to key opinion leaders</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9AABEB" w14:textId="77777777" w:rsidR="00430F96" w:rsidRPr="001F5F55" w:rsidRDefault="00430F96" w:rsidP="008847BD">
            <w:pPr>
              <w:rPr>
                <w:rFonts w:eastAsia="Times New Roman"/>
                <w:color w:val="000000"/>
                <w:sz w:val="20"/>
                <w:szCs w:val="20"/>
                <w:lang w:val="en-CA"/>
              </w:rPr>
            </w:pP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C2342E"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5058B26F"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4</w:t>
            </w:r>
          </w:p>
        </w:tc>
      </w:tr>
      <w:tr w:rsidR="00430F96" w:rsidRPr="001F5F55" w14:paraId="4849E8F6" w14:textId="77777777" w:rsidTr="00B57A4B">
        <w:trPr>
          <w:trHeight w:val="3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5F0F767"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 xml:space="preserve">Regularly communicate successes of CIGN </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4FFB6A" w14:textId="77777777" w:rsidR="00430F96" w:rsidRPr="001F5F55" w:rsidRDefault="00430F96" w:rsidP="008847BD">
            <w:pPr>
              <w:rPr>
                <w:rFonts w:eastAsia="Times New Roman"/>
                <w:color w:val="000000"/>
                <w:sz w:val="20"/>
                <w:szCs w:val="20"/>
                <w:lang w:val="en-CA"/>
              </w:rPr>
            </w:pP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6CF8E9"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0295CF9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5</w:t>
            </w:r>
          </w:p>
        </w:tc>
      </w:tr>
      <w:tr w:rsidR="00430F96" w:rsidRPr="001F5F55" w14:paraId="4E996409" w14:textId="77777777" w:rsidTr="00B57A4B">
        <w:trPr>
          <w:trHeight w:val="600"/>
          <w:jc w:val="center"/>
        </w:trPr>
        <w:tc>
          <w:tcPr>
            <w:tcW w:w="10785"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67B110A"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Review recommendations re CIGN membership, roles, responsibilities and update TORs, change CIGN member roles and officially include others</w:t>
            </w:r>
          </w:p>
        </w:tc>
        <w:tc>
          <w:tcPr>
            <w:tcW w:w="140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499E26"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48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44F8C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3</w:t>
            </w:r>
          </w:p>
        </w:tc>
        <w:tc>
          <w:tcPr>
            <w:tcW w:w="1400" w:type="dxa"/>
            <w:tcBorders>
              <w:top w:val="dotted" w:sz="4" w:space="0" w:color="auto"/>
              <w:left w:val="dotted" w:sz="4" w:space="0" w:color="auto"/>
              <w:bottom w:val="dotted" w:sz="4" w:space="0" w:color="auto"/>
              <w:right w:val="dotted" w:sz="4" w:space="0" w:color="auto"/>
            </w:tcBorders>
            <w:shd w:val="clear" w:color="000000" w:fill="F2DCDB"/>
            <w:noWrap/>
            <w:vAlign w:val="bottom"/>
            <w:hideMark/>
          </w:tcPr>
          <w:p w14:paraId="42082C54" w14:textId="77777777" w:rsidR="00430F96" w:rsidRPr="001F5F55" w:rsidRDefault="00430F96" w:rsidP="008847BD">
            <w:pPr>
              <w:rPr>
                <w:rFonts w:eastAsia="Times New Roman"/>
                <w:color w:val="000000"/>
                <w:sz w:val="20"/>
                <w:szCs w:val="20"/>
                <w:lang w:val="en-CA"/>
              </w:rPr>
            </w:pPr>
            <w:r w:rsidRPr="001F5F55">
              <w:rPr>
                <w:rFonts w:eastAsia="Times New Roman"/>
                <w:color w:val="000000"/>
                <w:sz w:val="20"/>
                <w:szCs w:val="20"/>
                <w:lang w:val="en-CA"/>
              </w:rPr>
              <w:t>6</w:t>
            </w:r>
          </w:p>
        </w:tc>
      </w:tr>
    </w:tbl>
    <w:p w14:paraId="6D9F9F15" w14:textId="5637CD41" w:rsidR="00430F96" w:rsidRPr="001F5F55" w:rsidRDefault="00430F96" w:rsidP="008847BD">
      <w:pPr>
        <w:rPr>
          <w:szCs w:val="22"/>
        </w:rPr>
      </w:pPr>
    </w:p>
    <w:p w14:paraId="1FA6E576" w14:textId="77777777" w:rsidR="00430F96" w:rsidRPr="001F5F55" w:rsidRDefault="00430F96" w:rsidP="008847BD">
      <w:pPr>
        <w:rPr>
          <w:szCs w:val="22"/>
        </w:rPr>
      </w:pPr>
    </w:p>
    <w:p w14:paraId="6756BFC6" w14:textId="77777777" w:rsidR="00430F96" w:rsidRPr="001F5F55" w:rsidRDefault="00430F96" w:rsidP="008847BD">
      <w:pPr>
        <w:rPr>
          <w:b/>
          <w:szCs w:val="22"/>
          <w:u w:val="single"/>
        </w:rPr>
      </w:pPr>
      <w:r w:rsidRPr="001F5F55">
        <w:rPr>
          <w:b/>
          <w:szCs w:val="22"/>
          <w:u w:val="single"/>
        </w:rPr>
        <w:t>TOP 14 SUGGESTED PRIORITIES FOR OTHERS</w:t>
      </w:r>
    </w:p>
    <w:p w14:paraId="0607EA6C" w14:textId="77777777" w:rsidR="00430F96" w:rsidRPr="001F5F55" w:rsidRDefault="00430F96" w:rsidP="008847BD">
      <w:pPr>
        <w:rPr>
          <w:szCs w:val="22"/>
        </w:rPr>
      </w:pPr>
    </w:p>
    <w:p w14:paraId="0B60CB92" w14:textId="77777777" w:rsidR="001F5F55" w:rsidRPr="001F5F55" w:rsidRDefault="001F5F55" w:rsidP="008847BD">
      <w:pPr>
        <w:rPr>
          <w:szCs w:val="22"/>
        </w:rPr>
      </w:pPr>
    </w:p>
    <w:tbl>
      <w:tblPr>
        <w:tblpPr w:leftFromText="180" w:rightFromText="180" w:vertAnchor="page" w:horzAnchor="margin" w:tblpY="508"/>
        <w:tblW w:w="144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68"/>
        <w:gridCol w:w="1993"/>
        <w:gridCol w:w="1827"/>
        <w:gridCol w:w="1813"/>
      </w:tblGrid>
      <w:tr w:rsidR="00B57A4B" w:rsidRPr="001F5F55" w14:paraId="1977B49A" w14:textId="77777777" w:rsidTr="00B57A4B">
        <w:trPr>
          <w:trHeight w:val="366"/>
        </w:trPr>
        <w:tc>
          <w:tcPr>
            <w:tcW w:w="8768" w:type="dxa"/>
            <w:shd w:val="clear" w:color="auto" w:fill="auto"/>
            <w:vAlign w:val="center"/>
            <w:hideMark/>
          </w:tcPr>
          <w:p w14:paraId="01866022" w14:textId="77777777" w:rsidR="00B57A4B" w:rsidRPr="001F5F55" w:rsidRDefault="00B57A4B" w:rsidP="00B57A4B">
            <w:pPr>
              <w:rPr>
                <w:rFonts w:eastAsia="Times New Roman"/>
                <w:b/>
                <w:bCs/>
                <w:color w:val="000000"/>
                <w:sz w:val="20"/>
                <w:szCs w:val="20"/>
                <w:lang w:val="en-CA"/>
              </w:rPr>
            </w:pPr>
          </w:p>
        </w:tc>
        <w:tc>
          <w:tcPr>
            <w:tcW w:w="5633" w:type="dxa"/>
            <w:gridSpan w:val="3"/>
            <w:shd w:val="clear" w:color="000000" w:fill="DAEEF3"/>
            <w:noWrap/>
            <w:vAlign w:val="center"/>
            <w:hideMark/>
          </w:tcPr>
          <w:p w14:paraId="1B2299EC" w14:textId="77777777" w:rsidR="00B57A4B" w:rsidRPr="001F5F55" w:rsidRDefault="00B57A4B" w:rsidP="00B57A4B">
            <w:pPr>
              <w:rPr>
                <w:rFonts w:eastAsia="Times New Roman"/>
                <w:b/>
                <w:bCs/>
                <w:color w:val="000000"/>
                <w:sz w:val="20"/>
                <w:szCs w:val="20"/>
                <w:lang w:val="en-CA"/>
              </w:rPr>
            </w:pPr>
            <w:r w:rsidRPr="001F5F55">
              <w:rPr>
                <w:rFonts w:eastAsia="Times New Roman"/>
                <w:b/>
                <w:bCs/>
                <w:color w:val="000000"/>
                <w:sz w:val="20"/>
                <w:szCs w:val="20"/>
                <w:lang w:val="en-CA"/>
              </w:rPr>
              <w:t>Others</w:t>
            </w:r>
          </w:p>
        </w:tc>
      </w:tr>
      <w:tr w:rsidR="00B57A4B" w:rsidRPr="001F5F55" w14:paraId="44093E2F" w14:textId="77777777" w:rsidTr="00B57A4B">
        <w:trPr>
          <w:trHeight w:val="366"/>
        </w:trPr>
        <w:tc>
          <w:tcPr>
            <w:tcW w:w="8768" w:type="dxa"/>
            <w:shd w:val="clear" w:color="auto" w:fill="auto"/>
            <w:vAlign w:val="center"/>
            <w:hideMark/>
          </w:tcPr>
          <w:p w14:paraId="205829F6" w14:textId="77777777" w:rsidR="00B57A4B" w:rsidRPr="001F5F55" w:rsidRDefault="00B57A4B" w:rsidP="00B57A4B">
            <w:pPr>
              <w:rPr>
                <w:rFonts w:eastAsia="Times New Roman"/>
                <w:b/>
                <w:bCs/>
                <w:color w:val="000000"/>
                <w:sz w:val="20"/>
                <w:szCs w:val="20"/>
                <w:lang w:val="en-CA"/>
              </w:rPr>
            </w:pPr>
          </w:p>
        </w:tc>
        <w:tc>
          <w:tcPr>
            <w:tcW w:w="1993" w:type="dxa"/>
            <w:shd w:val="clear" w:color="000000" w:fill="9BBB59"/>
            <w:noWrap/>
            <w:vAlign w:val="center"/>
            <w:hideMark/>
          </w:tcPr>
          <w:p w14:paraId="714E926D" w14:textId="77777777" w:rsidR="00B57A4B" w:rsidRPr="001F5F55" w:rsidRDefault="00B57A4B" w:rsidP="00B57A4B">
            <w:pPr>
              <w:rPr>
                <w:rFonts w:eastAsia="Times New Roman"/>
                <w:b/>
                <w:bCs/>
                <w:color w:val="000000"/>
                <w:sz w:val="20"/>
                <w:szCs w:val="20"/>
                <w:lang w:val="en-CA"/>
              </w:rPr>
            </w:pPr>
            <w:r w:rsidRPr="001F5F55">
              <w:rPr>
                <w:rFonts w:eastAsia="Times New Roman"/>
                <w:b/>
                <w:bCs/>
                <w:color w:val="000000"/>
                <w:sz w:val="20"/>
                <w:szCs w:val="20"/>
                <w:lang w:val="en-CA"/>
              </w:rPr>
              <w:t>Urgent</w:t>
            </w:r>
          </w:p>
        </w:tc>
        <w:tc>
          <w:tcPr>
            <w:tcW w:w="1827" w:type="dxa"/>
            <w:shd w:val="clear" w:color="000000" w:fill="C0504D"/>
            <w:noWrap/>
            <w:vAlign w:val="center"/>
            <w:hideMark/>
          </w:tcPr>
          <w:p w14:paraId="6E544FCD" w14:textId="77777777" w:rsidR="00B57A4B" w:rsidRPr="001F5F55" w:rsidRDefault="00B57A4B" w:rsidP="00B57A4B">
            <w:pPr>
              <w:rPr>
                <w:rFonts w:eastAsia="Times New Roman"/>
                <w:b/>
                <w:bCs/>
                <w:color w:val="000000"/>
                <w:sz w:val="20"/>
                <w:szCs w:val="20"/>
                <w:lang w:val="en-CA"/>
              </w:rPr>
            </w:pPr>
            <w:r w:rsidRPr="001F5F55">
              <w:rPr>
                <w:rFonts w:eastAsia="Times New Roman"/>
                <w:b/>
                <w:bCs/>
                <w:color w:val="000000"/>
                <w:sz w:val="20"/>
                <w:szCs w:val="20"/>
                <w:lang w:val="en-CA"/>
              </w:rPr>
              <w:t>Important</w:t>
            </w:r>
          </w:p>
        </w:tc>
        <w:tc>
          <w:tcPr>
            <w:tcW w:w="1813" w:type="dxa"/>
            <w:shd w:val="clear" w:color="000000" w:fill="DAEEF3"/>
            <w:vAlign w:val="center"/>
            <w:hideMark/>
          </w:tcPr>
          <w:p w14:paraId="338658CB" w14:textId="77777777" w:rsidR="00B57A4B" w:rsidRPr="001F5F55" w:rsidRDefault="00B57A4B" w:rsidP="00B57A4B">
            <w:pPr>
              <w:rPr>
                <w:rFonts w:eastAsia="Times New Roman"/>
                <w:b/>
                <w:bCs/>
                <w:color w:val="000000"/>
                <w:sz w:val="20"/>
                <w:szCs w:val="20"/>
                <w:lang w:val="en-CA"/>
              </w:rPr>
            </w:pPr>
            <w:r w:rsidRPr="001F5F55">
              <w:rPr>
                <w:rFonts w:eastAsia="Times New Roman"/>
                <w:b/>
                <w:bCs/>
                <w:color w:val="000000"/>
                <w:sz w:val="20"/>
                <w:szCs w:val="20"/>
                <w:lang w:val="en-CA"/>
              </w:rPr>
              <w:t>TOTAL</w:t>
            </w:r>
          </w:p>
        </w:tc>
      </w:tr>
      <w:tr w:rsidR="00B57A4B" w:rsidRPr="001F5F55" w14:paraId="584A381F" w14:textId="77777777" w:rsidTr="00B57A4B">
        <w:trPr>
          <w:trHeight w:val="366"/>
        </w:trPr>
        <w:tc>
          <w:tcPr>
            <w:tcW w:w="8768" w:type="dxa"/>
            <w:shd w:val="clear" w:color="auto" w:fill="auto"/>
            <w:vAlign w:val="bottom"/>
            <w:hideMark/>
          </w:tcPr>
          <w:p w14:paraId="31A37421"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lastRenderedPageBreak/>
              <w:t xml:space="preserve">Promote common understanding of global program </w:t>
            </w:r>
          </w:p>
        </w:tc>
        <w:tc>
          <w:tcPr>
            <w:tcW w:w="1993" w:type="dxa"/>
            <w:shd w:val="clear" w:color="auto" w:fill="auto"/>
            <w:noWrap/>
            <w:vAlign w:val="bottom"/>
            <w:hideMark/>
          </w:tcPr>
          <w:p w14:paraId="66AAF4C5"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3</w:t>
            </w:r>
          </w:p>
        </w:tc>
        <w:tc>
          <w:tcPr>
            <w:tcW w:w="1827" w:type="dxa"/>
            <w:shd w:val="clear" w:color="auto" w:fill="auto"/>
            <w:noWrap/>
            <w:vAlign w:val="bottom"/>
            <w:hideMark/>
          </w:tcPr>
          <w:p w14:paraId="477D2127"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1</w:t>
            </w:r>
          </w:p>
        </w:tc>
        <w:tc>
          <w:tcPr>
            <w:tcW w:w="1813" w:type="dxa"/>
            <w:shd w:val="clear" w:color="000000" w:fill="DAEEF3"/>
            <w:noWrap/>
            <w:vAlign w:val="bottom"/>
            <w:hideMark/>
          </w:tcPr>
          <w:p w14:paraId="266DAB1D"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0E909748" w14:textId="77777777" w:rsidTr="00B57A4B">
        <w:trPr>
          <w:trHeight w:val="366"/>
        </w:trPr>
        <w:tc>
          <w:tcPr>
            <w:tcW w:w="8768" w:type="dxa"/>
            <w:shd w:val="clear" w:color="auto" w:fill="auto"/>
            <w:vAlign w:val="bottom"/>
            <w:hideMark/>
          </w:tcPr>
          <w:p w14:paraId="3257ED21"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Develop briefs to explain the approaches</w:t>
            </w:r>
          </w:p>
        </w:tc>
        <w:tc>
          <w:tcPr>
            <w:tcW w:w="1993" w:type="dxa"/>
            <w:shd w:val="clear" w:color="auto" w:fill="auto"/>
            <w:noWrap/>
            <w:vAlign w:val="bottom"/>
            <w:hideMark/>
          </w:tcPr>
          <w:p w14:paraId="7230EC18"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3</w:t>
            </w:r>
          </w:p>
        </w:tc>
        <w:tc>
          <w:tcPr>
            <w:tcW w:w="1827" w:type="dxa"/>
            <w:shd w:val="clear" w:color="auto" w:fill="auto"/>
            <w:noWrap/>
            <w:vAlign w:val="bottom"/>
            <w:hideMark/>
          </w:tcPr>
          <w:p w14:paraId="59DE3E24"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3</w:t>
            </w:r>
          </w:p>
        </w:tc>
        <w:tc>
          <w:tcPr>
            <w:tcW w:w="1813" w:type="dxa"/>
            <w:shd w:val="clear" w:color="000000" w:fill="DAEEF3"/>
            <w:noWrap/>
            <w:vAlign w:val="bottom"/>
            <w:hideMark/>
          </w:tcPr>
          <w:p w14:paraId="3E02DACC"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6</w:t>
            </w:r>
          </w:p>
        </w:tc>
      </w:tr>
      <w:tr w:rsidR="00B57A4B" w:rsidRPr="001F5F55" w14:paraId="7A0A771D" w14:textId="77777777" w:rsidTr="00B57A4B">
        <w:trPr>
          <w:trHeight w:val="366"/>
        </w:trPr>
        <w:tc>
          <w:tcPr>
            <w:tcW w:w="8768" w:type="dxa"/>
            <w:shd w:val="clear" w:color="auto" w:fill="auto"/>
            <w:vAlign w:val="bottom"/>
            <w:hideMark/>
          </w:tcPr>
          <w:p w14:paraId="0150173C"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Continue with gender audit in CMPs and COs</w:t>
            </w:r>
          </w:p>
        </w:tc>
        <w:tc>
          <w:tcPr>
            <w:tcW w:w="1993" w:type="dxa"/>
            <w:shd w:val="clear" w:color="auto" w:fill="auto"/>
            <w:noWrap/>
            <w:vAlign w:val="bottom"/>
            <w:hideMark/>
          </w:tcPr>
          <w:p w14:paraId="7898012E" w14:textId="77777777" w:rsidR="00B57A4B" w:rsidRPr="001F5F55" w:rsidRDefault="00B57A4B" w:rsidP="00B57A4B">
            <w:pPr>
              <w:rPr>
                <w:rFonts w:eastAsia="Times New Roman"/>
                <w:color w:val="000000"/>
                <w:sz w:val="20"/>
                <w:szCs w:val="20"/>
                <w:lang w:val="en-CA"/>
              </w:rPr>
            </w:pPr>
          </w:p>
        </w:tc>
        <w:tc>
          <w:tcPr>
            <w:tcW w:w="1827" w:type="dxa"/>
            <w:shd w:val="clear" w:color="auto" w:fill="auto"/>
            <w:noWrap/>
            <w:vAlign w:val="bottom"/>
            <w:hideMark/>
          </w:tcPr>
          <w:p w14:paraId="7A723E3D"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c>
          <w:tcPr>
            <w:tcW w:w="1813" w:type="dxa"/>
            <w:shd w:val="clear" w:color="000000" w:fill="DAEEF3"/>
            <w:noWrap/>
            <w:vAlign w:val="bottom"/>
            <w:hideMark/>
          </w:tcPr>
          <w:p w14:paraId="0BCAB18F"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00679783" w14:textId="77777777" w:rsidTr="00B57A4B">
        <w:trPr>
          <w:trHeight w:val="366"/>
        </w:trPr>
        <w:tc>
          <w:tcPr>
            <w:tcW w:w="8768" w:type="dxa"/>
            <w:shd w:val="clear" w:color="auto" w:fill="auto"/>
            <w:vAlign w:val="bottom"/>
            <w:hideMark/>
          </w:tcPr>
          <w:p w14:paraId="7E888E44"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 xml:space="preserve">Include CI GE policy benchmarks or just GE benchmarks in country presence reviews </w:t>
            </w:r>
          </w:p>
        </w:tc>
        <w:tc>
          <w:tcPr>
            <w:tcW w:w="1993" w:type="dxa"/>
            <w:shd w:val="clear" w:color="auto" w:fill="auto"/>
            <w:noWrap/>
            <w:vAlign w:val="bottom"/>
            <w:hideMark/>
          </w:tcPr>
          <w:p w14:paraId="57C6B4EC" w14:textId="77777777" w:rsidR="00B57A4B" w:rsidRPr="001F5F55" w:rsidRDefault="00B57A4B" w:rsidP="00B57A4B">
            <w:pPr>
              <w:rPr>
                <w:rFonts w:eastAsia="Times New Roman"/>
                <w:b/>
                <w:color w:val="000000"/>
                <w:sz w:val="20"/>
                <w:szCs w:val="20"/>
                <w:lang w:val="en-CA"/>
              </w:rPr>
            </w:pPr>
            <w:r w:rsidRPr="001F5F55">
              <w:rPr>
                <w:rFonts w:eastAsia="Times New Roman"/>
                <w:b/>
                <w:color w:val="000000"/>
                <w:sz w:val="20"/>
                <w:szCs w:val="20"/>
                <w:lang w:val="en-CA"/>
              </w:rPr>
              <w:t>4</w:t>
            </w:r>
          </w:p>
        </w:tc>
        <w:tc>
          <w:tcPr>
            <w:tcW w:w="1827" w:type="dxa"/>
            <w:shd w:val="clear" w:color="auto" w:fill="auto"/>
            <w:noWrap/>
            <w:vAlign w:val="bottom"/>
            <w:hideMark/>
          </w:tcPr>
          <w:p w14:paraId="7D17A310"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1</w:t>
            </w:r>
          </w:p>
        </w:tc>
        <w:tc>
          <w:tcPr>
            <w:tcW w:w="1813" w:type="dxa"/>
            <w:shd w:val="clear" w:color="000000" w:fill="DAEEF3"/>
            <w:noWrap/>
            <w:vAlign w:val="bottom"/>
            <w:hideMark/>
          </w:tcPr>
          <w:p w14:paraId="0ED79B25"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5</w:t>
            </w:r>
          </w:p>
        </w:tc>
      </w:tr>
      <w:tr w:rsidR="00B57A4B" w:rsidRPr="001F5F55" w14:paraId="521DCA98" w14:textId="77777777" w:rsidTr="00B57A4B">
        <w:trPr>
          <w:trHeight w:val="366"/>
        </w:trPr>
        <w:tc>
          <w:tcPr>
            <w:tcW w:w="8768" w:type="dxa"/>
            <w:shd w:val="clear" w:color="auto" w:fill="auto"/>
            <w:vAlign w:val="bottom"/>
            <w:hideMark/>
          </w:tcPr>
          <w:p w14:paraId="212C317E"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Link PIIRS data with CI Gender policy (indicators and guidance)</w:t>
            </w:r>
          </w:p>
        </w:tc>
        <w:tc>
          <w:tcPr>
            <w:tcW w:w="1993" w:type="dxa"/>
            <w:shd w:val="clear" w:color="auto" w:fill="auto"/>
            <w:noWrap/>
            <w:vAlign w:val="bottom"/>
            <w:hideMark/>
          </w:tcPr>
          <w:p w14:paraId="37736B65" w14:textId="77777777" w:rsidR="00B57A4B" w:rsidRPr="001F5F55" w:rsidRDefault="00B57A4B" w:rsidP="00B57A4B">
            <w:pPr>
              <w:rPr>
                <w:rFonts w:eastAsia="Times New Roman"/>
                <w:b/>
                <w:color w:val="000000"/>
                <w:sz w:val="20"/>
                <w:szCs w:val="20"/>
                <w:lang w:val="en-CA"/>
              </w:rPr>
            </w:pPr>
            <w:r w:rsidRPr="001F5F55">
              <w:rPr>
                <w:rFonts w:eastAsia="Times New Roman"/>
                <w:b/>
                <w:color w:val="000000"/>
                <w:sz w:val="20"/>
                <w:szCs w:val="20"/>
                <w:lang w:val="en-CA"/>
              </w:rPr>
              <w:t>4</w:t>
            </w:r>
          </w:p>
        </w:tc>
        <w:tc>
          <w:tcPr>
            <w:tcW w:w="1827" w:type="dxa"/>
            <w:shd w:val="clear" w:color="auto" w:fill="auto"/>
            <w:noWrap/>
            <w:vAlign w:val="bottom"/>
            <w:hideMark/>
          </w:tcPr>
          <w:p w14:paraId="61EBC187" w14:textId="77777777" w:rsidR="00B57A4B" w:rsidRPr="001F5F55" w:rsidRDefault="00B57A4B" w:rsidP="00B57A4B">
            <w:pPr>
              <w:rPr>
                <w:rFonts w:eastAsia="Times New Roman"/>
                <w:color w:val="000000"/>
                <w:sz w:val="20"/>
                <w:szCs w:val="20"/>
                <w:lang w:val="en-CA"/>
              </w:rPr>
            </w:pPr>
          </w:p>
        </w:tc>
        <w:tc>
          <w:tcPr>
            <w:tcW w:w="1813" w:type="dxa"/>
            <w:shd w:val="clear" w:color="000000" w:fill="DAEEF3"/>
            <w:noWrap/>
            <w:vAlign w:val="bottom"/>
            <w:hideMark/>
          </w:tcPr>
          <w:p w14:paraId="2C6C4EF5"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78CBA31D" w14:textId="77777777" w:rsidTr="00B57A4B">
        <w:trPr>
          <w:trHeight w:val="366"/>
        </w:trPr>
        <w:tc>
          <w:tcPr>
            <w:tcW w:w="8768" w:type="dxa"/>
            <w:shd w:val="clear" w:color="auto" w:fill="auto"/>
            <w:vAlign w:val="bottom"/>
            <w:hideMark/>
          </w:tcPr>
          <w:p w14:paraId="5BF20EE5"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Gender Marker in all new proposals</w:t>
            </w:r>
          </w:p>
        </w:tc>
        <w:tc>
          <w:tcPr>
            <w:tcW w:w="1993" w:type="dxa"/>
            <w:shd w:val="clear" w:color="auto" w:fill="auto"/>
            <w:noWrap/>
            <w:vAlign w:val="bottom"/>
            <w:hideMark/>
          </w:tcPr>
          <w:p w14:paraId="703253AF"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3</w:t>
            </w:r>
          </w:p>
        </w:tc>
        <w:tc>
          <w:tcPr>
            <w:tcW w:w="1827" w:type="dxa"/>
            <w:shd w:val="clear" w:color="auto" w:fill="auto"/>
            <w:noWrap/>
            <w:vAlign w:val="bottom"/>
            <w:hideMark/>
          </w:tcPr>
          <w:p w14:paraId="55C16160"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2</w:t>
            </w:r>
          </w:p>
        </w:tc>
        <w:tc>
          <w:tcPr>
            <w:tcW w:w="1813" w:type="dxa"/>
            <w:shd w:val="clear" w:color="000000" w:fill="DAEEF3"/>
            <w:noWrap/>
            <w:vAlign w:val="bottom"/>
            <w:hideMark/>
          </w:tcPr>
          <w:p w14:paraId="76C18301"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5</w:t>
            </w:r>
          </w:p>
        </w:tc>
      </w:tr>
      <w:tr w:rsidR="00B57A4B" w:rsidRPr="001F5F55" w14:paraId="364AAD36" w14:textId="77777777" w:rsidTr="00B57A4B">
        <w:trPr>
          <w:trHeight w:val="737"/>
        </w:trPr>
        <w:tc>
          <w:tcPr>
            <w:tcW w:w="8768" w:type="dxa"/>
            <w:shd w:val="clear" w:color="auto" w:fill="auto"/>
            <w:vAlign w:val="bottom"/>
            <w:hideMark/>
          </w:tcPr>
          <w:p w14:paraId="373D8326"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Develop explicit/common program standards (and clarity) for Cos and clear mechanisms to measure them (ie re CI gender policy and PIIRS)</w:t>
            </w:r>
          </w:p>
        </w:tc>
        <w:tc>
          <w:tcPr>
            <w:tcW w:w="1993" w:type="dxa"/>
            <w:shd w:val="clear" w:color="auto" w:fill="auto"/>
            <w:noWrap/>
            <w:vAlign w:val="bottom"/>
            <w:hideMark/>
          </w:tcPr>
          <w:p w14:paraId="4DDD2D22" w14:textId="77777777" w:rsidR="00B57A4B" w:rsidRPr="001F5F55" w:rsidRDefault="00B57A4B" w:rsidP="00B57A4B">
            <w:pPr>
              <w:rPr>
                <w:rFonts w:eastAsia="Times New Roman"/>
                <w:b/>
                <w:color w:val="000000"/>
                <w:sz w:val="20"/>
                <w:szCs w:val="20"/>
                <w:lang w:val="en-CA"/>
              </w:rPr>
            </w:pPr>
            <w:r w:rsidRPr="001F5F55">
              <w:rPr>
                <w:rFonts w:eastAsia="Times New Roman"/>
                <w:b/>
                <w:color w:val="000000"/>
                <w:sz w:val="20"/>
                <w:szCs w:val="20"/>
                <w:lang w:val="en-CA"/>
              </w:rPr>
              <w:t>4</w:t>
            </w:r>
          </w:p>
        </w:tc>
        <w:tc>
          <w:tcPr>
            <w:tcW w:w="1827" w:type="dxa"/>
            <w:shd w:val="clear" w:color="auto" w:fill="auto"/>
            <w:noWrap/>
            <w:vAlign w:val="bottom"/>
            <w:hideMark/>
          </w:tcPr>
          <w:p w14:paraId="39195382" w14:textId="77777777" w:rsidR="00B57A4B" w:rsidRPr="001F5F55" w:rsidRDefault="00B57A4B" w:rsidP="00B57A4B">
            <w:pPr>
              <w:rPr>
                <w:rFonts w:eastAsia="Times New Roman"/>
                <w:color w:val="000000"/>
                <w:sz w:val="20"/>
                <w:szCs w:val="20"/>
                <w:lang w:val="en-CA"/>
              </w:rPr>
            </w:pPr>
          </w:p>
        </w:tc>
        <w:tc>
          <w:tcPr>
            <w:tcW w:w="1813" w:type="dxa"/>
            <w:shd w:val="clear" w:color="000000" w:fill="DAEEF3"/>
            <w:noWrap/>
            <w:vAlign w:val="bottom"/>
            <w:hideMark/>
          </w:tcPr>
          <w:p w14:paraId="1BA57A1F"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548371E4" w14:textId="77777777" w:rsidTr="00B57A4B">
        <w:trPr>
          <w:trHeight w:val="366"/>
        </w:trPr>
        <w:tc>
          <w:tcPr>
            <w:tcW w:w="8768" w:type="dxa"/>
            <w:shd w:val="clear" w:color="auto" w:fill="auto"/>
            <w:vAlign w:val="bottom"/>
            <w:hideMark/>
          </w:tcPr>
          <w:p w14:paraId="69E3C210"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Revise board member TORs to include GE (incl national boards?)</w:t>
            </w:r>
          </w:p>
        </w:tc>
        <w:tc>
          <w:tcPr>
            <w:tcW w:w="1993" w:type="dxa"/>
            <w:shd w:val="clear" w:color="auto" w:fill="auto"/>
            <w:noWrap/>
            <w:vAlign w:val="bottom"/>
            <w:hideMark/>
          </w:tcPr>
          <w:p w14:paraId="6198CAA9" w14:textId="77777777" w:rsidR="00B57A4B" w:rsidRPr="001F5F55" w:rsidRDefault="00B57A4B" w:rsidP="00B57A4B">
            <w:pPr>
              <w:rPr>
                <w:rFonts w:eastAsia="Times New Roman"/>
                <w:b/>
                <w:color w:val="000000"/>
                <w:sz w:val="20"/>
                <w:szCs w:val="20"/>
                <w:lang w:val="en-CA"/>
              </w:rPr>
            </w:pPr>
            <w:r w:rsidRPr="001F5F55">
              <w:rPr>
                <w:rFonts w:eastAsia="Times New Roman"/>
                <w:b/>
                <w:color w:val="000000"/>
                <w:sz w:val="20"/>
                <w:szCs w:val="20"/>
                <w:lang w:val="en-CA"/>
              </w:rPr>
              <w:t>5</w:t>
            </w:r>
          </w:p>
        </w:tc>
        <w:tc>
          <w:tcPr>
            <w:tcW w:w="1827" w:type="dxa"/>
            <w:shd w:val="clear" w:color="auto" w:fill="auto"/>
            <w:noWrap/>
            <w:vAlign w:val="bottom"/>
            <w:hideMark/>
          </w:tcPr>
          <w:p w14:paraId="3DA38FFC" w14:textId="77777777" w:rsidR="00B57A4B" w:rsidRPr="001F5F55" w:rsidRDefault="00B57A4B" w:rsidP="00B57A4B">
            <w:pPr>
              <w:rPr>
                <w:rFonts w:eastAsia="Times New Roman"/>
                <w:color w:val="000000"/>
                <w:sz w:val="20"/>
                <w:szCs w:val="20"/>
                <w:lang w:val="en-CA"/>
              </w:rPr>
            </w:pPr>
          </w:p>
        </w:tc>
        <w:tc>
          <w:tcPr>
            <w:tcW w:w="1813" w:type="dxa"/>
            <w:shd w:val="clear" w:color="000000" w:fill="DAEEF3"/>
            <w:noWrap/>
            <w:vAlign w:val="bottom"/>
            <w:hideMark/>
          </w:tcPr>
          <w:p w14:paraId="46D7812D"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5</w:t>
            </w:r>
          </w:p>
        </w:tc>
      </w:tr>
      <w:tr w:rsidR="00B57A4B" w:rsidRPr="001F5F55" w14:paraId="0A2B32A3" w14:textId="77777777" w:rsidTr="00B57A4B">
        <w:trPr>
          <w:trHeight w:val="366"/>
        </w:trPr>
        <w:tc>
          <w:tcPr>
            <w:tcW w:w="8768" w:type="dxa"/>
            <w:shd w:val="clear" w:color="auto" w:fill="auto"/>
            <w:vAlign w:val="bottom"/>
            <w:hideMark/>
          </w:tcPr>
          <w:p w14:paraId="51B509CD"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Address PSEA//Resubmit PSEA proposal to Mike and Transformation Group</w:t>
            </w:r>
          </w:p>
        </w:tc>
        <w:tc>
          <w:tcPr>
            <w:tcW w:w="1993" w:type="dxa"/>
            <w:shd w:val="clear" w:color="auto" w:fill="auto"/>
            <w:noWrap/>
            <w:vAlign w:val="bottom"/>
            <w:hideMark/>
          </w:tcPr>
          <w:p w14:paraId="2945CC60" w14:textId="77777777" w:rsidR="00B57A4B" w:rsidRPr="001F5F55" w:rsidRDefault="00B57A4B" w:rsidP="00B57A4B">
            <w:pPr>
              <w:rPr>
                <w:rFonts w:eastAsia="Times New Roman"/>
                <w:b/>
                <w:color w:val="000000"/>
                <w:sz w:val="20"/>
                <w:szCs w:val="20"/>
                <w:lang w:val="en-CA"/>
              </w:rPr>
            </w:pPr>
            <w:r w:rsidRPr="001F5F55">
              <w:rPr>
                <w:rFonts w:eastAsia="Times New Roman"/>
                <w:b/>
                <w:color w:val="000000"/>
                <w:sz w:val="20"/>
                <w:szCs w:val="20"/>
                <w:lang w:val="en-CA"/>
              </w:rPr>
              <w:t>4</w:t>
            </w:r>
          </w:p>
        </w:tc>
        <w:tc>
          <w:tcPr>
            <w:tcW w:w="1827" w:type="dxa"/>
            <w:shd w:val="clear" w:color="auto" w:fill="auto"/>
            <w:noWrap/>
            <w:vAlign w:val="bottom"/>
            <w:hideMark/>
          </w:tcPr>
          <w:p w14:paraId="75BE3C9D" w14:textId="77777777" w:rsidR="00B57A4B" w:rsidRPr="001F5F55" w:rsidRDefault="00B57A4B" w:rsidP="00B57A4B">
            <w:pPr>
              <w:rPr>
                <w:rFonts w:eastAsia="Times New Roman"/>
                <w:color w:val="000000"/>
                <w:sz w:val="20"/>
                <w:szCs w:val="20"/>
                <w:lang w:val="en-CA"/>
              </w:rPr>
            </w:pPr>
          </w:p>
        </w:tc>
        <w:tc>
          <w:tcPr>
            <w:tcW w:w="1813" w:type="dxa"/>
            <w:shd w:val="clear" w:color="000000" w:fill="DAEEF3"/>
            <w:noWrap/>
            <w:vAlign w:val="bottom"/>
            <w:hideMark/>
          </w:tcPr>
          <w:p w14:paraId="1E2846A7"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3EDDE229" w14:textId="77777777" w:rsidTr="00B57A4B">
        <w:trPr>
          <w:trHeight w:val="366"/>
        </w:trPr>
        <w:tc>
          <w:tcPr>
            <w:tcW w:w="8768" w:type="dxa"/>
            <w:shd w:val="clear" w:color="auto" w:fill="auto"/>
            <w:vAlign w:val="bottom"/>
            <w:hideMark/>
          </w:tcPr>
          <w:p w14:paraId="36425302"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Sofia to record video explaining importance of GE in/for the program strategy</w:t>
            </w:r>
          </w:p>
        </w:tc>
        <w:tc>
          <w:tcPr>
            <w:tcW w:w="1993" w:type="dxa"/>
            <w:shd w:val="clear" w:color="auto" w:fill="auto"/>
            <w:noWrap/>
            <w:vAlign w:val="bottom"/>
            <w:hideMark/>
          </w:tcPr>
          <w:p w14:paraId="29774B9F"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3</w:t>
            </w:r>
          </w:p>
        </w:tc>
        <w:tc>
          <w:tcPr>
            <w:tcW w:w="1827" w:type="dxa"/>
            <w:shd w:val="clear" w:color="auto" w:fill="auto"/>
            <w:noWrap/>
            <w:vAlign w:val="bottom"/>
            <w:hideMark/>
          </w:tcPr>
          <w:p w14:paraId="609CC8B5"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1</w:t>
            </w:r>
          </w:p>
        </w:tc>
        <w:tc>
          <w:tcPr>
            <w:tcW w:w="1813" w:type="dxa"/>
            <w:shd w:val="clear" w:color="000000" w:fill="DAEEF3"/>
            <w:noWrap/>
            <w:vAlign w:val="bottom"/>
            <w:hideMark/>
          </w:tcPr>
          <w:p w14:paraId="79CCBF90"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45C03C9C" w14:textId="77777777" w:rsidTr="00B57A4B">
        <w:trPr>
          <w:trHeight w:val="366"/>
        </w:trPr>
        <w:tc>
          <w:tcPr>
            <w:tcW w:w="8768" w:type="dxa"/>
            <w:shd w:val="clear" w:color="auto" w:fill="auto"/>
            <w:vAlign w:val="bottom"/>
            <w:hideMark/>
          </w:tcPr>
          <w:p w14:paraId="613A19A2"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Branding and a really clear message to donors, staff, partners and potential staff</w:t>
            </w:r>
          </w:p>
        </w:tc>
        <w:tc>
          <w:tcPr>
            <w:tcW w:w="1993" w:type="dxa"/>
            <w:shd w:val="clear" w:color="auto" w:fill="auto"/>
            <w:noWrap/>
            <w:vAlign w:val="bottom"/>
            <w:hideMark/>
          </w:tcPr>
          <w:p w14:paraId="0CF6346C"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2</w:t>
            </w:r>
          </w:p>
        </w:tc>
        <w:tc>
          <w:tcPr>
            <w:tcW w:w="1827" w:type="dxa"/>
            <w:shd w:val="clear" w:color="auto" w:fill="auto"/>
            <w:noWrap/>
            <w:vAlign w:val="bottom"/>
            <w:hideMark/>
          </w:tcPr>
          <w:p w14:paraId="5C45BB2B"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2</w:t>
            </w:r>
          </w:p>
        </w:tc>
        <w:tc>
          <w:tcPr>
            <w:tcW w:w="1813" w:type="dxa"/>
            <w:shd w:val="clear" w:color="000000" w:fill="DAEEF3"/>
            <w:noWrap/>
            <w:vAlign w:val="bottom"/>
            <w:hideMark/>
          </w:tcPr>
          <w:p w14:paraId="7A2A59B4"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30BB4954" w14:textId="77777777" w:rsidTr="00B57A4B">
        <w:trPr>
          <w:trHeight w:val="366"/>
        </w:trPr>
        <w:tc>
          <w:tcPr>
            <w:tcW w:w="8768" w:type="dxa"/>
            <w:shd w:val="clear" w:color="auto" w:fill="auto"/>
            <w:vAlign w:val="bottom"/>
            <w:hideMark/>
          </w:tcPr>
          <w:p w14:paraId="7AE20E00"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Articulate gender priorities for CI fundraising cmte (in line w program strategy and w common language)</w:t>
            </w:r>
          </w:p>
        </w:tc>
        <w:tc>
          <w:tcPr>
            <w:tcW w:w="1993" w:type="dxa"/>
            <w:shd w:val="clear" w:color="auto" w:fill="auto"/>
            <w:noWrap/>
            <w:vAlign w:val="bottom"/>
            <w:hideMark/>
          </w:tcPr>
          <w:p w14:paraId="4D401454"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1</w:t>
            </w:r>
          </w:p>
        </w:tc>
        <w:tc>
          <w:tcPr>
            <w:tcW w:w="1827" w:type="dxa"/>
            <w:shd w:val="clear" w:color="auto" w:fill="auto"/>
            <w:noWrap/>
            <w:vAlign w:val="bottom"/>
            <w:hideMark/>
          </w:tcPr>
          <w:p w14:paraId="2E58BDF2"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3</w:t>
            </w:r>
          </w:p>
        </w:tc>
        <w:tc>
          <w:tcPr>
            <w:tcW w:w="1813" w:type="dxa"/>
            <w:shd w:val="clear" w:color="000000" w:fill="DAEEF3"/>
            <w:noWrap/>
            <w:vAlign w:val="bottom"/>
            <w:hideMark/>
          </w:tcPr>
          <w:p w14:paraId="1D7BC82E"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r>
      <w:tr w:rsidR="00B57A4B" w:rsidRPr="001F5F55" w14:paraId="4F358407" w14:textId="77777777" w:rsidTr="00B57A4B">
        <w:trPr>
          <w:trHeight w:val="366"/>
        </w:trPr>
        <w:tc>
          <w:tcPr>
            <w:tcW w:w="8768" w:type="dxa"/>
            <w:shd w:val="clear" w:color="auto" w:fill="auto"/>
            <w:vAlign w:val="bottom"/>
            <w:hideMark/>
          </w:tcPr>
          <w:p w14:paraId="1BF8F356"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Fundraise for GED capacity building (especially for senior management)</w:t>
            </w:r>
          </w:p>
        </w:tc>
        <w:tc>
          <w:tcPr>
            <w:tcW w:w="1993" w:type="dxa"/>
            <w:shd w:val="clear" w:color="auto" w:fill="auto"/>
            <w:noWrap/>
            <w:vAlign w:val="bottom"/>
            <w:hideMark/>
          </w:tcPr>
          <w:p w14:paraId="389BD939" w14:textId="77777777" w:rsidR="00B57A4B" w:rsidRPr="001F5F55" w:rsidRDefault="00B57A4B" w:rsidP="00B57A4B">
            <w:pPr>
              <w:rPr>
                <w:rFonts w:eastAsia="Times New Roman"/>
                <w:b/>
                <w:color w:val="000000"/>
                <w:sz w:val="20"/>
                <w:szCs w:val="20"/>
                <w:lang w:val="en-CA"/>
              </w:rPr>
            </w:pPr>
            <w:r w:rsidRPr="001F5F55">
              <w:rPr>
                <w:rFonts w:eastAsia="Times New Roman"/>
                <w:b/>
                <w:color w:val="000000"/>
                <w:sz w:val="20"/>
                <w:szCs w:val="20"/>
                <w:lang w:val="en-CA"/>
              </w:rPr>
              <w:t>6</w:t>
            </w:r>
          </w:p>
        </w:tc>
        <w:tc>
          <w:tcPr>
            <w:tcW w:w="1827" w:type="dxa"/>
            <w:shd w:val="clear" w:color="auto" w:fill="auto"/>
            <w:noWrap/>
            <w:vAlign w:val="bottom"/>
            <w:hideMark/>
          </w:tcPr>
          <w:p w14:paraId="4DE93546"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2</w:t>
            </w:r>
          </w:p>
        </w:tc>
        <w:tc>
          <w:tcPr>
            <w:tcW w:w="1813" w:type="dxa"/>
            <w:shd w:val="clear" w:color="000000" w:fill="DAEEF3"/>
            <w:noWrap/>
            <w:vAlign w:val="bottom"/>
            <w:hideMark/>
          </w:tcPr>
          <w:p w14:paraId="06ADA8E8"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8</w:t>
            </w:r>
          </w:p>
        </w:tc>
      </w:tr>
      <w:tr w:rsidR="00B57A4B" w:rsidRPr="001F5F55" w14:paraId="32569946" w14:textId="77777777" w:rsidTr="00B57A4B">
        <w:trPr>
          <w:trHeight w:val="366"/>
        </w:trPr>
        <w:tc>
          <w:tcPr>
            <w:tcW w:w="8768" w:type="dxa"/>
            <w:shd w:val="clear" w:color="auto" w:fill="auto"/>
            <w:vAlign w:val="bottom"/>
            <w:hideMark/>
          </w:tcPr>
          <w:p w14:paraId="5316DFC7"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Improve diversity of board membership</w:t>
            </w:r>
          </w:p>
        </w:tc>
        <w:tc>
          <w:tcPr>
            <w:tcW w:w="1993" w:type="dxa"/>
            <w:shd w:val="clear" w:color="auto" w:fill="auto"/>
            <w:noWrap/>
            <w:vAlign w:val="bottom"/>
            <w:hideMark/>
          </w:tcPr>
          <w:p w14:paraId="2F93A9F7"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2</w:t>
            </w:r>
          </w:p>
        </w:tc>
        <w:tc>
          <w:tcPr>
            <w:tcW w:w="1827" w:type="dxa"/>
            <w:shd w:val="clear" w:color="auto" w:fill="auto"/>
            <w:noWrap/>
            <w:vAlign w:val="bottom"/>
            <w:hideMark/>
          </w:tcPr>
          <w:p w14:paraId="4EEC25F2"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4</w:t>
            </w:r>
          </w:p>
        </w:tc>
        <w:tc>
          <w:tcPr>
            <w:tcW w:w="1813" w:type="dxa"/>
            <w:shd w:val="clear" w:color="000000" w:fill="DAEEF3"/>
            <w:noWrap/>
            <w:vAlign w:val="bottom"/>
            <w:hideMark/>
          </w:tcPr>
          <w:p w14:paraId="54789E1D" w14:textId="77777777" w:rsidR="00B57A4B" w:rsidRPr="001F5F55" w:rsidRDefault="00B57A4B" w:rsidP="00B57A4B">
            <w:pPr>
              <w:rPr>
                <w:rFonts w:eastAsia="Times New Roman"/>
                <w:color w:val="000000"/>
                <w:sz w:val="20"/>
                <w:szCs w:val="20"/>
                <w:lang w:val="en-CA"/>
              </w:rPr>
            </w:pPr>
            <w:r w:rsidRPr="001F5F55">
              <w:rPr>
                <w:rFonts w:eastAsia="Times New Roman"/>
                <w:color w:val="000000"/>
                <w:sz w:val="20"/>
                <w:szCs w:val="20"/>
                <w:lang w:val="en-CA"/>
              </w:rPr>
              <w:t>6</w:t>
            </w:r>
          </w:p>
        </w:tc>
      </w:tr>
    </w:tbl>
    <w:p w14:paraId="477F6024" w14:textId="77777777" w:rsidR="00FE1398" w:rsidRPr="001F5F55" w:rsidRDefault="00FE1398" w:rsidP="008847BD">
      <w:pPr>
        <w:rPr>
          <w:rFonts w:cs="Arial"/>
          <w:szCs w:val="22"/>
        </w:rPr>
      </w:pPr>
    </w:p>
    <w:p w14:paraId="4A8D5984" w14:textId="77777777" w:rsidR="00423793" w:rsidRPr="001F5F55" w:rsidRDefault="00423793" w:rsidP="008847BD">
      <w:pPr>
        <w:rPr>
          <w:rFonts w:cs="Arial"/>
          <w:szCs w:val="22"/>
        </w:rPr>
      </w:pPr>
    </w:p>
    <w:p w14:paraId="2BB004BB" w14:textId="77777777" w:rsidR="00423793" w:rsidRPr="001F5F55" w:rsidRDefault="00423793" w:rsidP="008847BD">
      <w:pPr>
        <w:rPr>
          <w:rFonts w:cs="Arial"/>
          <w:szCs w:val="22"/>
        </w:rPr>
      </w:pPr>
    </w:p>
    <w:p w14:paraId="1AB2435E" w14:textId="7C2EEB47" w:rsidR="00423793" w:rsidRPr="001F5F55" w:rsidRDefault="00423793" w:rsidP="008847BD">
      <w:pPr>
        <w:rPr>
          <w:rFonts w:cs="Arial"/>
          <w:szCs w:val="22"/>
        </w:rPr>
      </w:pPr>
      <w:r w:rsidRPr="001F5F55">
        <w:rPr>
          <w:rFonts w:cs="Arial"/>
          <w:szCs w:val="22"/>
        </w:rPr>
        <w:br w:type="page"/>
      </w:r>
    </w:p>
    <w:tbl>
      <w:tblPr>
        <w:tblW w:w="13922" w:type="dxa"/>
        <w:tblLayout w:type="fixed"/>
        <w:tblCellMar>
          <w:left w:w="30" w:type="dxa"/>
          <w:right w:w="30" w:type="dxa"/>
        </w:tblCellMar>
        <w:tblLook w:val="0000" w:firstRow="0" w:lastRow="0" w:firstColumn="0" w:lastColumn="0" w:noHBand="0" w:noVBand="0"/>
      </w:tblPr>
      <w:tblGrid>
        <w:gridCol w:w="13922"/>
      </w:tblGrid>
      <w:tr w:rsidR="00B57A4B" w:rsidRPr="001F5F55" w14:paraId="52698463" w14:textId="77777777" w:rsidTr="009C55F4">
        <w:trPr>
          <w:trHeight w:val="415"/>
        </w:trPr>
        <w:tc>
          <w:tcPr>
            <w:tcW w:w="13922" w:type="dxa"/>
            <w:tcBorders>
              <w:top w:val="nil"/>
              <w:left w:val="nil"/>
              <w:bottom w:val="nil"/>
              <w:right w:val="nil"/>
            </w:tcBorders>
            <w:shd w:val="clear" w:color="auto" w:fill="E36C0A" w:themeFill="accent6" w:themeFillShade="BF"/>
          </w:tcPr>
          <w:p w14:paraId="1E1F47E1" w14:textId="16EE7D5A" w:rsidR="00B57A4B" w:rsidRPr="001F5F55" w:rsidRDefault="00B57A4B" w:rsidP="00B57A4B">
            <w:pPr>
              <w:autoSpaceDE w:val="0"/>
              <w:autoSpaceDN w:val="0"/>
              <w:adjustRightInd w:val="0"/>
              <w:spacing w:after="120"/>
              <w:jc w:val="center"/>
              <w:rPr>
                <w:rFonts w:eastAsia="Times New Roman" w:cs="Calibri"/>
                <w:b/>
                <w:bCs/>
                <w:color w:val="FFFFFF" w:themeColor="background1"/>
                <w:sz w:val="32"/>
                <w:szCs w:val="32"/>
                <w:lang w:val="en-CA" w:eastAsia="en-US"/>
              </w:rPr>
            </w:pPr>
            <w:r w:rsidRPr="001F5F55">
              <w:rPr>
                <w:rFonts w:eastAsia="Times New Roman" w:cs="Calibri"/>
                <w:b/>
                <w:bCs/>
                <w:color w:val="FFFFFF" w:themeColor="background1"/>
                <w:sz w:val="32"/>
                <w:szCs w:val="32"/>
                <w:lang w:val="en-CA" w:eastAsia="en-US"/>
              </w:rPr>
              <w:lastRenderedPageBreak/>
              <w:t>Annex 2: CIGN Annual Meeting 2015 Evaluation Feedback</w:t>
            </w:r>
          </w:p>
        </w:tc>
      </w:tr>
    </w:tbl>
    <w:p w14:paraId="1A28C62F" w14:textId="77777777" w:rsidR="001F5F55" w:rsidRPr="001F5F55" w:rsidRDefault="001F5F55"/>
    <w:tbl>
      <w:tblPr>
        <w:tblW w:w="13866"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30" w:type="dxa"/>
          <w:right w:w="30" w:type="dxa"/>
        </w:tblCellMar>
        <w:tblLook w:val="0000" w:firstRow="0" w:lastRow="0" w:firstColumn="0" w:lastColumn="0" w:noHBand="0" w:noVBand="0"/>
      </w:tblPr>
      <w:tblGrid>
        <w:gridCol w:w="6693"/>
        <w:gridCol w:w="1025"/>
        <w:gridCol w:w="1024"/>
        <w:gridCol w:w="1025"/>
        <w:gridCol w:w="1025"/>
        <w:gridCol w:w="1025"/>
        <w:gridCol w:w="1025"/>
        <w:gridCol w:w="1024"/>
      </w:tblGrid>
      <w:tr w:rsidR="00B57A4B" w:rsidRPr="001F5F55" w14:paraId="080AE118" w14:textId="77777777" w:rsidTr="009C55F4">
        <w:trPr>
          <w:trHeight w:val="312"/>
        </w:trPr>
        <w:tc>
          <w:tcPr>
            <w:tcW w:w="6693" w:type="dxa"/>
            <w:vAlign w:val="center"/>
          </w:tcPr>
          <w:p w14:paraId="10D4EB3F" w14:textId="77777777" w:rsidR="00B57A4B" w:rsidRPr="001F5F55" w:rsidRDefault="00B57A4B" w:rsidP="001F5F55">
            <w:pPr>
              <w:autoSpaceDE w:val="0"/>
              <w:autoSpaceDN w:val="0"/>
              <w:adjustRightInd w:val="0"/>
              <w:jc w:val="center"/>
              <w:rPr>
                <w:rFonts w:eastAsia="Times New Roman" w:cs="Calibri"/>
                <w:color w:val="000000"/>
                <w:szCs w:val="22"/>
                <w:lang w:val="en-CA" w:eastAsia="en-US"/>
              </w:rPr>
            </w:pPr>
          </w:p>
        </w:tc>
        <w:tc>
          <w:tcPr>
            <w:tcW w:w="1025" w:type="dxa"/>
            <w:vAlign w:val="center"/>
          </w:tcPr>
          <w:p w14:paraId="5351998A" w14:textId="77777777" w:rsidR="00B57A4B" w:rsidRPr="001F5F55" w:rsidRDefault="00B57A4B" w:rsidP="001F5F55">
            <w:pPr>
              <w:autoSpaceDE w:val="0"/>
              <w:autoSpaceDN w:val="0"/>
              <w:adjustRightInd w:val="0"/>
              <w:jc w:val="center"/>
              <w:rPr>
                <w:rFonts w:eastAsia="Times New Roman" w:cs="Calibri"/>
                <w:b/>
                <w:bCs/>
                <w:color w:val="000000"/>
                <w:szCs w:val="22"/>
                <w:lang w:val="en-CA" w:eastAsia="en-US"/>
              </w:rPr>
            </w:pPr>
            <w:r w:rsidRPr="001F5F55">
              <w:rPr>
                <w:rFonts w:eastAsia="Times New Roman" w:cs="Calibri"/>
                <w:b/>
                <w:bCs/>
                <w:color w:val="000000"/>
                <w:szCs w:val="22"/>
                <w:lang w:val="en-CA" w:eastAsia="en-US"/>
              </w:rPr>
              <w:t>1 (lowest)</w:t>
            </w:r>
          </w:p>
        </w:tc>
        <w:tc>
          <w:tcPr>
            <w:tcW w:w="1024" w:type="dxa"/>
            <w:vAlign w:val="center"/>
          </w:tcPr>
          <w:p w14:paraId="7C7C322C" w14:textId="77777777" w:rsidR="00B57A4B" w:rsidRPr="001F5F55" w:rsidRDefault="00B57A4B" w:rsidP="001F5F55">
            <w:pPr>
              <w:autoSpaceDE w:val="0"/>
              <w:autoSpaceDN w:val="0"/>
              <w:adjustRightInd w:val="0"/>
              <w:jc w:val="center"/>
              <w:rPr>
                <w:rFonts w:eastAsia="Times New Roman" w:cs="Calibri"/>
                <w:b/>
                <w:bCs/>
                <w:color w:val="000000"/>
                <w:szCs w:val="22"/>
                <w:lang w:val="en-CA" w:eastAsia="en-US"/>
              </w:rPr>
            </w:pPr>
            <w:r w:rsidRPr="001F5F55">
              <w:rPr>
                <w:rFonts w:eastAsia="Times New Roman" w:cs="Calibri"/>
                <w:b/>
                <w:bCs/>
                <w:color w:val="000000"/>
                <w:szCs w:val="22"/>
                <w:lang w:val="en-CA" w:eastAsia="en-US"/>
              </w:rPr>
              <w:t>2</w:t>
            </w:r>
          </w:p>
        </w:tc>
        <w:tc>
          <w:tcPr>
            <w:tcW w:w="1025" w:type="dxa"/>
            <w:vAlign w:val="center"/>
          </w:tcPr>
          <w:p w14:paraId="439DC988" w14:textId="77777777" w:rsidR="00B57A4B" w:rsidRPr="001F5F55" w:rsidRDefault="00B57A4B" w:rsidP="001F5F55">
            <w:pPr>
              <w:autoSpaceDE w:val="0"/>
              <w:autoSpaceDN w:val="0"/>
              <w:adjustRightInd w:val="0"/>
              <w:jc w:val="center"/>
              <w:rPr>
                <w:rFonts w:eastAsia="Times New Roman" w:cs="Calibri"/>
                <w:b/>
                <w:bCs/>
                <w:color w:val="000000"/>
                <w:szCs w:val="22"/>
                <w:lang w:val="en-CA" w:eastAsia="en-US"/>
              </w:rPr>
            </w:pPr>
            <w:r w:rsidRPr="001F5F55">
              <w:rPr>
                <w:rFonts w:eastAsia="Times New Roman" w:cs="Calibri"/>
                <w:b/>
                <w:bCs/>
                <w:color w:val="000000"/>
                <w:szCs w:val="22"/>
                <w:lang w:val="en-CA" w:eastAsia="en-US"/>
              </w:rPr>
              <w:t>3</w:t>
            </w:r>
          </w:p>
        </w:tc>
        <w:tc>
          <w:tcPr>
            <w:tcW w:w="1025" w:type="dxa"/>
            <w:vAlign w:val="center"/>
          </w:tcPr>
          <w:p w14:paraId="17493083" w14:textId="77777777" w:rsidR="00B57A4B" w:rsidRPr="001F5F55" w:rsidRDefault="00B57A4B" w:rsidP="001F5F55">
            <w:pPr>
              <w:autoSpaceDE w:val="0"/>
              <w:autoSpaceDN w:val="0"/>
              <w:adjustRightInd w:val="0"/>
              <w:jc w:val="center"/>
              <w:rPr>
                <w:rFonts w:eastAsia="Times New Roman" w:cs="Calibri"/>
                <w:b/>
                <w:bCs/>
                <w:color w:val="000000"/>
                <w:szCs w:val="22"/>
                <w:lang w:val="en-CA" w:eastAsia="en-US"/>
              </w:rPr>
            </w:pPr>
            <w:r w:rsidRPr="001F5F55">
              <w:rPr>
                <w:rFonts w:eastAsia="Times New Roman" w:cs="Calibri"/>
                <w:b/>
                <w:bCs/>
                <w:color w:val="000000"/>
                <w:szCs w:val="22"/>
                <w:lang w:val="en-CA" w:eastAsia="en-US"/>
              </w:rPr>
              <w:t>4</w:t>
            </w:r>
          </w:p>
        </w:tc>
        <w:tc>
          <w:tcPr>
            <w:tcW w:w="1025" w:type="dxa"/>
            <w:vAlign w:val="center"/>
          </w:tcPr>
          <w:p w14:paraId="6DD6DDB7" w14:textId="77777777" w:rsidR="00B57A4B" w:rsidRPr="001F5F55" w:rsidRDefault="00B57A4B" w:rsidP="001F5F55">
            <w:pPr>
              <w:autoSpaceDE w:val="0"/>
              <w:autoSpaceDN w:val="0"/>
              <w:adjustRightInd w:val="0"/>
              <w:jc w:val="center"/>
              <w:rPr>
                <w:rFonts w:eastAsia="Times New Roman" w:cs="Calibri"/>
                <w:b/>
                <w:bCs/>
                <w:color w:val="000000"/>
                <w:szCs w:val="22"/>
                <w:lang w:val="en-CA" w:eastAsia="en-US"/>
              </w:rPr>
            </w:pPr>
            <w:r w:rsidRPr="001F5F55">
              <w:rPr>
                <w:rFonts w:eastAsia="Times New Roman" w:cs="Calibri"/>
                <w:b/>
                <w:bCs/>
                <w:color w:val="000000"/>
                <w:szCs w:val="22"/>
                <w:lang w:val="en-CA" w:eastAsia="en-US"/>
              </w:rPr>
              <w:t>5 (highest)</w:t>
            </w:r>
          </w:p>
        </w:tc>
        <w:tc>
          <w:tcPr>
            <w:tcW w:w="1025" w:type="dxa"/>
            <w:vAlign w:val="center"/>
          </w:tcPr>
          <w:p w14:paraId="6704A44C" w14:textId="77777777" w:rsidR="00B57A4B" w:rsidRPr="001F5F55" w:rsidRDefault="00B57A4B" w:rsidP="001F5F55">
            <w:pPr>
              <w:autoSpaceDE w:val="0"/>
              <w:autoSpaceDN w:val="0"/>
              <w:adjustRightInd w:val="0"/>
              <w:jc w:val="center"/>
              <w:rPr>
                <w:rFonts w:eastAsia="Times New Roman" w:cs="Calibri"/>
                <w:b/>
                <w:bCs/>
                <w:color w:val="000000"/>
                <w:szCs w:val="22"/>
                <w:lang w:val="en-CA" w:eastAsia="en-US"/>
              </w:rPr>
            </w:pPr>
            <w:r w:rsidRPr="001F5F55">
              <w:rPr>
                <w:rFonts w:eastAsia="Times New Roman" w:cs="Calibri"/>
                <w:b/>
                <w:bCs/>
                <w:color w:val="000000"/>
                <w:szCs w:val="22"/>
                <w:lang w:val="en-CA" w:eastAsia="en-US"/>
              </w:rPr>
              <w:t>Did not answer</w:t>
            </w:r>
          </w:p>
        </w:tc>
        <w:tc>
          <w:tcPr>
            <w:tcW w:w="1024" w:type="dxa"/>
            <w:vAlign w:val="center"/>
          </w:tcPr>
          <w:p w14:paraId="381FEA53" w14:textId="77777777" w:rsidR="00B57A4B" w:rsidRPr="001F5F55" w:rsidRDefault="00B57A4B" w:rsidP="001F5F55">
            <w:pPr>
              <w:autoSpaceDE w:val="0"/>
              <w:autoSpaceDN w:val="0"/>
              <w:adjustRightInd w:val="0"/>
              <w:jc w:val="center"/>
              <w:rPr>
                <w:rFonts w:eastAsia="Times New Roman" w:cs="Calibri"/>
                <w:b/>
                <w:bCs/>
                <w:color w:val="000000"/>
                <w:szCs w:val="22"/>
                <w:lang w:val="en-CA" w:eastAsia="en-US"/>
              </w:rPr>
            </w:pPr>
            <w:r w:rsidRPr="001F5F55">
              <w:rPr>
                <w:rFonts w:eastAsia="Times New Roman" w:cs="Calibri"/>
                <w:b/>
                <w:bCs/>
                <w:color w:val="000000"/>
                <w:szCs w:val="22"/>
                <w:lang w:val="en-CA" w:eastAsia="en-US"/>
              </w:rPr>
              <w:t>TOTAL</w:t>
            </w:r>
          </w:p>
        </w:tc>
      </w:tr>
      <w:tr w:rsidR="00B57A4B" w:rsidRPr="001F5F55" w14:paraId="4F4E1813" w14:textId="77777777" w:rsidTr="009C55F4">
        <w:trPr>
          <w:trHeight w:val="326"/>
        </w:trPr>
        <w:tc>
          <w:tcPr>
            <w:tcW w:w="6693" w:type="dxa"/>
            <w:shd w:val="solid" w:color="C0C0C0" w:fill="auto"/>
          </w:tcPr>
          <w:p w14:paraId="246A1569"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r w:rsidRPr="001F5F55">
              <w:rPr>
                <w:rFonts w:eastAsia="Times New Roman" w:cs="Calibri"/>
                <w:b/>
                <w:bCs/>
                <w:color w:val="000000"/>
                <w:szCs w:val="22"/>
                <w:lang w:val="en-CA" w:eastAsia="en-US"/>
              </w:rPr>
              <w:t>Day 1 - Setting the Stage</w:t>
            </w:r>
          </w:p>
        </w:tc>
        <w:tc>
          <w:tcPr>
            <w:tcW w:w="1025" w:type="dxa"/>
            <w:shd w:val="clear" w:color="auto" w:fill="BFBFBF" w:themeFill="background1" w:themeFillShade="BF"/>
          </w:tcPr>
          <w:p w14:paraId="14C41FC2"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p>
        </w:tc>
        <w:tc>
          <w:tcPr>
            <w:tcW w:w="1024" w:type="dxa"/>
            <w:shd w:val="clear" w:color="auto" w:fill="BFBFBF" w:themeFill="background1" w:themeFillShade="BF"/>
          </w:tcPr>
          <w:p w14:paraId="43031B4F"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p>
        </w:tc>
        <w:tc>
          <w:tcPr>
            <w:tcW w:w="1025" w:type="dxa"/>
            <w:shd w:val="clear" w:color="auto" w:fill="BFBFBF" w:themeFill="background1" w:themeFillShade="BF"/>
          </w:tcPr>
          <w:p w14:paraId="693B8AA0"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p>
        </w:tc>
        <w:tc>
          <w:tcPr>
            <w:tcW w:w="1025" w:type="dxa"/>
            <w:shd w:val="clear" w:color="auto" w:fill="BFBFBF" w:themeFill="background1" w:themeFillShade="BF"/>
          </w:tcPr>
          <w:p w14:paraId="2C420FAA"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p>
        </w:tc>
        <w:tc>
          <w:tcPr>
            <w:tcW w:w="1025" w:type="dxa"/>
            <w:shd w:val="clear" w:color="auto" w:fill="BFBFBF" w:themeFill="background1" w:themeFillShade="BF"/>
          </w:tcPr>
          <w:p w14:paraId="7D5FCA0A"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p>
        </w:tc>
        <w:tc>
          <w:tcPr>
            <w:tcW w:w="1025" w:type="dxa"/>
            <w:shd w:val="clear" w:color="auto" w:fill="BFBFBF" w:themeFill="background1" w:themeFillShade="BF"/>
          </w:tcPr>
          <w:p w14:paraId="5ED6E74E"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p>
        </w:tc>
        <w:tc>
          <w:tcPr>
            <w:tcW w:w="1024" w:type="dxa"/>
            <w:shd w:val="clear" w:color="auto" w:fill="BFBFBF" w:themeFill="background1" w:themeFillShade="BF"/>
          </w:tcPr>
          <w:p w14:paraId="757476F8"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p>
        </w:tc>
      </w:tr>
      <w:tr w:rsidR="00B57A4B" w:rsidRPr="001F5F55" w14:paraId="455ED0D4" w14:textId="77777777" w:rsidTr="009C55F4">
        <w:trPr>
          <w:trHeight w:val="312"/>
        </w:trPr>
        <w:tc>
          <w:tcPr>
            <w:tcW w:w="6693" w:type="dxa"/>
          </w:tcPr>
          <w:p w14:paraId="01FE61D4"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Setting the Stage – Town Hall Presentations</w:t>
            </w:r>
          </w:p>
        </w:tc>
        <w:tc>
          <w:tcPr>
            <w:tcW w:w="1025" w:type="dxa"/>
          </w:tcPr>
          <w:p w14:paraId="16FBBC16"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526B6911"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7DAA902E"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136A413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9</w:t>
            </w:r>
          </w:p>
        </w:tc>
        <w:tc>
          <w:tcPr>
            <w:tcW w:w="1025" w:type="dxa"/>
          </w:tcPr>
          <w:p w14:paraId="6E54318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2EFD908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4" w:type="dxa"/>
          </w:tcPr>
          <w:p w14:paraId="509EDF7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21454CA4" w14:textId="77777777" w:rsidTr="009C55F4">
        <w:trPr>
          <w:trHeight w:val="593"/>
        </w:trPr>
        <w:tc>
          <w:tcPr>
            <w:tcW w:w="7718" w:type="dxa"/>
            <w:gridSpan w:val="2"/>
          </w:tcPr>
          <w:p w14:paraId="617E2F01"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Setting the Stage – Lessons Learned from Previous cross-CARE collaborative work (presentations)</w:t>
            </w:r>
          </w:p>
        </w:tc>
        <w:tc>
          <w:tcPr>
            <w:tcW w:w="1024" w:type="dxa"/>
          </w:tcPr>
          <w:p w14:paraId="2370D99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3B58DE49"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5B545B3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6</w:t>
            </w:r>
          </w:p>
        </w:tc>
        <w:tc>
          <w:tcPr>
            <w:tcW w:w="1025" w:type="dxa"/>
          </w:tcPr>
          <w:p w14:paraId="4E3CAF90"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09280BF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4" w:type="dxa"/>
          </w:tcPr>
          <w:p w14:paraId="605EF43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553BF900" w14:textId="77777777" w:rsidTr="009C55F4">
        <w:trPr>
          <w:trHeight w:val="312"/>
        </w:trPr>
        <w:tc>
          <w:tcPr>
            <w:tcW w:w="6693" w:type="dxa"/>
          </w:tcPr>
          <w:p w14:paraId="7A99EB4B"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Setting the Stage – Gaps and Opportunities Analysis (small group work)</w:t>
            </w:r>
          </w:p>
        </w:tc>
        <w:tc>
          <w:tcPr>
            <w:tcW w:w="1025" w:type="dxa"/>
          </w:tcPr>
          <w:p w14:paraId="7DE49387"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44FCA8D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2BE61141"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3430B99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6</w:t>
            </w:r>
          </w:p>
        </w:tc>
        <w:tc>
          <w:tcPr>
            <w:tcW w:w="1025" w:type="dxa"/>
          </w:tcPr>
          <w:p w14:paraId="4C4C9A90"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5" w:type="dxa"/>
          </w:tcPr>
          <w:p w14:paraId="31D275CF"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4" w:type="dxa"/>
          </w:tcPr>
          <w:p w14:paraId="71FE447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500BC631" w14:textId="77777777" w:rsidTr="009C55F4">
        <w:trPr>
          <w:trHeight w:val="312"/>
        </w:trPr>
        <w:tc>
          <w:tcPr>
            <w:tcW w:w="6693" w:type="dxa"/>
          </w:tcPr>
          <w:p w14:paraId="78CC68D6"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Additional sessions not originally on the agenda</w:t>
            </w:r>
          </w:p>
        </w:tc>
        <w:tc>
          <w:tcPr>
            <w:tcW w:w="1025" w:type="dxa"/>
          </w:tcPr>
          <w:p w14:paraId="54DED2E6"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034DB6D2"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576B5407"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4B838429"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0F71EDC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20BC308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11</w:t>
            </w:r>
          </w:p>
        </w:tc>
        <w:tc>
          <w:tcPr>
            <w:tcW w:w="1024" w:type="dxa"/>
          </w:tcPr>
          <w:p w14:paraId="6E9DA1B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0364A3C5" w14:textId="77777777" w:rsidTr="009C55F4">
        <w:trPr>
          <w:trHeight w:val="312"/>
        </w:trPr>
        <w:tc>
          <w:tcPr>
            <w:tcW w:w="6693" w:type="dxa"/>
            <w:shd w:val="solid" w:color="C0C0C0" w:fill="auto"/>
          </w:tcPr>
          <w:p w14:paraId="6EBF264E"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r w:rsidRPr="001F5F55">
              <w:rPr>
                <w:rFonts w:eastAsia="Times New Roman" w:cs="Calibri"/>
                <w:b/>
                <w:bCs/>
                <w:color w:val="000000"/>
                <w:szCs w:val="22"/>
                <w:lang w:val="en-CA" w:eastAsia="en-US"/>
              </w:rPr>
              <w:t>Day 2 – Identifying Gender and CIGN Priorities</w:t>
            </w:r>
          </w:p>
        </w:tc>
        <w:tc>
          <w:tcPr>
            <w:tcW w:w="1025" w:type="dxa"/>
            <w:shd w:val="solid" w:color="C0C0C0" w:fill="auto"/>
          </w:tcPr>
          <w:p w14:paraId="362D7CBE"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shd w:val="solid" w:color="C0C0C0" w:fill="auto"/>
          </w:tcPr>
          <w:p w14:paraId="0A1748FD"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3A57BBB9"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52C96952"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13DA42B6"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373E0461"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shd w:val="solid" w:color="C0C0C0" w:fill="auto"/>
          </w:tcPr>
          <w:p w14:paraId="613AC2E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0</w:t>
            </w:r>
          </w:p>
        </w:tc>
      </w:tr>
      <w:tr w:rsidR="00B57A4B" w:rsidRPr="001F5F55" w14:paraId="1A4CB74D" w14:textId="77777777" w:rsidTr="009C55F4">
        <w:trPr>
          <w:trHeight w:val="201"/>
        </w:trPr>
        <w:tc>
          <w:tcPr>
            <w:tcW w:w="7718" w:type="dxa"/>
            <w:gridSpan w:val="2"/>
          </w:tcPr>
          <w:p w14:paraId="46EB74D6"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Gaps and Opportunities Analysis (con’t):  Report Backs and additional conversations</w:t>
            </w:r>
          </w:p>
        </w:tc>
        <w:tc>
          <w:tcPr>
            <w:tcW w:w="1024" w:type="dxa"/>
          </w:tcPr>
          <w:p w14:paraId="37371D8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587410C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77B50C4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6</w:t>
            </w:r>
          </w:p>
        </w:tc>
        <w:tc>
          <w:tcPr>
            <w:tcW w:w="1025" w:type="dxa"/>
          </w:tcPr>
          <w:p w14:paraId="77A57D33"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22C0F35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4" w:type="dxa"/>
          </w:tcPr>
          <w:p w14:paraId="5F44BE3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001F0216" w14:textId="77777777" w:rsidTr="009C55F4">
        <w:trPr>
          <w:trHeight w:val="593"/>
        </w:trPr>
        <w:tc>
          <w:tcPr>
            <w:tcW w:w="7718" w:type="dxa"/>
            <w:gridSpan w:val="2"/>
          </w:tcPr>
          <w:p w14:paraId="0C20C5F0"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Identification of recommendations and activities for the CIGN (2015) and the CI Program Strategy (and implementation Plan):  Small Group Work</w:t>
            </w:r>
          </w:p>
        </w:tc>
        <w:tc>
          <w:tcPr>
            <w:tcW w:w="1024" w:type="dxa"/>
          </w:tcPr>
          <w:p w14:paraId="6A01BA7C"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5F5C1258"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6A389800"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7</w:t>
            </w:r>
          </w:p>
        </w:tc>
        <w:tc>
          <w:tcPr>
            <w:tcW w:w="1025" w:type="dxa"/>
          </w:tcPr>
          <w:p w14:paraId="182C36A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7338974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4" w:type="dxa"/>
          </w:tcPr>
          <w:p w14:paraId="5D1061FF"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027513C2" w14:textId="77777777" w:rsidTr="009C55F4">
        <w:trPr>
          <w:trHeight w:val="593"/>
        </w:trPr>
        <w:tc>
          <w:tcPr>
            <w:tcW w:w="7718" w:type="dxa"/>
            <w:gridSpan w:val="2"/>
          </w:tcPr>
          <w:p w14:paraId="409FA649"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Prioritizing recommendations and activities for the CIGN and the CI Program Strategy: Individual Exercise</w:t>
            </w:r>
          </w:p>
        </w:tc>
        <w:tc>
          <w:tcPr>
            <w:tcW w:w="1024" w:type="dxa"/>
          </w:tcPr>
          <w:p w14:paraId="7148EE7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15F14E35"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65520E3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6</w:t>
            </w:r>
          </w:p>
        </w:tc>
        <w:tc>
          <w:tcPr>
            <w:tcW w:w="1025" w:type="dxa"/>
          </w:tcPr>
          <w:p w14:paraId="17F807FC"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2157044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4" w:type="dxa"/>
          </w:tcPr>
          <w:p w14:paraId="224BADF9"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7CBC9DF2" w14:textId="77777777" w:rsidTr="009C55F4">
        <w:trPr>
          <w:trHeight w:val="103"/>
        </w:trPr>
        <w:tc>
          <w:tcPr>
            <w:tcW w:w="7718" w:type="dxa"/>
            <w:gridSpan w:val="2"/>
          </w:tcPr>
          <w:p w14:paraId="60839F77"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Additional sessions not originally on the agenda (CIGN role/purpose/space in the future)</w:t>
            </w:r>
          </w:p>
        </w:tc>
        <w:tc>
          <w:tcPr>
            <w:tcW w:w="1024" w:type="dxa"/>
          </w:tcPr>
          <w:p w14:paraId="18711F23"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46C4502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74443BE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5</w:t>
            </w:r>
          </w:p>
        </w:tc>
        <w:tc>
          <w:tcPr>
            <w:tcW w:w="1025" w:type="dxa"/>
          </w:tcPr>
          <w:p w14:paraId="78BB65F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484456A1"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5</w:t>
            </w:r>
          </w:p>
        </w:tc>
        <w:tc>
          <w:tcPr>
            <w:tcW w:w="1024" w:type="dxa"/>
          </w:tcPr>
          <w:p w14:paraId="00BC2F7D"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7A3ABADC" w14:textId="77777777" w:rsidTr="009C55F4">
        <w:trPr>
          <w:trHeight w:val="312"/>
        </w:trPr>
        <w:tc>
          <w:tcPr>
            <w:tcW w:w="6693" w:type="dxa"/>
          </w:tcPr>
          <w:p w14:paraId="6B043D14"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Guest Speakers – Medica Zenza</w:t>
            </w:r>
          </w:p>
        </w:tc>
        <w:tc>
          <w:tcPr>
            <w:tcW w:w="1025" w:type="dxa"/>
          </w:tcPr>
          <w:p w14:paraId="1CA82553"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79AC9AC5"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6DBA6B8E"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23BD075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25CE9B73"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10</w:t>
            </w:r>
          </w:p>
        </w:tc>
        <w:tc>
          <w:tcPr>
            <w:tcW w:w="1025" w:type="dxa"/>
          </w:tcPr>
          <w:p w14:paraId="022E494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4" w:type="dxa"/>
          </w:tcPr>
          <w:p w14:paraId="44BDA24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3A3952EB" w14:textId="77777777" w:rsidTr="009C55F4">
        <w:trPr>
          <w:trHeight w:val="312"/>
        </w:trPr>
        <w:tc>
          <w:tcPr>
            <w:tcW w:w="6693" w:type="dxa"/>
          </w:tcPr>
          <w:p w14:paraId="3A1F718C"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 xml:space="preserve">Theatre attendance:  Macho Men, the play </w:t>
            </w:r>
          </w:p>
        </w:tc>
        <w:tc>
          <w:tcPr>
            <w:tcW w:w="1025" w:type="dxa"/>
          </w:tcPr>
          <w:p w14:paraId="6353E9CA"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253CD3BC"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2993959C"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1DDF51FF"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1B5972B0"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12</w:t>
            </w:r>
          </w:p>
        </w:tc>
        <w:tc>
          <w:tcPr>
            <w:tcW w:w="1025" w:type="dxa"/>
          </w:tcPr>
          <w:p w14:paraId="5191959D"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4" w:type="dxa"/>
          </w:tcPr>
          <w:p w14:paraId="59259368"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5B53B58B" w14:textId="77777777" w:rsidTr="009C55F4">
        <w:trPr>
          <w:trHeight w:val="312"/>
        </w:trPr>
        <w:tc>
          <w:tcPr>
            <w:tcW w:w="6693" w:type="dxa"/>
            <w:shd w:val="solid" w:color="C0C0C0" w:fill="auto"/>
          </w:tcPr>
          <w:p w14:paraId="442ED990"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r w:rsidRPr="001F5F55">
              <w:rPr>
                <w:rFonts w:eastAsia="Times New Roman" w:cs="Calibri"/>
                <w:b/>
                <w:bCs/>
                <w:color w:val="000000"/>
                <w:szCs w:val="22"/>
                <w:lang w:val="en-CA" w:eastAsia="en-US"/>
              </w:rPr>
              <w:t>Day 3 – Social Norms</w:t>
            </w:r>
          </w:p>
        </w:tc>
        <w:tc>
          <w:tcPr>
            <w:tcW w:w="1025" w:type="dxa"/>
            <w:shd w:val="solid" w:color="C0C0C0" w:fill="auto"/>
          </w:tcPr>
          <w:p w14:paraId="545D3B22"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shd w:val="solid" w:color="C0C0C0" w:fill="auto"/>
          </w:tcPr>
          <w:p w14:paraId="17B26EAE"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334CCF32"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24B57DAB"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61A2CE0E"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3DC7CD1F"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shd w:val="solid" w:color="C0C0C0" w:fill="auto"/>
          </w:tcPr>
          <w:p w14:paraId="3514F68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0</w:t>
            </w:r>
          </w:p>
        </w:tc>
      </w:tr>
      <w:tr w:rsidR="00B57A4B" w:rsidRPr="001F5F55" w14:paraId="459BBADB" w14:textId="77777777" w:rsidTr="009C55F4">
        <w:trPr>
          <w:trHeight w:val="312"/>
        </w:trPr>
        <w:tc>
          <w:tcPr>
            <w:tcW w:w="6693" w:type="dxa"/>
          </w:tcPr>
          <w:p w14:paraId="35686F43"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Theoretical framework and CARE Ethiopia experiences (presentations)</w:t>
            </w:r>
          </w:p>
        </w:tc>
        <w:tc>
          <w:tcPr>
            <w:tcW w:w="1025" w:type="dxa"/>
          </w:tcPr>
          <w:p w14:paraId="0281280C"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2FEA0B82"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40C8481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5E820D8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5</w:t>
            </w:r>
          </w:p>
        </w:tc>
        <w:tc>
          <w:tcPr>
            <w:tcW w:w="1025" w:type="dxa"/>
          </w:tcPr>
          <w:p w14:paraId="3E4E6503"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7</w:t>
            </w:r>
          </w:p>
        </w:tc>
        <w:tc>
          <w:tcPr>
            <w:tcW w:w="1025" w:type="dxa"/>
          </w:tcPr>
          <w:p w14:paraId="608603EC"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4" w:type="dxa"/>
          </w:tcPr>
          <w:p w14:paraId="10515AC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57903890" w14:textId="77777777" w:rsidTr="009C55F4">
        <w:trPr>
          <w:trHeight w:val="274"/>
        </w:trPr>
        <w:tc>
          <w:tcPr>
            <w:tcW w:w="8742" w:type="dxa"/>
            <w:gridSpan w:val="3"/>
          </w:tcPr>
          <w:p w14:paraId="025C4100"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Learning from other experiences (external presentations by CARE partners from the Balkans)</w:t>
            </w:r>
          </w:p>
        </w:tc>
        <w:tc>
          <w:tcPr>
            <w:tcW w:w="1025" w:type="dxa"/>
          </w:tcPr>
          <w:p w14:paraId="73533F53"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5BB152F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5" w:type="dxa"/>
          </w:tcPr>
          <w:p w14:paraId="3CC93C8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9</w:t>
            </w:r>
          </w:p>
        </w:tc>
        <w:tc>
          <w:tcPr>
            <w:tcW w:w="1025" w:type="dxa"/>
          </w:tcPr>
          <w:p w14:paraId="0F23DC9D"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4" w:type="dxa"/>
          </w:tcPr>
          <w:p w14:paraId="6DD3372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73C98CEE" w14:textId="77777777" w:rsidTr="009C55F4">
        <w:trPr>
          <w:trHeight w:val="312"/>
        </w:trPr>
        <w:tc>
          <w:tcPr>
            <w:tcW w:w="6693" w:type="dxa"/>
          </w:tcPr>
          <w:p w14:paraId="52D6D583"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Marketplace discussions</w:t>
            </w:r>
          </w:p>
        </w:tc>
        <w:tc>
          <w:tcPr>
            <w:tcW w:w="1025" w:type="dxa"/>
          </w:tcPr>
          <w:p w14:paraId="16C9DD55"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593CB814"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096ECBEF"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7A923C2E"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6</w:t>
            </w:r>
          </w:p>
        </w:tc>
        <w:tc>
          <w:tcPr>
            <w:tcW w:w="1025" w:type="dxa"/>
          </w:tcPr>
          <w:p w14:paraId="571B9EEE"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8</w:t>
            </w:r>
          </w:p>
        </w:tc>
        <w:tc>
          <w:tcPr>
            <w:tcW w:w="1025" w:type="dxa"/>
          </w:tcPr>
          <w:p w14:paraId="59ACF1CB"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4" w:type="dxa"/>
          </w:tcPr>
          <w:p w14:paraId="5AC4D0B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73893574" w14:textId="77777777" w:rsidTr="009C55F4">
        <w:trPr>
          <w:trHeight w:val="312"/>
        </w:trPr>
        <w:tc>
          <w:tcPr>
            <w:tcW w:w="6693" w:type="dxa"/>
          </w:tcPr>
          <w:p w14:paraId="16308937"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Making it practical (group work and plenary)</w:t>
            </w:r>
          </w:p>
        </w:tc>
        <w:tc>
          <w:tcPr>
            <w:tcW w:w="1025" w:type="dxa"/>
          </w:tcPr>
          <w:p w14:paraId="5F0CB51B"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058CBA8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02DBBDB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5" w:type="dxa"/>
          </w:tcPr>
          <w:p w14:paraId="4309903C"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5" w:type="dxa"/>
          </w:tcPr>
          <w:p w14:paraId="60EF3293"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5" w:type="dxa"/>
          </w:tcPr>
          <w:p w14:paraId="53742E0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4" w:type="dxa"/>
          </w:tcPr>
          <w:p w14:paraId="2B15DF31"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76FEAC97" w14:textId="77777777" w:rsidTr="009C55F4">
        <w:trPr>
          <w:trHeight w:val="312"/>
        </w:trPr>
        <w:tc>
          <w:tcPr>
            <w:tcW w:w="6693" w:type="dxa"/>
          </w:tcPr>
          <w:p w14:paraId="71D4952E"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Implications for M and E (group work and plenary)</w:t>
            </w:r>
          </w:p>
        </w:tc>
        <w:tc>
          <w:tcPr>
            <w:tcW w:w="1025" w:type="dxa"/>
          </w:tcPr>
          <w:p w14:paraId="036BF13D"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5F125772"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5" w:type="dxa"/>
          </w:tcPr>
          <w:p w14:paraId="5DB1A9A6"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03C61B1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620A6718"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4421FBD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4" w:type="dxa"/>
          </w:tcPr>
          <w:p w14:paraId="66C6D45F"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4F09E84D" w14:textId="77777777" w:rsidTr="009C55F4">
        <w:trPr>
          <w:trHeight w:val="312"/>
        </w:trPr>
        <w:tc>
          <w:tcPr>
            <w:tcW w:w="6693" w:type="dxa"/>
            <w:shd w:val="solid" w:color="C0C0C0" w:fill="auto"/>
          </w:tcPr>
          <w:p w14:paraId="2330199D" w14:textId="77777777" w:rsidR="00B57A4B" w:rsidRPr="001F5F55" w:rsidRDefault="00B57A4B" w:rsidP="001F5F55">
            <w:pPr>
              <w:autoSpaceDE w:val="0"/>
              <w:autoSpaceDN w:val="0"/>
              <w:adjustRightInd w:val="0"/>
              <w:rPr>
                <w:rFonts w:eastAsia="Times New Roman" w:cs="Calibri"/>
                <w:b/>
                <w:bCs/>
                <w:color w:val="000000"/>
                <w:szCs w:val="22"/>
                <w:lang w:val="en-CA" w:eastAsia="en-US"/>
              </w:rPr>
            </w:pPr>
            <w:r w:rsidRPr="001F5F55">
              <w:rPr>
                <w:rFonts w:eastAsia="Times New Roman" w:cs="Calibri"/>
                <w:b/>
                <w:bCs/>
                <w:color w:val="000000"/>
                <w:szCs w:val="22"/>
                <w:lang w:val="en-CA" w:eastAsia="en-US"/>
              </w:rPr>
              <w:t>Day 4 – Action Planning</w:t>
            </w:r>
          </w:p>
        </w:tc>
        <w:tc>
          <w:tcPr>
            <w:tcW w:w="1025" w:type="dxa"/>
            <w:shd w:val="solid" w:color="C0C0C0" w:fill="auto"/>
          </w:tcPr>
          <w:p w14:paraId="07536026"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shd w:val="solid" w:color="C0C0C0" w:fill="auto"/>
          </w:tcPr>
          <w:p w14:paraId="249C498E"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1ABE8576"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1A12AE2D"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59B0B190"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shd w:val="solid" w:color="C0C0C0" w:fill="auto"/>
          </w:tcPr>
          <w:p w14:paraId="6A98CA82"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shd w:val="solid" w:color="C0C0C0" w:fill="auto"/>
          </w:tcPr>
          <w:p w14:paraId="029DDE55"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0</w:t>
            </w:r>
          </w:p>
        </w:tc>
      </w:tr>
      <w:tr w:rsidR="00B57A4B" w:rsidRPr="001F5F55" w14:paraId="15AE53D2" w14:textId="77777777" w:rsidTr="009C55F4">
        <w:trPr>
          <w:trHeight w:val="312"/>
        </w:trPr>
        <w:tc>
          <w:tcPr>
            <w:tcW w:w="6693" w:type="dxa"/>
          </w:tcPr>
          <w:p w14:paraId="4A21BB06"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Prioritizing recommendations and actions (synthesis)</w:t>
            </w:r>
          </w:p>
        </w:tc>
        <w:tc>
          <w:tcPr>
            <w:tcW w:w="1025" w:type="dxa"/>
          </w:tcPr>
          <w:p w14:paraId="0B10A1FC"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1822FAFE"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1103AFD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557D0B6A"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7</w:t>
            </w:r>
          </w:p>
        </w:tc>
        <w:tc>
          <w:tcPr>
            <w:tcW w:w="1025" w:type="dxa"/>
          </w:tcPr>
          <w:p w14:paraId="392BD293"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613A2EE9"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5</w:t>
            </w:r>
          </w:p>
        </w:tc>
        <w:tc>
          <w:tcPr>
            <w:tcW w:w="1024" w:type="dxa"/>
          </w:tcPr>
          <w:p w14:paraId="102694DD"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2BD9CD42" w14:textId="77777777" w:rsidTr="009C55F4">
        <w:trPr>
          <w:trHeight w:val="312"/>
        </w:trPr>
        <w:tc>
          <w:tcPr>
            <w:tcW w:w="6693" w:type="dxa"/>
          </w:tcPr>
          <w:p w14:paraId="5BD268DE"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The CIGN:  Decision Making and Propositions (discussion)</w:t>
            </w:r>
          </w:p>
        </w:tc>
        <w:tc>
          <w:tcPr>
            <w:tcW w:w="1025" w:type="dxa"/>
          </w:tcPr>
          <w:p w14:paraId="320DF4BA"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5C724282"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5" w:type="dxa"/>
          </w:tcPr>
          <w:p w14:paraId="266E653F"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742EEA90"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46E99DDC"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0B59CB08"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7</w:t>
            </w:r>
          </w:p>
        </w:tc>
        <w:tc>
          <w:tcPr>
            <w:tcW w:w="1024" w:type="dxa"/>
          </w:tcPr>
          <w:p w14:paraId="0ECE97AC"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r w:rsidR="00B57A4B" w:rsidRPr="001F5F55" w14:paraId="7B19CDCC" w14:textId="77777777" w:rsidTr="009C55F4">
        <w:trPr>
          <w:trHeight w:val="326"/>
        </w:trPr>
        <w:tc>
          <w:tcPr>
            <w:tcW w:w="6693" w:type="dxa"/>
          </w:tcPr>
          <w:p w14:paraId="5DA414B9" w14:textId="77777777" w:rsidR="00B57A4B" w:rsidRPr="001F5F55" w:rsidRDefault="00B57A4B" w:rsidP="001F5F55">
            <w:pPr>
              <w:autoSpaceDE w:val="0"/>
              <w:autoSpaceDN w:val="0"/>
              <w:adjustRightInd w:val="0"/>
              <w:rPr>
                <w:rFonts w:eastAsia="Times New Roman" w:cs="Calibri"/>
                <w:i/>
                <w:iCs/>
                <w:color w:val="000000"/>
                <w:szCs w:val="22"/>
                <w:lang w:val="en-CA" w:eastAsia="en-US"/>
              </w:rPr>
            </w:pPr>
            <w:r w:rsidRPr="001F5F55">
              <w:rPr>
                <w:rFonts w:eastAsia="Times New Roman" w:cs="Calibri"/>
                <w:i/>
                <w:iCs/>
                <w:color w:val="000000"/>
                <w:szCs w:val="22"/>
                <w:lang w:val="en-CA" w:eastAsia="en-US"/>
              </w:rPr>
              <w:t>CIGN 2015 Action/Work Planning</w:t>
            </w:r>
          </w:p>
        </w:tc>
        <w:tc>
          <w:tcPr>
            <w:tcW w:w="1025" w:type="dxa"/>
          </w:tcPr>
          <w:p w14:paraId="7ABBDC70" w14:textId="77777777" w:rsidR="00B57A4B" w:rsidRPr="001F5F55" w:rsidRDefault="00B57A4B" w:rsidP="001F5F55">
            <w:pPr>
              <w:autoSpaceDE w:val="0"/>
              <w:autoSpaceDN w:val="0"/>
              <w:adjustRightInd w:val="0"/>
              <w:rPr>
                <w:rFonts w:eastAsia="Times New Roman" w:cs="Calibri"/>
                <w:color w:val="000000"/>
                <w:szCs w:val="22"/>
                <w:lang w:val="en-CA" w:eastAsia="en-US"/>
              </w:rPr>
            </w:pPr>
          </w:p>
        </w:tc>
        <w:tc>
          <w:tcPr>
            <w:tcW w:w="1024" w:type="dxa"/>
          </w:tcPr>
          <w:p w14:paraId="1404AFB9"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w:t>
            </w:r>
          </w:p>
        </w:tc>
        <w:tc>
          <w:tcPr>
            <w:tcW w:w="1025" w:type="dxa"/>
          </w:tcPr>
          <w:p w14:paraId="12D60994"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3</w:t>
            </w:r>
          </w:p>
        </w:tc>
        <w:tc>
          <w:tcPr>
            <w:tcW w:w="1025" w:type="dxa"/>
          </w:tcPr>
          <w:p w14:paraId="383A1D2D"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2</w:t>
            </w:r>
          </w:p>
        </w:tc>
        <w:tc>
          <w:tcPr>
            <w:tcW w:w="1025" w:type="dxa"/>
          </w:tcPr>
          <w:p w14:paraId="287E19D8"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4</w:t>
            </w:r>
          </w:p>
        </w:tc>
        <w:tc>
          <w:tcPr>
            <w:tcW w:w="1025" w:type="dxa"/>
          </w:tcPr>
          <w:p w14:paraId="08B24CC9"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5</w:t>
            </w:r>
          </w:p>
        </w:tc>
        <w:tc>
          <w:tcPr>
            <w:tcW w:w="1024" w:type="dxa"/>
          </w:tcPr>
          <w:p w14:paraId="3B388247" w14:textId="77777777" w:rsidR="00B57A4B" w:rsidRPr="001F5F55" w:rsidRDefault="00B57A4B" w:rsidP="001F5F55">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15</w:t>
            </w:r>
          </w:p>
        </w:tc>
      </w:tr>
    </w:tbl>
    <w:p w14:paraId="36870F90" w14:textId="77777777" w:rsidR="00B57A4B" w:rsidRPr="001F5F55" w:rsidRDefault="00B57A4B"/>
    <w:p w14:paraId="766CC533" w14:textId="77777777" w:rsidR="00B57A4B" w:rsidRPr="001F5F55" w:rsidRDefault="00B57A4B"/>
    <w:p w14:paraId="7D063AAE" w14:textId="77777777" w:rsidR="00B57A4B" w:rsidRPr="001F5F55" w:rsidRDefault="00B57A4B" w:rsidP="008847BD">
      <w:pPr>
        <w:autoSpaceDE w:val="0"/>
        <w:autoSpaceDN w:val="0"/>
        <w:adjustRightInd w:val="0"/>
        <w:rPr>
          <w:rFonts w:eastAsia="Times New Roman" w:cs="Calibri"/>
          <w:b/>
          <w:bCs/>
          <w:color w:val="000000"/>
          <w:szCs w:val="22"/>
          <w:lang w:val="en-CA" w:eastAsia="en-US"/>
        </w:rPr>
      </w:pPr>
      <w:r w:rsidRPr="001F5F55">
        <w:rPr>
          <w:rFonts w:eastAsia="Times New Roman" w:cs="Calibri"/>
          <w:b/>
          <w:bCs/>
          <w:color w:val="000000"/>
          <w:szCs w:val="22"/>
          <w:lang w:val="en-CA" w:eastAsia="en-US"/>
        </w:rPr>
        <w:t>Additional Comments:</w:t>
      </w:r>
    </w:p>
    <w:p w14:paraId="3CF2D149" w14:textId="36E262D3" w:rsidR="00B57A4B" w:rsidRPr="001F5F55" w:rsidRDefault="00B57A4B" w:rsidP="008847BD">
      <w:pPr>
        <w:autoSpaceDE w:val="0"/>
        <w:autoSpaceDN w:val="0"/>
        <w:adjustRightInd w:val="0"/>
        <w:rPr>
          <w:rFonts w:eastAsia="Times New Roman" w:cs="Calibri"/>
          <w:b/>
          <w:bCs/>
          <w:i/>
          <w:iCs/>
          <w:color w:val="000000"/>
          <w:szCs w:val="22"/>
          <w:lang w:val="en-CA" w:eastAsia="en-US"/>
        </w:rPr>
      </w:pPr>
      <w:r w:rsidRPr="001F5F55">
        <w:rPr>
          <w:rFonts w:eastAsia="Times New Roman" w:cs="Calibri"/>
          <w:b/>
          <w:bCs/>
          <w:i/>
          <w:iCs/>
          <w:color w:val="000000"/>
          <w:szCs w:val="22"/>
          <w:lang w:val="en-CA" w:eastAsia="en-US"/>
        </w:rPr>
        <w:t>Day 1 - Setting the Stage</w:t>
      </w:r>
    </w:p>
    <w:p w14:paraId="586D997C"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More time for presentations next year</w:t>
      </w:r>
    </w:p>
    <w:p w14:paraId="3D2D9E27"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Good, some of the back story may have been useful</w:t>
      </w:r>
    </w:p>
    <w:p w14:paraId="07A5DFE0"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Nice start, good energy</w:t>
      </w:r>
    </w:p>
    <w:p w14:paraId="25F60A53" w14:textId="77777777" w:rsidR="00B57A4B" w:rsidRPr="001F5F55" w:rsidRDefault="00B57A4B" w:rsidP="008847BD">
      <w:pPr>
        <w:autoSpaceDE w:val="0"/>
        <w:autoSpaceDN w:val="0"/>
        <w:adjustRightInd w:val="0"/>
        <w:rPr>
          <w:rFonts w:eastAsia="Times New Roman" w:cs="Calibri"/>
          <w:b/>
          <w:bCs/>
          <w:i/>
          <w:iCs/>
          <w:color w:val="000000"/>
          <w:szCs w:val="22"/>
          <w:lang w:val="en-CA" w:eastAsia="en-US"/>
        </w:rPr>
      </w:pPr>
    </w:p>
    <w:p w14:paraId="069AAA39" w14:textId="77777777" w:rsidR="00B57A4B" w:rsidRPr="001F5F55" w:rsidRDefault="00B57A4B" w:rsidP="008847BD">
      <w:pPr>
        <w:autoSpaceDE w:val="0"/>
        <w:autoSpaceDN w:val="0"/>
        <w:adjustRightInd w:val="0"/>
        <w:rPr>
          <w:rFonts w:eastAsia="Times New Roman" w:cs="Calibri"/>
          <w:b/>
          <w:bCs/>
          <w:i/>
          <w:iCs/>
          <w:color w:val="000000"/>
          <w:szCs w:val="22"/>
          <w:lang w:val="en-CA" w:eastAsia="en-US"/>
        </w:rPr>
      </w:pPr>
      <w:r w:rsidRPr="001F5F55">
        <w:rPr>
          <w:rFonts w:eastAsia="Times New Roman" w:cs="Calibri"/>
          <w:b/>
          <w:bCs/>
          <w:i/>
          <w:iCs/>
          <w:color w:val="000000"/>
          <w:szCs w:val="22"/>
          <w:lang w:val="en-CA" w:eastAsia="en-US"/>
        </w:rPr>
        <w:t>Day 2 - Identifying Gender and CIGN Priorities</w:t>
      </w:r>
    </w:p>
    <w:p w14:paraId="193EC5CF"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Great to connect to programming</w:t>
      </w:r>
    </w:p>
    <w:p w14:paraId="43392FD0"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We paid in the end for not grouping properly the activities (still multiple and similar activities) when we tried to identify priorities</w:t>
      </w:r>
    </w:p>
    <w:p w14:paraId="23B3F655"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High quality theatre</w:t>
      </w:r>
    </w:p>
    <w:p w14:paraId="36EDE99D" w14:textId="77777777" w:rsidR="00B57A4B" w:rsidRPr="001F5F55" w:rsidRDefault="00B57A4B" w:rsidP="008847BD">
      <w:pPr>
        <w:autoSpaceDE w:val="0"/>
        <w:autoSpaceDN w:val="0"/>
        <w:adjustRightInd w:val="0"/>
        <w:rPr>
          <w:rFonts w:eastAsia="Times New Roman" w:cs="Calibri"/>
          <w:color w:val="000000"/>
          <w:szCs w:val="22"/>
          <w:lang w:val="en-CA" w:eastAsia="en-US"/>
        </w:rPr>
      </w:pPr>
    </w:p>
    <w:p w14:paraId="602806D9" w14:textId="77777777" w:rsidR="00B57A4B" w:rsidRPr="001F5F55" w:rsidRDefault="00B57A4B" w:rsidP="008847BD">
      <w:pPr>
        <w:autoSpaceDE w:val="0"/>
        <w:autoSpaceDN w:val="0"/>
        <w:adjustRightInd w:val="0"/>
        <w:rPr>
          <w:rFonts w:eastAsia="Times New Roman" w:cs="Calibri"/>
          <w:b/>
          <w:bCs/>
          <w:color w:val="000000"/>
          <w:szCs w:val="22"/>
          <w:lang w:val="en-CA" w:eastAsia="en-US"/>
        </w:rPr>
      </w:pPr>
      <w:r w:rsidRPr="001F5F55">
        <w:rPr>
          <w:rFonts w:eastAsia="Times New Roman" w:cs="Calibri"/>
          <w:b/>
          <w:bCs/>
          <w:color w:val="000000"/>
          <w:szCs w:val="22"/>
          <w:lang w:val="en-CA" w:eastAsia="en-US"/>
        </w:rPr>
        <w:t>Day 3 - Social Norms and Program Experiences</w:t>
      </w:r>
    </w:p>
    <w:p w14:paraId="0DAA4F33"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Probably in hindsight, best doing this on last day so we have enough time to do work planning.  More on the M and E would have been useful</w:t>
      </w:r>
    </w:p>
    <w:p w14:paraId="602144CC"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Best day!  Extrapolation from concrete experience to general guidelines</w:t>
      </w:r>
    </w:p>
    <w:p w14:paraId="31662E1B"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M and E - Would have been good to have a little more time on this.  This was really excellent.</w:t>
      </w:r>
    </w:p>
    <w:p w14:paraId="38038745" w14:textId="77777777" w:rsidR="00B57A4B" w:rsidRPr="001F5F55" w:rsidRDefault="00B57A4B" w:rsidP="008847BD">
      <w:pPr>
        <w:autoSpaceDE w:val="0"/>
        <w:autoSpaceDN w:val="0"/>
        <w:adjustRightInd w:val="0"/>
        <w:rPr>
          <w:rFonts w:eastAsia="Times New Roman" w:cs="Calibri"/>
          <w:color w:val="000000"/>
          <w:szCs w:val="22"/>
          <w:lang w:val="en-CA" w:eastAsia="en-US"/>
        </w:rPr>
      </w:pPr>
    </w:p>
    <w:p w14:paraId="5D77A939" w14:textId="77777777" w:rsidR="00B57A4B" w:rsidRPr="001F5F55" w:rsidRDefault="00B57A4B" w:rsidP="008847BD">
      <w:pPr>
        <w:autoSpaceDE w:val="0"/>
        <w:autoSpaceDN w:val="0"/>
        <w:adjustRightInd w:val="0"/>
        <w:rPr>
          <w:rFonts w:eastAsia="Times New Roman" w:cs="Calibri"/>
          <w:b/>
          <w:bCs/>
          <w:i/>
          <w:iCs/>
          <w:color w:val="000000"/>
          <w:szCs w:val="22"/>
          <w:lang w:val="en-CA" w:eastAsia="en-US"/>
        </w:rPr>
      </w:pPr>
      <w:r w:rsidRPr="001F5F55">
        <w:rPr>
          <w:rFonts w:eastAsia="Times New Roman" w:cs="Calibri"/>
          <w:b/>
          <w:bCs/>
          <w:i/>
          <w:iCs/>
          <w:color w:val="000000"/>
          <w:szCs w:val="22"/>
          <w:lang w:val="en-CA" w:eastAsia="en-US"/>
        </w:rPr>
        <w:t>Day 4 - Action Planning for CIGN 2015</w:t>
      </w:r>
    </w:p>
    <w:p w14:paraId="53E0E8A9"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Would have been good to link across groups and clarify wor (but no time!)</w:t>
      </w:r>
    </w:p>
    <w:p w14:paraId="35676250"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Not enough time (we should have taken more time ie 4 day meeting).  This part always gets squeezed.  Let's learn for next time.</w:t>
      </w:r>
    </w:p>
    <w:p w14:paraId="4CDC6FEE" w14:textId="0979A67E" w:rsidR="00B57A4B" w:rsidRPr="001F5F55" w:rsidRDefault="001F5F55"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Sightseeing</w:t>
      </w:r>
      <w:r w:rsidR="00B57A4B" w:rsidRPr="001F5F55">
        <w:rPr>
          <w:rFonts w:eastAsia="Times New Roman" w:cs="Calibri"/>
          <w:color w:val="000000"/>
          <w:szCs w:val="22"/>
          <w:lang w:val="en-CA" w:eastAsia="en-US"/>
        </w:rPr>
        <w:t xml:space="preserve"> tour (add a…)</w:t>
      </w:r>
    </w:p>
    <w:p w14:paraId="6285604E"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Balance internal and external/programmatic topics.  Felt it was more about internal organizational issues (which is also needed)</w:t>
      </w:r>
    </w:p>
    <w:p w14:paraId="18D068EA"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Thought this was really well organized.  Lots of space for discussion.</w:t>
      </w:r>
    </w:p>
    <w:p w14:paraId="783F7D1E" w14:textId="77777777" w:rsidR="00B57A4B" w:rsidRPr="001F5F55" w:rsidRDefault="00B57A4B" w:rsidP="008847BD">
      <w:pPr>
        <w:autoSpaceDE w:val="0"/>
        <w:autoSpaceDN w:val="0"/>
        <w:adjustRightInd w:val="0"/>
        <w:rPr>
          <w:rFonts w:eastAsia="Times New Roman" w:cs="Calibri"/>
          <w:color w:val="000000"/>
          <w:szCs w:val="22"/>
          <w:lang w:val="en-CA" w:eastAsia="en-US"/>
        </w:rPr>
      </w:pPr>
      <w:r w:rsidRPr="001F5F55">
        <w:rPr>
          <w:rFonts w:eastAsia="Times New Roman" w:cs="Calibri"/>
          <w:color w:val="000000"/>
          <w:szCs w:val="22"/>
          <w:lang w:val="en-CA" w:eastAsia="en-US"/>
        </w:rPr>
        <w:t>Have at least half a day of open/unstructured space for people to have more one on one conversations (rare and valuable!)</w:t>
      </w:r>
    </w:p>
    <w:p w14:paraId="11EA0757" w14:textId="77777777" w:rsidR="00B57A4B" w:rsidRPr="001F5F55" w:rsidRDefault="00B57A4B" w:rsidP="008847BD">
      <w:pPr>
        <w:autoSpaceDE w:val="0"/>
        <w:autoSpaceDN w:val="0"/>
        <w:adjustRightInd w:val="0"/>
        <w:rPr>
          <w:rFonts w:eastAsia="Times New Roman" w:cs="Calibri"/>
          <w:color w:val="000000"/>
          <w:lang w:val="en-CA" w:eastAsia="en-US"/>
        </w:rPr>
      </w:pPr>
    </w:p>
    <w:p w14:paraId="2F04F210" w14:textId="77777777" w:rsidR="00423793" w:rsidRPr="001F5F55" w:rsidRDefault="00423793" w:rsidP="008847BD">
      <w:pPr>
        <w:rPr>
          <w:rFonts w:cs="Arial"/>
          <w:szCs w:val="22"/>
          <w:lang w:val="en-CA"/>
        </w:rPr>
      </w:pPr>
    </w:p>
    <w:sectPr w:rsidR="00423793" w:rsidRPr="001F5F55" w:rsidSect="001F0FD2">
      <w:footerReference w:type="default" r:id="rId15"/>
      <w:pgSz w:w="15840" w:h="12240" w:orient="landscape"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8801E" w14:textId="77777777" w:rsidR="009E520E" w:rsidRDefault="009E520E">
      <w:r>
        <w:separator/>
      </w:r>
    </w:p>
  </w:endnote>
  <w:endnote w:type="continuationSeparator" w:id="0">
    <w:p w14:paraId="0DF116A5" w14:textId="77777777" w:rsidR="009E520E" w:rsidRDefault="009E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EF98" w14:textId="77777777" w:rsidR="009E520E" w:rsidRDefault="009E520E" w:rsidP="00975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346E1" w14:textId="77777777" w:rsidR="009E520E" w:rsidRDefault="009E520E" w:rsidP="00975D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6BE2" w14:textId="555BC072" w:rsidR="009E520E" w:rsidRPr="001F5F55" w:rsidRDefault="009E520E" w:rsidP="001F5F55">
    <w:pPr>
      <w:pStyle w:val="Header"/>
      <w:pBdr>
        <w:top w:val="single" w:sz="4" w:space="1" w:color="984806" w:themeColor="accent6" w:themeShade="80"/>
      </w:pBdr>
      <w:tabs>
        <w:tab w:val="clear" w:pos="4536"/>
        <w:tab w:val="clear" w:pos="9072"/>
        <w:tab w:val="center" w:pos="4820"/>
        <w:tab w:val="right" w:pos="9639"/>
      </w:tabs>
      <w:rPr>
        <w:rFonts w:ascii="Calibri" w:hAnsi="Calibri"/>
        <w:i/>
        <w:sz w:val="18"/>
        <w:szCs w:val="18"/>
      </w:rPr>
    </w:pPr>
    <w:r w:rsidRPr="00607A6C">
      <w:rPr>
        <w:b/>
        <w:noProof/>
        <w:sz w:val="20"/>
        <w:szCs w:val="20"/>
        <w:lang w:val="en-CA" w:eastAsia="en-CA"/>
      </w:rPr>
      <w:drawing>
        <wp:anchor distT="0" distB="0" distL="114300" distR="114300" simplePos="0" relativeHeight="251661312" behindDoc="0" locked="0" layoutInCell="1" allowOverlap="1" wp14:anchorId="35F4F59B" wp14:editId="2E857981">
          <wp:simplePos x="0" y="0"/>
          <wp:positionH relativeFrom="margin">
            <wp:posOffset>6243320</wp:posOffset>
          </wp:positionH>
          <wp:positionV relativeFrom="margin">
            <wp:posOffset>8404860</wp:posOffset>
          </wp:positionV>
          <wp:extent cx="562610" cy="577850"/>
          <wp:effectExtent l="0" t="0" r="8890" b="0"/>
          <wp:wrapSquare wrapText="bothSides"/>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rotWithShape="1">
                  <a:blip r:embed="rId1" cstate="email">
                    <a:alphaModFix/>
                  </a:blip>
                  <a:srcRect t="1" b="19566"/>
                  <a:stretch/>
                </pic:blipFill>
                <pic:spPr bwMode="auto">
                  <a:xfrm>
                    <a:off x="0" y="0"/>
                    <a:ext cx="562610" cy="577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F5F55">
      <w:rPr>
        <w:rFonts w:ascii="Calibri" w:hAnsi="Calibri"/>
        <w:i/>
        <w:sz w:val="18"/>
        <w:szCs w:val="18"/>
      </w:rPr>
      <w:t xml:space="preserve">CIGN 2015 Annual Meeting Workshop Report </w:t>
    </w:r>
    <w:r>
      <w:rPr>
        <w:rFonts w:ascii="Calibri" w:hAnsi="Calibri"/>
        <w:i/>
        <w:sz w:val="18"/>
        <w:szCs w:val="18"/>
      </w:rPr>
      <w:tab/>
    </w:r>
    <w:r>
      <w:rPr>
        <w:rFonts w:ascii="Calibri" w:hAnsi="Calibri"/>
        <w:i/>
        <w:sz w:val="18"/>
        <w:szCs w:val="18"/>
      </w:rPr>
      <w:tab/>
    </w:r>
    <w:r w:rsidRPr="001F5F55">
      <w:rPr>
        <w:rFonts w:ascii="Calibri" w:hAnsi="Calibri"/>
        <w:i/>
        <w:sz w:val="18"/>
        <w:szCs w:val="18"/>
      </w:rPr>
      <w:t xml:space="preserve">Page </w:t>
    </w:r>
    <w:r w:rsidRPr="001F5F55">
      <w:rPr>
        <w:rFonts w:ascii="Calibri" w:hAnsi="Calibri"/>
        <w:i/>
        <w:sz w:val="18"/>
        <w:szCs w:val="18"/>
      </w:rPr>
      <w:fldChar w:fldCharType="begin"/>
    </w:r>
    <w:r w:rsidRPr="001F5F55">
      <w:rPr>
        <w:rFonts w:ascii="Calibri" w:hAnsi="Calibri"/>
        <w:i/>
        <w:sz w:val="18"/>
        <w:szCs w:val="18"/>
      </w:rPr>
      <w:instrText xml:space="preserve"> PAGE   \* MERGEFORMAT </w:instrText>
    </w:r>
    <w:r w:rsidRPr="001F5F55">
      <w:rPr>
        <w:rFonts w:ascii="Calibri" w:hAnsi="Calibri"/>
        <w:i/>
        <w:sz w:val="18"/>
        <w:szCs w:val="18"/>
      </w:rPr>
      <w:fldChar w:fldCharType="separate"/>
    </w:r>
    <w:r w:rsidR="003F5EAA">
      <w:rPr>
        <w:rFonts w:ascii="Calibri" w:hAnsi="Calibri"/>
        <w:i/>
        <w:noProof/>
        <w:sz w:val="18"/>
        <w:szCs w:val="18"/>
      </w:rPr>
      <w:t>9</w:t>
    </w:r>
    <w:r w:rsidRPr="001F5F55">
      <w:rPr>
        <w:rFonts w:ascii="Calibri" w:hAnsi="Calibri"/>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66DD" w14:textId="77777777" w:rsidR="009C55F4" w:rsidRPr="001F5F55" w:rsidRDefault="009C55F4" w:rsidP="009C55F4">
    <w:pPr>
      <w:pStyle w:val="Header"/>
      <w:pBdr>
        <w:top w:val="single" w:sz="4" w:space="1" w:color="984806" w:themeColor="accent6" w:themeShade="80"/>
      </w:pBdr>
      <w:tabs>
        <w:tab w:val="clear" w:pos="4536"/>
        <w:tab w:val="clear" w:pos="9072"/>
        <w:tab w:val="center" w:pos="4820"/>
        <w:tab w:val="right" w:pos="13608"/>
      </w:tabs>
      <w:rPr>
        <w:rFonts w:ascii="Calibri" w:hAnsi="Calibri"/>
        <w:i/>
        <w:sz w:val="18"/>
        <w:szCs w:val="18"/>
      </w:rPr>
    </w:pPr>
    <w:r w:rsidRPr="00607A6C">
      <w:rPr>
        <w:b/>
        <w:noProof/>
        <w:sz w:val="20"/>
        <w:szCs w:val="20"/>
        <w:lang w:val="en-CA" w:eastAsia="en-CA"/>
      </w:rPr>
      <w:drawing>
        <wp:anchor distT="0" distB="0" distL="114300" distR="114300" simplePos="0" relativeHeight="251663360" behindDoc="0" locked="0" layoutInCell="1" allowOverlap="1" wp14:anchorId="3E3A072C" wp14:editId="5332097C">
          <wp:simplePos x="0" y="0"/>
          <wp:positionH relativeFrom="margin">
            <wp:posOffset>6243320</wp:posOffset>
          </wp:positionH>
          <wp:positionV relativeFrom="margin">
            <wp:posOffset>8404860</wp:posOffset>
          </wp:positionV>
          <wp:extent cx="562610" cy="577850"/>
          <wp:effectExtent l="0" t="0" r="889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rotWithShape="1">
                  <a:blip r:embed="rId1" cstate="email">
                    <a:alphaModFix/>
                  </a:blip>
                  <a:srcRect t="1" b="19566"/>
                  <a:stretch/>
                </pic:blipFill>
                <pic:spPr bwMode="auto">
                  <a:xfrm>
                    <a:off x="0" y="0"/>
                    <a:ext cx="562610" cy="577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F5F55">
      <w:rPr>
        <w:rFonts w:ascii="Calibri" w:hAnsi="Calibri"/>
        <w:i/>
        <w:sz w:val="18"/>
        <w:szCs w:val="18"/>
      </w:rPr>
      <w:t xml:space="preserve">CIGN 2015 Annual Meeting Workshop Report </w:t>
    </w:r>
    <w:r>
      <w:rPr>
        <w:rFonts w:ascii="Calibri" w:hAnsi="Calibri"/>
        <w:i/>
        <w:sz w:val="18"/>
        <w:szCs w:val="18"/>
      </w:rPr>
      <w:tab/>
    </w:r>
    <w:r>
      <w:rPr>
        <w:rFonts w:ascii="Calibri" w:hAnsi="Calibri"/>
        <w:i/>
        <w:sz w:val="18"/>
        <w:szCs w:val="18"/>
      </w:rPr>
      <w:tab/>
    </w:r>
    <w:r w:rsidRPr="001F5F55">
      <w:rPr>
        <w:rFonts w:ascii="Calibri" w:hAnsi="Calibri"/>
        <w:i/>
        <w:sz w:val="18"/>
        <w:szCs w:val="18"/>
      </w:rPr>
      <w:t xml:space="preserve">Page </w:t>
    </w:r>
    <w:r w:rsidRPr="001F5F55">
      <w:rPr>
        <w:rFonts w:ascii="Calibri" w:hAnsi="Calibri"/>
        <w:i/>
        <w:sz w:val="18"/>
        <w:szCs w:val="18"/>
      </w:rPr>
      <w:fldChar w:fldCharType="begin"/>
    </w:r>
    <w:r w:rsidRPr="001F5F55">
      <w:rPr>
        <w:rFonts w:ascii="Calibri" w:hAnsi="Calibri"/>
        <w:i/>
        <w:sz w:val="18"/>
        <w:szCs w:val="18"/>
      </w:rPr>
      <w:instrText xml:space="preserve"> PAGE   \* MERGEFORMAT </w:instrText>
    </w:r>
    <w:r w:rsidRPr="001F5F55">
      <w:rPr>
        <w:rFonts w:ascii="Calibri" w:hAnsi="Calibri"/>
        <w:i/>
        <w:sz w:val="18"/>
        <w:szCs w:val="18"/>
      </w:rPr>
      <w:fldChar w:fldCharType="separate"/>
    </w:r>
    <w:r w:rsidR="003F5EAA">
      <w:rPr>
        <w:rFonts w:ascii="Calibri" w:hAnsi="Calibri"/>
        <w:i/>
        <w:noProof/>
        <w:sz w:val="18"/>
        <w:szCs w:val="18"/>
      </w:rPr>
      <w:t>15</w:t>
    </w:r>
    <w:r w:rsidRPr="001F5F55">
      <w:rPr>
        <w:rFonts w:ascii="Calibri" w:hAnsi="Calibri"/>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2E0E" w14:textId="77777777" w:rsidR="009E520E" w:rsidRDefault="009E520E">
      <w:r>
        <w:separator/>
      </w:r>
    </w:p>
  </w:footnote>
  <w:footnote w:type="continuationSeparator" w:id="0">
    <w:p w14:paraId="6272FC4A" w14:textId="77777777" w:rsidR="009E520E" w:rsidRDefault="009E5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BD24F" w14:textId="77777777" w:rsidR="009E520E" w:rsidRPr="00607A6C" w:rsidRDefault="009E520E">
    <w:pPr>
      <w:pStyle w:val="Header"/>
      <w:rPr>
        <w:b/>
        <w:sz w:val="20"/>
        <w:szCs w:val="20"/>
      </w:rPr>
    </w:pPr>
    <w:r w:rsidRPr="00607A6C">
      <w:rPr>
        <w:b/>
        <w:noProof/>
        <w:sz w:val="20"/>
        <w:szCs w:val="20"/>
        <w:lang w:val="en-CA" w:eastAsia="en-CA"/>
      </w:rPr>
      <w:drawing>
        <wp:anchor distT="0" distB="0" distL="114300" distR="114300" simplePos="0" relativeHeight="251659264" behindDoc="0" locked="0" layoutInCell="1" allowOverlap="1" wp14:anchorId="636921D7" wp14:editId="53442546">
          <wp:simplePos x="0" y="0"/>
          <wp:positionH relativeFrom="margin">
            <wp:posOffset>-533400</wp:posOffset>
          </wp:positionH>
          <wp:positionV relativeFrom="margin">
            <wp:posOffset>-800100</wp:posOffset>
          </wp:positionV>
          <wp:extent cx="561975" cy="714375"/>
          <wp:effectExtent l="0" t="0" r="0"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cstate="email">
                    <a:alphaModFix/>
                  </a:blip>
                  <a:srcRect/>
                  <a:stretch>
                    <a:fillRect/>
                  </a:stretch>
                </pic:blipFill>
                <pic:spPr bwMode="auto">
                  <a:xfrm>
                    <a:off x="0" y="0"/>
                    <a:ext cx="561975" cy="714375"/>
                  </a:xfrm>
                  <a:prstGeom prst="rect">
                    <a:avLst/>
                  </a:prstGeom>
                  <a:noFill/>
                  <a:ln w="9525">
                    <a:noFill/>
                    <a:miter lim="800000"/>
                    <a:headEnd/>
                    <a:tailEnd/>
                  </a:ln>
                </pic:spPr>
              </pic:pic>
            </a:graphicData>
          </a:graphic>
        </wp:anchor>
      </w:drawing>
    </w:r>
    <w:r w:rsidRPr="00607A6C">
      <w:rPr>
        <w:b/>
        <w:sz w:val="20"/>
        <w:szCs w:val="20"/>
      </w:rPr>
      <w:tab/>
      <w:t>Workshop Report:  2015 CIGN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F58"/>
    <w:multiLevelType w:val="hybridMultilevel"/>
    <w:tmpl w:val="74124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7D6FD8"/>
    <w:multiLevelType w:val="hybridMultilevel"/>
    <w:tmpl w:val="EB3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52A3A"/>
    <w:multiLevelType w:val="hybridMultilevel"/>
    <w:tmpl w:val="CAEEB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786309"/>
    <w:multiLevelType w:val="multilevel"/>
    <w:tmpl w:val="006EFDF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2655F4"/>
    <w:multiLevelType w:val="hybridMultilevel"/>
    <w:tmpl w:val="86D4E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342300"/>
    <w:multiLevelType w:val="hybridMultilevel"/>
    <w:tmpl w:val="6B2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E784F"/>
    <w:multiLevelType w:val="hybridMultilevel"/>
    <w:tmpl w:val="9AAC20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265F68"/>
    <w:multiLevelType w:val="hybridMultilevel"/>
    <w:tmpl w:val="B184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C0522"/>
    <w:multiLevelType w:val="hybridMultilevel"/>
    <w:tmpl w:val="406CD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2A4207"/>
    <w:multiLevelType w:val="hybridMultilevel"/>
    <w:tmpl w:val="AF4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E4EEC"/>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9482CA6"/>
    <w:multiLevelType w:val="hybridMultilevel"/>
    <w:tmpl w:val="0ABE7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C20456C"/>
    <w:multiLevelType w:val="hybridMultilevel"/>
    <w:tmpl w:val="ECDA0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594CEF"/>
    <w:multiLevelType w:val="hybridMultilevel"/>
    <w:tmpl w:val="4DE0E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9F5743"/>
    <w:multiLevelType w:val="hybridMultilevel"/>
    <w:tmpl w:val="C310B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40A6E"/>
    <w:multiLevelType w:val="hybridMultilevel"/>
    <w:tmpl w:val="8272D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3E1CFE"/>
    <w:multiLevelType w:val="multilevel"/>
    <w:tmpl w:val="006EFDF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5A7BB8"/>
    <w:multiLevelType w:val="hybridMultilevel"/>
    <w:tmpl w:val="378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9354F5"/>
    <w:multiLevelType w:val="hybridMultilevel"/>
    <w:tmpl w:val="E8F48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47E6255"/>
    <w:multiLevelType w:val="hybridMultilevel"/>
    <w:tmpl w:val="4FB08BE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0"/>
  </w:num>
  <w:num w:numId="5">
    <w:abstractNumId w:val="2"/>
  </w:num>
  <w:num w:numId="6">
    <w:abstractNumId w:val="9"/>
  </w:num>
  <w:num w:numId="7">
    <w:abstractNumId w:val="14"/>
  </w:num>
  <w:num w:numId="8">
    <w:abstractNumId w:val="1"/>
  </w:num>
  <w:num w:numId="9">
    <w:abstractNumId w:val="10"/>
  </w:num>
  <w:num w:numId="10">
    <w:abstractNumId w:val="6"/>
  </w:num>
  <w:num w:numId="11">
    <w:abstractNumId w:val="15"/>
  </w:num>
  <w:num w:numId="12">
    <w:abstractNumId w:val="13"/>
  </w:num>
  <w:num w:numId="13">
    <w:abstractNumId w:val="4"/>
  </w:num>
  <w:num w:numId="14">
    <w:abstractNumId w:val="19"/>
  </w:num>
  <w:num w:numId="15">
    <w:abstractNumId w:val="16"/>
  </w:num>
  <w:num w:numId="16">
    <w:abstractNumId w:val="3"/>
  </w:num>
  <w:num w:numId="17">
    <w:abstractNumId w:val="11"/>
  </w:num>
  <w:num w:numId="18">
    <w:abstractNumId w:val="8"/>
  </w:num>
  <w:num w:numId="19">
    <w:abstractNumId w:val="1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26"/>
    <w:rsid w:val="00001495"/>
    <w:rsid w:val="000023AA"/>
    <w:rsid w:val="00005277"/>
    <w:rsid w:val="000230E8"/>
    <w:rsid w:val="00026215"/>
    <w:rsid w:val="000305C0"/>
    <w:rsid w:val="000315FC"/>
    <w:rsid w:val="000336E2"/>
    <w:rsid w:val="0004365F"/>
    <w:rsid w:val="0004640C"/>
    <w:rsid w:val="00062375"/>
    <w:rsid w:val="000721D6"/>
    <w:rsid w:val="00075497"/>
    <w:rsid w:val="00080F00"/>
    <w:rsid w:val="000823C7"/>
    <w:rsid w:val="00087F46"/>
    <w:rsid w:val="00093102"/>
    <w:rsid w:val="000A1442"/>
    <w:rsid w:val="000A159D"/>
    <w:rsid w:val="000A243E"/>
    <w:rsid w:val="000A32E6"/>
    <w:rsid w:val="000A657A"/>
    <w:rsid w:val="000A6F2F"/>
    <w:rsid w:val="000B02F5"/>
    <w:rsid w:val="000B559E"/>
    <w:rsid w:val="000D0954"/>
    <w:rsid w:val="000E0778"/>
    <w:rsid w:val="000E673F"/>
    <w:rsid w:val="000E73E9"/>
    <w:rsid w:val="000E7500"/>
    <w:rsid w:val="000F12FA"/>
    <w:rsid w:val="00105247"/>
    <w:rsid w:val="001140D1"/>
    <w:rsid w:val="00122CEE"/>
    <w:rsid w:val="001375DD"/>
    <w:rsid w:val="001416B0"/>
    <w:rsid w:val="00143AD0"/>
    <w:rsid w:val="001459D3"/>
    <w:rsid w:val="001477BE"/>
    <w:rsid w:val="0016374B"/>
    <w:rsid w:val="00163811"/>
    <w:rsid w:val="00172553"/>
    <w:rsid w:val="00181611"/>
    <w:rsid w:val="0018392E"/>
    <w:rsid w:val="00186208"/>
    <w:rsid w:val="001914EE"/>
    <w:rsid w:val="001929CE"/>
    <w:rsid w:val="001A6754"/>
    <w:rsid w:val="001A70E8"/>
    <w:rsid w:val="001C3CDD"/>
    <w:rsid w:val="001C70D9"/>
    <w:rsid w:val="001D1259"/>
    <w:rsid w:val="001D2700"/>
    <w:rsid w:val="001D4633"/>
    <w:rsid w:val="001D611A"/>
    <w:rsid w:val="001E27B6"/>
    <w:rsid w:val="001E3C3E"/>
    <w:rsid w:val="001E6FA7"/>
    <w:rsid w:val="001F0FD2"/>
    <w:rsid w:val="001F5F55"/>
    <w:rsid w:val="001F6587"/>
    <w:rsid w:val="00214D55"/>
    <w:rsid w:val="00217AE3"/>
    <w:rsid w:val="00220A7C"/>
    <w:rsid w:val="00221A59"/>
    <w:rsid w:val="002251CC"/>
    <w:rsid w:val="00226C7E"/>
    <w:rsid w:val="00227729"/>
    <w:rsid w:val="00235E22"/>
    <w:rsid w:val="002400C8"/>
    <w:rsid w:val="0024015D"/>
    <w:rsid w:val="002433B4"/>
    <w:rsid w:val="00243C16"/>
    <w:rsid w:val="0025281E"/>
    <w:rsid w:val="00254E76"/>
    <w:rsid w:val="00255053"/>
    <w:rsid w:val="00257632"/>
    <w:rsid w:val="002631A1"/>
    <w:rsid w:val="00275D6C"/>
    <w:rsid w:val="00292571"/>
    <w:rsid w:val="002933B6"/>
    <w:rsid w:val="002A5962"/>
    <w:rsid w:val="002D3D25"/>
    <w:rsid w:val="002E1CCD"/>
    <w:rsid w:val="00331E72"/>
    <w:rsid w:val="00347C15"/>
    <w:rsid w:val="00350D96"/>
    <w:rsid w:val="00352C54"/>
    <w:rsid w:val="0035544F"/>
    <w:rsid w:val="00361F5D"/>
    <w:rsid w:val="003748EF"/>
    <w:rsid w:val="00376595"/>
    <w:rsid w:val="003829A7"/>
    <w:rsid w:val="00386E70"/>
    <w:rsid w:val="00392567"/>
    <w:rsid w:val="0039353C"/>
    <w:rsid w:val="00396F23"/>
    <w:rsid w:val="003A026A"/>
    <w:rsid w:val="003B0AB3"/>
    <w:rsid w:val="003B6F34"/>
    <w:rsid w:val="003C5490"/>
    <w:rsid w:val="003E025C"/>
    <w:rsid w:val="003F3D7F"/>
    <w:rsid w:val="003F5EAA"/>
    <w:rsid w:val="003F6E9A"/>
    <w:rsid w:val="00401B2F"/>
    <w:rsid w:val="00416390"/>
    <w:rsid w:val="0041728E"/>
    <w:rsid w:val="00423793"/>
    <w:rsid w:val="0042426A"/>
    <w:rsid w:val="004269CA"/>
    <w:rsid w:val="00426B0E"/>
    <w:rsid w:val="00430F96"/>
    <w:rsid w:val="00434DAE"/>
    <w:rsid w:val="00441B5D"/>
    <w:rsid w:val="004464B1"/>
    <w:rsid w:val="00447FF3"/>
    <w:rsid w:val="004576D0"/>
    <w:rsid w:val="0046140D"/>
    <w:rsid w:val="0046608D"/>
    <w:rsid w:val="00470664"/>
    <w:rsid w:val="004710B6"/>
    <w:rsid w:val="00473006"/>
    <w:rsid w:val="0048064D"/>
    <w:rsid w:val="004810DD"/>
    <w:rsid w:val="00490C94"/>
    <w:rsid w:val="004A0AA0"/>
    <w:rsid w:val="004A14F1"/>
    <w:rsid w:val="004A62F8"/>
    <w:rsid w:val="004B06FA"/>
    <w:rsid w:val="004B488D"/>
    <w:rsid w:val="004C6087"/>
    <w:rsid w:val="004C66BF"/>
    <w:rsid w:val="004D23C4"/>
    <w:rsid w:val="004D2428"/>
    <w:rsid w:val="004D3562"/>
    <w:rsid w:val="004D7BD4"/>
    <w:rsid w:val="004E13C5"/>
    <w:rsid w:val="004E3519"/>
    <w:rsid w:val="004E3F04"/>
    <w:rsid w:val="004F2E72"/>
    <w:rsid w:val="004F3C5E"/>
    <w:rsid w:val="004F58D6"/>
    <w:rsid w:val="004F65E3"/>
    <w:rsid w:val="005068F6"/>
    <w:rsid w:val="00514F9F"/>
    <w:rsid w:val="0052199D"/>
    <w:rsid w:val="00541296"/>
    <w:rsid w:val="00551EB8"/>
    <w:rsid w:val="00554F5A"/>
    <w:rsid w:val="0055529F"/>
    <w:rsid w:val="00563A3C"/>
    <w:rsid w:val="00564D32"/>
    <w:rsid w:val="00573664"/>
    <w:rsid w:val="005739C5"/>
    <w:rsid w:val="00575F2F"/>
    <w:rsid w:val="00576C68"/>
    <w:rsid w:val="005802BD"/>
    <w:rsid w:val="005814CE"/>
    <w:rsid w:val="00582638"/>
    <w:rsid w:val="0058453D"/>
    <w:rsid w:val="00586B8E"/>
    <w:rsid w:val="00595A8D"/>
    <w:rsid w:val="005A57CA"/>
    <w:rsid w:val="005B0D5E"/>
    <w:rsid w:val="005B5171"/>
    <w:rsid w:val="005B551E"/>
    <w:rsid w:val="005B6D17"/>
    <w:rsid w:val="005C6EF3"/>
    <w:rsid w:val="005D2C09"/>
    <w:rsid w:val="005D32A2"/>
    <w:rsid w:val="005E41DB"/>
    <w:rsid w:val="005E6586"/>
    <w:rsid w:val="0060218A"/>
    <w:rsid w:val="0060377B"/>
    <w:rsid w:val="00604AAC"/>
    <w:rsid w:val="00607A6C"/>
    <w:rsid w:val="00610366"/>
    <w:rsid w:val="006204B2"/>
    <w:rsid w:val="006219CE"/>
    <w:rsid w:val="006316E7"/>
    <w:rsid w:val="00632894"/>
    <w:rsid w:val="00632EA5"/>
    <w:rsid w:val="00637738"/>
    <w:rsid w:val="00644119"/>
    <w:rsid w:val="00645BB7"/>
    <w:rsid w:val="00645D13"/>
    <w:rsid w:val="00645FAE"/>
    <w:rsid w:val="00646087"/>
    <w:rsid w:val="0065259A"/>
    <w:rsid w:val="006613EC"/>
    <w:rsid w:val="006635BA"/>
    <w:rsid w:val="00665B26"/>
    <w:rsid w:val="00676761"/>
    <w:rsid w:val="006837D8"/>
    <w:rsid w:val="0068385C"/>
    <w:rsid w:val="0068443C"/>
    <w:rsid w:val="006906A1"/>
    <w:rsid w:val="00695DEB"/>
    <w:rsid w:val="00697F8B"/>
    <w:rsid w:val="006A0B73"/>
    <w:rsid w:val="006A4B6E"/>
    <w:rsid w:val="006B0AB2"/>
    <w:rsid w:val="006B10CD"/>
    <w:rsid w:val="006B3646"/>
    <w:rsid w:val="006C0D63"/>
    <w:rsid w:val="006C1DF1"/>
    <w:rsid w:val="006D1C14"/>
    <w:rsid w:val="006E42B4"/>
    <w:rsid w:val="006E4CAB"/>
    <w:rsid w:val="006F6200"/>
    <w:rsid w:val="006F7F3E"/>
    <w:rsid w:val="00724ED2"/>
    <w:rsid w:val="00730B4D"/>
    <w:rsid w:val="00731994"/>
    <w:rsid w:val="00744A84"/>
    <w:rsid w:val="007534C7"/>
    <w:rsid w:val="00773FA5"/>
    <w:rsid w:val="00775170"/>
    <w:rsid w:val="00780F2B"/>
    <w:rsid w:val="0078106F"/>
    <w:rsid w:val="00787133"/>
    <w:rsid w:val="007904C4"/>
    <w:rsid w:val="00791E30"/>
    <w:rsid w:val="00795E68"/>
    <w:rsid w:val="007963EB"/>
    <w:rsid w:val="007C0E7C"/>
    <w:rsid w:val="007C2ED7"/>
    <w:rsid w:val="007C3F86"/>
    <w:rsid w:val="007C3F93"/>
    <w:rsid w:val="007F18E9"/>
    <w:rsid w:val="00801ECE"/>
    <w:rsid w:val="00802A10"/>
    <w:rsid w:val="00830A70"/>
    <w:rsid w:val="00835611"/>
    <w:rsid w:val="00840B6C"/>
    <w:rsid w:val="00847A0C"/>
    <w:rsid w:val="00850A66"/>
    <w:rsid w:val="00853723"/>
    <w:rsid w:val="0085506F"/>
    <w:rsid w:val="00855F2A"/>
    <w:rsid w:val="00860221"/>
    <w:rsid w:val="00870F64"/>
    <w:rsid w:val="00881EA8"/>
    <w:rsid w:val="008832B6"/>
    <w:rsid w:val="00883A75"/>
    <w:rsid w:val="008847BD"/>
    <w:rsid w:val="00886C3E"/>
    <w:rsid w:val="00890710"/>
    <w:rsid w:val="008A454E"/>
    <w:rsid w:val="008A60BC"/>
    <w:rsid w:val="008B73F7"/>
    <w:rsid w:val="008C0E4E"/>
    <w:rsid w:val="008C1597"/>
    <w:rsid w:val="008C4051"/>
    <w:rsid w:val="008C71DD"/>
    <w:rsid w:val="008D0688"/>
    <w:rsid w:val="008D0E45"/>
    <w:rsid w:val="008D4337"/>
    <w:rsid w:val="008D7A10"/>
    <w:rsid w:val="008F2C9A"/>
    <w:rsid w:val="00900BCC"/>
    <w:rsid w:val="00902CAC"/>
    <w:rsid w:val="00903C23"/>
    <w:rsid w:val="0091155F"/>
    <w:rsid w:val="00911D13"/>
    <w:rsid w:val="0091463B"/>
    <w:rsid w:val="00925BBB"/>
    <w:rsid w:val="0093143E"/>
    <w:rsid w:val="00933CB3"/>
    <w:rsid w:val="00935A81"/>
    <w:rsid w:val="00941E44"/>
    <w:rsid w:val="00946305"/>
    <w:rsid w:val="00947C4C"/>
    <w:rsid w:val="00952AD2"/>
    <w:rsid w:val="00956F15"/>
    <w:rsid w:val="00966C75"/>
    <w:rsid w:val="00970535"/>
    <w:rsid w:val="009706ED"/>
    <w:rsid w:val="00975D35"/>
    <w:rsid w:val="00977934"/>
    <w:rsid w:val="00980560"/>
    <w:rsid w:val="009807D1"/>
    <w:rsid w:val="00980AC1"/>
    <w:rsid w:val="00995773"/>
    <w:rsid w:val="00997284"/>
    <w:rsid w:val="009C55F4"/>
    <w:rsid w:val="009D1362"/>
    <w:rsid w:val="009E520E"/>
    <w:rsid w:val="00A078F5"/>
    <w:rsid w:val="00A14AA3"/>
    <w:rsid w:val="00A14EEB"/>
    <w:rsid w:val="00A17644"/>
    <w:rsid w:val="00A1764A"/>
    <w:rsid w:val="00A2093A"/>
    <w:rsid w:val="00A20F30"/>
    <w:rsid w:val="00A4571C"/>
    <w:rsid w:val="00A45CDE"/>
    <w:rsid w:val="00A50215"/>
    <w:rsid w:val="00A525C4"/>
    <w:rsid w:val="00A73BC0"/>
    <w:rsid w:val="00A74C96"/>
    <w:rsid w:val="00A810F6"/>
    <w:rsid w:val="00A85C76"/>
    <w:rsid w:val="00A90AD7"/>
    <w:rsid w:val="00A93EF6"/>
    <w:rsid w:val="00AA4960"/>
    <w:rsid w:val="00AA74AB"/>
    <w:rsid w:val="00AB20F2"/>
    <w:rsid w:val="00AB40D3"/>
    <w:rsid w:val="00AB490A"/>
    <w:rsid w:val="00AB7A70"/>
    <w:rsid w:val="00AC33A5"/>
    <w:rsid w:val="00AC3BA6"/>
    <w:rsid w:val="00AD34DE"/>
    <w:rsid w:val="00AE076B"/>
    <w:rsid w:val="00AE1459"/>
    <w:rsid w:val="00AE5F21"/>
    <w:rsid w:val="00AF3B5F"/>
    <w:rsid w:val="00B017B1"/>
    <w:rsid w:val="00B031C5"/>
    <w:rsid w:val="00B1329F"/>
    <w:rsid w:val="00B20008"/>
    <w:rsid w:val="00B20221"/>
    <w:rsid w:val="00B30BC3"/>
    <w:rsid w:val="00B435F3"/>
    <w:rsid w:val="00B47AC0"/>
    <w:rsid w:val="00B54312"/>
    <w:rsid w:val="00B567E7"/>
    <w:rsid w:val="00B5703E"/>
    <w:rsid w:val="00B57170"/>
    <w:rsid w:val="00B57744"/>
    <w:rsid w:val="00B57A4B"/>
    <w:rsid w:val="00B63909"/>
    <w:rsid w:val="00B64C07"/>
    <w:rsid w:val="00B72750"/>
    <w:rsid w:val="00B8564D"/>
    <w:rsid w:val="00B92EE3"/>
    <w:rsid w:val="00BA015E"/>
    <w:rsid w:val="00BA4BE8"/>
    <w:rsid w:val="00BA6FF5"/>
    <w:rsid w:val="00BC13C8"/>
    <w:rsid w:val="00BC28EC"/>
    <w:rsid w:val="00BC5FCE"/>
    <w:rsid w:val="00BD2453"/>
    <w:rsid w:val="00BD76D2"/>
    <w:rsid w:val="00BE24ED"/>
    <w:rsid w:val="00BE3E48"/>
    <w:rsid w:val="00BE6ADF"/>
    <w:rsid w:val="00BE6C3D"/>
    <w:rsid w:val="00BF3113"/>
    <w:rsid w:val="00BF4FFA"/>
    <w:rsid w:val="00C03B5A"/>
    <w:rsid w:val="00C14860"/>
    <w:rsid w:val="00C22AEE"/>
    <w:rsid w:val="00C23D26"/>
    <w:rsid w:val="00C24BE5"/>
    <w:rsid w:val="00C30F6B"/>
    <w:rsid w:val="00C31BD6"/>
    <w:rsid w:val="00C31E57"/>
    <w:rsid w:val="00C46F2E"/>
    <w:rsid w:val="00C60919"/>
    <w:rsid w:val="00C67ACB"/>
    <w:rsid w:val="00C709BE"/>
    <w:rsid w:val="00C74116"/>
    <w:rsid w:val="00C77A75"/>
    <w:rsid w:val="00C80E4E"/>
    <w:rsid w:val="00C83288"/>
    <w:rsid w:val="00C84A43"/>
    <w:rsid w:val="00C903AE"/>
    <w:rsid w:val="00C911C3"/>
    <w:rsid w:val="00C918ED"/>
    <w:rsid w:val="00C92311"/>
    <w:rsid w:val="00C94566"/>
    <w:rsid w:val="00C9571C"/>
    <w:rsid w:val="00CA7E25"/>
    <w:rsid w:val="00CB0002"/>
    <w:rsid w:val="00CB0AD1"/>
    <w:rsid w:val="00CB34CC"/>
    <w:rsid w:val="00CC639D"/>
    <w:rsid w:val="00CC68FF"/>
    <w:rsid w:val="00CC6D0D"/>
    <w:rsid w:val="00CE619D"/>
    <w:rsid w:val="00CF3AB8"/>
    <w:rsid w:val="00D004A8"/>
    <w:rsid w:val="00D044A0"/>
    <w:rsid w:val="00D06F5E"/>
    <w:rsid w:val="00D077F2"/>
    <w:rsid w:val="00D120B4"/>
    <w:rsid w:val="00D176AD"/>
    <w:rsid w:val="00D21B8B"/>
    <w:rsid w:val="00D26AC6"/>
    <w:rsid w:val="00D32CF2"/>
    <w:rsid w:val="00D35BB9"/>
    <w:rsid w:val="00D368DF"/>
    <w:rsid w:val="00D56AAD"/>
    <w:rsid w:val="00D56D5E"/>
    <w:rsid w:val="00D60660"/>
    <w:rsid w:val="00D72233"/>
    <w:rsid w:val="00D76523"/>
    <w:rsid w:val="00D817FB"/>
    <w:rsid w:val="00D82CD5"/>
    <w:rsid w:val="00D85F68"/>
    <w:rsid w:val="00D9260C"/>
    <w:rsid w:val="00D9310B"/>
    <w:rsid w:val="00D94B95"/>
    <w:rsid w:val="00D97E06"/>
    <w:rsid w:val="00DA05A2"/>
    <w:rsid w:val="00DA0D9C"/>
    <w:rsid w:val="00DA5755"/>
    <w:rsid w:val="00DA7246"/>
    <w:rsid w:val="00DB0A51"/>
    <w:rsid w:val="00DB2C7D"/>
    <w:rsid w:val="00DD0042"/>
    <w:rsid w:val="00DD0F0C"/>
    <w:rsid w:val="00DD1328"/>
    <w:rsid w:val="00DD259F"/>
    <w:rsid w:val="00DD4330"/>
    <w:rsid w:val="00DD78B0"/>
    <w:rsid w:val="00DE36B4"/>
    <w:rsid w:val="00DE7EEF"/>
    <w:rsid w:val="00DF1479"/>
    <w:rsid w:val="00DF628B"/>
    <w:rsid w:val="00E063AF"/>
    <w:rsid w:val="00E155C7"/>
    <w:rsid w:val="00E54937"/>
    <w:rsid w:val="00E610D6"/>
    <w:rsid w:val="00E6494F"/>
    <w:rsid w:val="00E76287"/>
    <w:rsid w:val="00E95132"/>
    <w:rsid w:val="00E9578F"/>
    <w:rsid w:val="00E965E8"/>
    <w:rsid w:val="00EA0464"/>
    <w:rsid w:val="00EA0506"/>
    <w:rsid w:val="00EA3568"/>
    <w:rsid w:val="00EB2016"/>
    <w:rsid w:val="00EB2D80"/>
    <w:rsid w:val="00EB68FE"/>
    <w:rsid w:val="00EC36B2"/>
    <w:rsid w:val="00EC5BD5"/>
    <w:rsid w:val="00EC6528"/>
    <w:rsid w:val="00EC7F8D"/>
    <w:rsid w:val="00ED268A"/>
    <w:rsid w:val="00ED34E4"/>
    <w:rsid w:val="00ED6199"/>
    <w:rsid w:val="00EE399D"/>
    <w:rsid w:val="00EF0CBF"/>
    <w:rsid w:val="00EF240B"/>
    <w:rsid w:val="00EF6B65"/>
    <w:rsid w:val="00EF6D0A"/>
    <w:rsid w:val="00F01AAC"/>
    <w:rsid w:val="00F12293"/>
    <w:rsid w:val="00F31236"/>
    <w:rsid w:val="00F40C91"/>
    <w:rsid w:val="00F41458"/>
    <w:rsid w:val="00F44DA4"/>
    <w:rsid w:val="00F47F3D"/>
    <w:rsid w:val="00F56DFE"/>
    <w:rsid w:val="00F60B11"/>
    <w:rsid w:val="00F634AC"/>
    <w:rsid w:val="00F765A4"/>
    <w:rsid w:val="00F81EF7"/>
    <w:rsid w:val="00F879A0"/>
    <w:rsid w:val="00F90235"/>
    <w:rsid w:val="00F910B9"/>
    <w:rsid w:val="00F97016"/>
    <w:rsid w:val="00FA0718"/>
    <w:rsid w:val="00FA0981"/>
    <w:rsid w:val="00FB158A"/>
    <w:rsid w:val="00FB2273"/>
    <w:rsid w:val="00FB53E0"/>
    <w:rsid w:val="00FB7470"/>
    <w:rsid w:val="00FB78B8"/>
    <w:rsid w:val="00FC2343"/>
    <w:rsid w:val="00FC5F80"/>
    <w:rsid w:val="00FD7A67"/>
    <w:rsid w:val="00FE1398"/>
    <w:rsid w:val="00FF027F"/>
    <w:rsid w:val="00FF0919"/>
    <w:rsid w:val="00FF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2C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E4E"/>
    <w:rPr>
      <w:rFonts w:asciiTheme="majorHAnsi" w:eastAsia="SimSun" w:hAnsiTheme="majorHAnsi"/>
      <w:sz w:val="22"/>
      <w:szCs w:val="24"/>
      <w:lang w:eastAsia="zh-CN"/>
    </w:rPr>
  </w:style>
  <w:style w:type="paragraph" w:styleId="Heading1">
    <w:name w:val="heading 1"/>
    <w:basedOn w:val="Normal"/>
    <w:next w:val="Normal"/>
    <w:link w:val="Heading1Char"/>
    <w:qFormat/>
    <w:rsid w:val="0016374B"/>
    <w:pPr>
      <w:keepNext/>
      <w:widowControl w:val="0"/>
      <w:shd w:val="clear" w:color="auto" w:fill="F79646" w:themeFill="accent6"/>
      <w:spacing w:after="240"/>
      <w:ind w:left="432" w:hanging="432"/>
      <w:outlineLvl w:val="0"/>
    </w:pPr>
    <w:rPr>
      <w:rFonts w:eastAsia="Times New Roman"/>
      <w:b/>
      <w:kern w:val="28"/>
      <w:sz w:val="28"/>
      <w:szCs w:val="20"/>
      <w:lang w:val="en-AU" w:eastAsia="en-US"/>
    </w:rPr>
  </w:style>
  <w:style w:type="paragraph" w:styleId="Heading2">
    <w:name w:val="heading 2"/>
    <w:basedOn w:val="Normal"/>
    <w:next w:val="Normal"/>
    <w:link w:val="Heading2Char"/>
    <w:unhideWhenUsed/>
    <w:qFormat/>
    <w:rsid w:val="00E063AF"/>
    <w:pPr>
      <w:keepNext/>
      <w:keepLines/>
      <w:spacing w:after="120"/>
      <w:outlineLvl w:val="1"/>
    </w:pPr>
    <w:rPr>
      <w:rFonts w:eastAsiaTheme="majorEastAsia" w:cstheme="majorBidi"/>
      <w:b/>
      <w:bCs/>
      <w:sz w:val="24"/>
      <w:szCs w:val="26"/>
    </w:rPr>
  </w:style>
  <w:style w:type="paragraph" w:styleId="Heading3">
    <w:name w:val="heading 3"/>
    <w:basedOn w:val="Normal"/>
    <w:next w:val="Normal"/>
    <w:link w:val="Heading3Char"/>
    <w:semiHidden/>
    <w:unhideWhenUsed/>
    <w:qFormat/>
    <w:rsid w:val="008847BD"/>
    <w:pPr>
      <w:keepNext/>
      <w:keepLines/>
      <w:numPr>
        <w:ilvl w:val="2"/>
        <w:numId w:val="9"/>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semiHidden/>
    <w:unhideWhenUsed/>
    <w:qFormat/>
    <w:rsid w:val="008847BD"/>
    <w:pPr>
      <w:keepNext/>
      <w:keepLines/>
      <w:numPr>
        <w:ilvl w:val="3"/>
        <w:numId w:val="9"/>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semiHidden/>
    <w:unhideWhenUsed/>
    <w:qFormat/>
    <w:rsid w:val="008847BD"/>
    <w:pPr>
      <w:keepNext/>
      <w:keepLines/>
      <w:numPr>
        <w:ilvl w:val="4"/>
        <w:numId w:val="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8847BD"/>
    <w:pPr>
      <w:keepNext/>
      <w:keepLines/>
      <w:numPr>
        <w:ilvl w:val="5"/>
        <w:numId w:val="9"/>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8847BD"/>
    <w:pPr>
      <w:keepNext/>
      <w:keepLines/>
      <w:numPr>
        <w:ilvl w:val="6"/>
        <w:numId w:val="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8847BD"/>
    <w:pPr>
      <w:keepNext/>
      <w:keepLines/>
      <w:numPr>
        <w:ilvl w:val="7"/>
        <w:numId w:val="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8847BD"/>
    <w:pPr>
      <w:keepNext/>
      <w:keepLines/>
      <w:numPr>
        <w:ilvl w:val="8"/>
        <w:numId w:val="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5B26"/>
    <w:rPr>
      <w:sz w:val="20"/>
      <w:szCs w:val="20"/>
    </w:rPr>
  </w:style>
  <w:style w:type="character" w:styleId="FootnoteReference">
    <w:name w:val="footnote reference"/>
    <w:semiHidden/>
    <w:rsid w:val="00665B26"/>
    <w:rPr>
      <w:vertAlign w:val="superscript"/>
    </w:rPr>
  </w:style>
  <w:style w:type="character" w:styleId="CommentReference">
    <w:name w:val="annotation reference"/>
    <w:semiHidden/>
    <w:rsid w:val="00665B26"/>
    <w:rPr>
      <w:sz w:val="16"/>
      <w:szCs w:val="16"/>
    </w:rPr>
  </w:style>
  <w:style w:type="paragraph" w:styleId="CommentText">
    <w:name w:val="annotation text"/>
    <w:basedOn w:val="Normal"/>
    <w:link w:val="CommentTextChar"/>
    <w:semiHidden/>
    <w:rsid w:val="00665B26"/>
    <w:rPr>
      <w:sz w:val="20"/>
      <w:szCs w:val="20"/>
    </w:rPr>
  </w:style>
  <w:style w:type="paragraph" w:styleId="BalloonText">
    <w:name w:val="Balloon Text"/>
    <w:basedOn w:val="Normal"/>
    <w:semiHidden/>
    <w:rsid w:val="00665B26"/>
    <w:rPr>
      <w:rFonts w:ascii="Tahoma" w:hAnsi="Tahoma" w:cs="Tahoma"/>
      <w:sz w:val="16"/>
      <w:szCs w:val="16"/>
    </w:rPr>
  </w:style>
  <w:style w:type="paragraph" w:styleId="Footer">
    <w:name w:val="footer"/>
    <w:basedOn w:val="Normal"/>
    <w:link w:val="FooterChar"/>
    <w:uiPriority w:val="99"/>
    <w:rsid w:val="00665B26"/>
    <w:pPr>
      <w:tabs>
        <w:tab w:val="center" w:pos="4536"/>
        <w:tab w:val="right" w:pos="9072"/>
      </w:tabs>
    </w:pPr>
  </w:style>
  <w:style w:type="character" w:styleId="PageNumber">
    <w:name w:val="page number"/>
    <w:basedOn w:val="DefaultParagraphFont"/>
    <w:rsid w:val="00665B26"/>
  </w:style>
  <w:style w:type="paragraph" w:styleId="Header">
    <w:name w:val="header"/>
    <w:basedOn w:val="Normal"/>
    <w:link w:val="HeaderChar"/>
    <w:uiPriority w:val="99"/>
    <w:rsid w:val="00665B26"/>
    <w:pPr>
      <w:tabs>
        <w:tab w:val="center" w:pos="4536"/>
        <w:tab w:val="right" w:pos="9072"/>
      </w:tabs>
    </w:pPr>
  </w:style>
  <w:style w:type="character" w:customStyle="1" w:styleId="HeaderChar">
    <w:name w:val="Header Char"/>
    <w:link w:val="Header"/>
    <w:uiPriority w:val="99"/>
    <w:rsid w:val="00665B26"/>
    <w:rPr>
      <w:rFonts w:eastAsia="SimSun"/>
      <w:sz w:val="24"/>
      <w:szCs w:val="24"/>
      <w:lang w:val="en-US" w:eastAsia="zh-CN" w:bidi="ar-SA"/>
    </w:rPr>
  </w:style>
  <w:style w:type="paragraph" w:styleId="CommentSubject">
    <w:name w:val="annotation subject"/>
    <w:basedOn w:val="CommentText"/>
    <w:next w:val="CommentText"/>
    <w:semiHidden/>
    <w:rsid w:val="00181611"/>
    <w:rPr>
      <w:b/>
      <w:bCs/>
    </w:rPr>
  </w:style>
  <w:style w:type="character" w:customStyle="1" w:styleId="FooterChar">
    <w:name w:val="Footer Char"/>
    <w:link w:val="Footer"/>
    <w:uiPriority w:val="99"/>
    <w:rsid w:val="00447FF3"/>
    <w:rPr>
      <w:rFonts w:eastAsia="SimSun"/>
      <w:sz w:val="24"/>
      <w:szCs w:val="24"/>
      <w:lang w:val="en-US" w:eastAsia="zh-CN"/>
    </w:rPr>
  </w:style>
  <w:style w:type="table" w:styleId="TableGrid">
    <w:name w:val="Table Grid"/>
    <w:basedOn w:val="TableNormal"/>
    <w:uiPriority w:val="59"/>
    <w:rsid w:val="00E9513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05277"/>
    <w:pPr>
      <w:spacing w:after="200" w:line="276" w:lineRule="auto"/>
      <w:ind w:left="720"/>
      <w:contextualSpacing/>
    </w:pPr>
    <w:rPr>
      <w:rFonts w:ascii="Calibri" w:eastAsia="Calibri" w:hAnsi="Calibri"/>
      <w:szCs w:val="22"/>
      <w:lang w:eastAsia="en-US"/>
    </w:rPr>
  </w:style>
  <w:style w:type="character" w:styleId="Hyperlink">
    <w:name w:val="Hyperlink"/>
    <w:uiPriority w:val="99"/>
    <w:unhideWhenUsed/>
    <w:rsid w:val="00D56AAD"/>
    <w:rPr>
      <w:color w:val="0000FF"/>
      <w:u w:val="single"/>
    </w:rPr>
  </w:style>
  <w:style w:type="paragraph" w:styleId="ListParagraph">
    <w:name w:val="List Paragraph"/>
    <w:basedOn w:val="Normal"/>
    <w:uiPriority w:val="34"/>
    <w:qFormat/>
    <w:rsid w:val="00FF0919"/>
    <w:pPr>
      <w:spacing w:after="200" w:line="276" w:lineRule="auto"/>
      <w:ind w:left="720"/>
      <w:contextualSpacing/>
    </w:pPr>
    <w:rPr>
      <w:rFonts w:ascii="Calibri" w:eastAsia="Calibri" w:hAnsi="Calibri"/>
      <w:szCs w:val="22"/>
      <w:lang w:eastAsia="en-US"/>
    </w:rPr>
  </w:style>
  <w:style w:type="character" w:customStyle="1" w:styleId="Heading1Char">
    <w:name w:val="Heading 1 Char"/>
    <w:basedOn w:val="DefaultParagraphFont"/>
    <w:link w:val="Heading1"/>
    <w:rsid w:val="0016374B"/>
    <w:rPr>
      <w:rFonts w:asciiTheme="majorHAnsi" w:hAnsiTheme="majorHAnsi"/>
      <w:b/>
      <w:kern w:val="28"/>
      <w:sz w:val="28"/>
      <w:shd w:val="clear" w:color="auto" w:fill="F79646" w:themeFill="accent6"/>
      <w:lang w:val="en-AU"/>
    </w:rPr>
  </w:style>
  <w:style w:type="character" w:customStyle="1" w:styleId="CommentTextChar">
    <w:name w:val="Comment Text Char"/>
    <w:basedOn w:val="DefaultParagraphFont"/>
    <w:link w:val="CommentText"/>
    <w:semiHidden/>
    <w:rsid w:val="006F7F3E"/>
    <w:rPr>
      <w:rFonts w:eastAsia="SimSun"/>
      <w:lang w:eastAsia="zh-CN"/>
    </w:rPr>
  </w:style>
  <w:style w:type="paragraph" w:styleId="TOCHeading">
    <w:name w:val="TOC Heading"/>
    <w:basedOn w:val="Heading1"/>
    <w:next w:val="Normal"/>
    <w:uiPriority w:val="39"/>
    <w:unhideWhenUsed/>
    <w:qFormat/>
    <w:rsid w:val="00F765A4"/>
    <w:pPr>
      <w:keepLines/>
      <w:widowControl/>
      <w:spacing w:before="480" w:after="0" w:line="276" w:lineRule="auto"/>
      <w:ind w:left="0" w:firstLine="0"/>
      <w:outlineLvl w:val="9"/>
    </w:pPr>
    <w:rPr>
      <w:rFonts w:eastAsiaTheme="majorEastAsia" w:cstheme="majorBidi"/>
      <w:bCs/>
      <w:color w:val="365F91" w:themeColor="accent1" w:themeShade="BF"/>
      <w:kern w:val="0"/>
      <w:szCs w:val="28"/>
      <w:lang w:val="en-US"/>
    </w:rPr>
  </w:style>
  <w:style w:type="paragraph" w:styleId="TOC1">
    <w:name w:val="toc 1"/>
    <w:basedOn w:val="Normal"/>
    <w:next w:val="Normal"/>
    <w:autoRedefine/>
    <w:uiPriority w:val="39"/>
    <w:rsid w:val="00F765A4"/>
    <w:pPr>
      <w:spacing w:before="120"/>
    </w:pPr>
    <w:rPr>
      <w:rFonts w:asciiTheme="minorHAnsi" w:hAnsiTheme="minorHAnsi"/>
      <w:b/>
    </w:rPr>
  </w:style>
  <w:style w:type="paragraph" w:styleId="TOC2">
    <w:name w:val="toc 2"/>
    <w:basedOn w:val="Normal"/>
    <w:next w:val="Normal"/>
    <w:autoRedefine/>
    <w:rsid w:val="00F765A4"/>
    <w:pPr>
      <w:ind w:left="240"/>
    </w:pPr>
    <w:rPr>
      <w:rFonts w:asciiTheme="minorHAnsi" w:hAnsiTheme="minorHAnsi"/>
      <w:b/>
      <w:szCs w:val="22"/>
    </w:rPr>
  </w:style>
  <w:style w:type="paragraph" w:styleId="TOC3">
    <w:name w:val="toc 3"/>
    <w:basedOn w:val="Normal"/>
    <w:next w:val="Normal"/>
    <w:autoRedefine/>
    <w:rsid w:val="00F765A4"/>
    <w:pPr>
      <w:ind w:left="480"/>
    </w:pPr>
    <w:rPr>
      <w:rFonts w:asciiTheme="minorHAnsi" w:hAnsiTheme="minorHAnsi"/>
      <w:szCs w:val="22"/>
    </w:rPr>
  </w:style>
  <w:style w:type="paragraph" w:styleId="TOC4">
    <w:name w:val="toc 4"/>
    <w:basedOn w:val="Normal"/>
    <w:next w:val="Normal"/>
    <w:autoRedefine/>
    <w:rsid w:val="00F765A4"/>
    <w:pPr>
      <w:ind w:left="720"/>
    </w:pPr>
    <w:rPr>
      <w:rFonts w:asciiTheme="minorHAnsi" w:hAnsiTheme="minorHAnsi"/>
      <w:sz w:val="20"/>
      <w:szCs w:val="20"/>
    </w:rPr>
  </w:style>
  <w:style w:type="paragraph" w:styleId="TOC5">
    <w:name w:val="toc 5"/>
    <w:basedOn w:val="Normal"/>
    <w:next w:val="Normal"/>
    <w:autoRedefine/>
    <w:rsid w:val="00F765A4"/>
    <w:pPr>
      <w:ind w:left="960"/>
    </w:pPr>
    <w:rPr>
      <w:rFonts w:asciiTheme="minorHAnsi" w:hAnsiTheme="minorHAnsi"/>
      <w:sz w:val="20"/>
      <w:szCs w:val="20"/>
    </w:rPr>
  </w:style>
  <w:style w:type="paragraph" w:styleId="TOC6">
    <w:name w:val="toc 6"/>
    <w:basedOn w:val="Normal"/>
    <w:next w:val="Normal"/>
    <w:autoRedefine/>
    <w:rsid w:val="00F765A4"/>
    <w:pPr>
      <w:ind w:left="1200"/>
    </w:pPr>
    <w:rPr>
      <w:rFonts w:asciiTheme="minorHAnsi" w:hAnsiTheme="minorHAnsi"/>
      <w:sz w:val="20"/>
      <w:szCs w:val="20"/>
    </w:rPr>
  </w:style>
  <w:style w:type="paragraph" w:styleId="TOC7">
    <w:name w:val="toc 7"/>
    <w:basedOn w:val="Normal"/>
    <w:next w:val="Normal"/>
    <w:autoRedefine/>
    <w:rsid w:val="00F765A4"/>
    <w:pPr>
      <w:ind w:left="1440"/>
    </w:pPr>
    <w:rPr>
      <w:rFonts w:asciiTheme="minorHAnsi" w:hAnsiTheme="minorHAnsi"/>
      <w:sz w:val="20"/>
      <w:szCs w:val="20"/>
    </w:rPr>
  </w:style>
  <w:style w:type="paragraph" w:styleId="TOC8">
    <w:name w:val="toc 8"/>
    <w:basedOn w:val="Normal"/>
    <w:next w:val="Normal"/>
    <w:autoRedefine/>
    <w:rsid w:val="00F765A4"/>
    <w:pPr>
      <w:ind w:left="1680"/>
    </w:pPr>
    <w:rPr>
      <w:rFonts w:asciiTheme="minorHAnsi" w:hAnsiTheme="minorHAnsi"/>
      <w:sz w:val="20"/>
      <w:szCs w:val="20"/>
    </w:rPr>
  </w:style>
  <w:style w:type="paragraph" w:styleId="TOC9">
    <w:name w:val="toc 9"/>
    <w:basedOn w:val="Normal"/>
    <w:next w:val="Normal"/>
    <w:autoRedefine/>
    <w:rsid w:val="00F765A4"/>
    <w:pPr>
      <w:ind w:left="1920"/>
    </w:pPr>
    <w:rPr>
      <w:rFonts w:asciiTheme="minorHAnsi" w:hAnsiTheme="minorHAnsi"/>
      <w:sz w:val="20"/>
      <w:szCs w:val="20"/>
    </w:rPr>
  </w:style>
  <w:style w:type="paragraph" w:styleId="NoSpacing">
    <w:name w:val="No Spacing"/>
    <w:uiPriority w:val="1"/>
    <w:qFormat/>
    <w:rsid w:val="006B3646"/>
    <w:rPr>
      <w:rFonts w:ascii="Calibri" w:eastAsiaTheme="minorHAnsi" w:hAnsi="Calibri"/>
      <w:sz w:val="22"/>
      <w:szCs w:val="22"/>
      <w:lang w:val="nb-NO" w:eastAsia="nb-NO"/>
    </w:rPr>
  </w:style>
  <w:style w:type="table" w:customStyle="1" w:styleId="TableGrid1">
    <w:name w:val="Table Grid1"/>
    <w:basedOn w:val="TableNormal"/>
    <w:next w:val="TableGrid"/>
    <w:uiPriority w:val="59"/>
    <w:rsid w:val="002400C8"/>
    <w:rPr>
      <w:rFonts w:ascii="Calibri" w:hAnsi="Calibri"/>
      <w:sz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063AF"/>
    <w:rPr>
      <w:rFonts w:asciiTheme="majorHAnsi" w:eastAsiaTheme="majorEastAsia" w:hAnsiTheme="majorHAnsi" w:cstheme="majorBidi"/>
      <w:b/>
      <w:bCs/>
      <w:sz w:val="24"/>
      <w:szCs w:val="26"/>
      <w:lang w:eastAsia="zh-CN"/>
    </w:rPr>
  </w:style>
  <w:style w:type="character" w:customStyle="1" w:styleId="Heading3Char">
    <w:name w:val="Heading 3 Char"/>
    <w:basedOn w:val="DefaultParagraphFont"/>
    <w:link w:val="Heading3"/>
    <w:semiHidden/>
    <w:rsid w:val="008847BD"/>
    <w:rPr>
      <w:rFonts w:asciiTheme="majorHAnsi" w:eastAsiaTheme="majorEastAsia" w:hAnsiTheme="majorHAnsi" w:cstheme="majorBidi"/>
      <w:b/>
      <w:bCs/>
      <w:color w:val="4F81BD" w:themeColor="accent1"/>
      <w:sz w:val="22"/>
      <w:szCs w:val="24"/>
      <w:lang w:eastAsia="zh-CN"/>
    </w:rPr>
  </w:style>
  <w:style w:type="character" w:customStyle="1" w:styleId="Heading4Char">
    <w:name w:val="Heading 4 Char"/>
    <w:basedOn w:val="DefaultParagraphFont"/>
    <w:link w:val="Heading4"/>
    <w:semiHidden/>
    <w:rsid w:val="008847BD"/>
    <w:rPr>
      <w:rFonts w:asciiTheme="majorHAnsi" w:eastAsiaTheme="majorEastAsia" w:hAnsiTheme="majorHAnsi" w:cstheme="majorBidi"/>
      <w:b/>
      <w:bCs/>
      <w:i/>
      <w:iCs/>
      <w:color w:val="4F81BD" w:themeColor="accent1"/>
      <w:sz w:val="22"/>
      <w:szCs w:val="24"/>
      <w:lang w:eastAsia="zh-CN"/>
    </w:rPr>
  </w:style>
  <w:style w:type="character" w:customStyle="1" w:styleId="Heading5Char">
    <w:name w:val="Heading 5 Char"/>
    <w:basedOn w:val="DefaultParagraphFont"/>
    <w:link w:val="Heading5"/>
    <w:semiHidden/>
    <w:rsid w:val="008847BD"/>
    <w:rPr>
      <w:rFonts w:asciiTheme="majorHAnsi" w:eastAsiaTheme="majorEastAsia" w:hAnsiTheme="majorHAnsi" w:cstheme="majorBidi"/>
      <w:color w:val="243F60" w:themeColor="accent1" w:themeShade="7F"/>
      <w:sz w:val="22"/>
      <w:szCs w:val="24"/>
      <w:lang w:eastAsia="zh-CN"/>
    </w:rPr>
  </w:style>
  <w:style w:type="character" w:customStyle="1" w:styleId="Heading6Char">
    <w:name w:val="Heading 6 Char"/>
    <w:basedOn w:val="DefaultParagraphFont"/>
    <w:link w:val="Heading6"/>
    <w:semiHidden/>
    <w:rsid w:val="008847BD"/>
    <w:rPr>
      <w:rFonts w:asciiTheme="majorHAnsi" w:eastAsiaTheme="majorEastAsia" w:hAnsiTheme="majorHAnsi" w:cstheme="majorBidi"/>
      <w:i/>
      <w:iCs/>
      <w:color w:val="243F60" w:themeColor="accent1" w:themeShade="7F"/>
      <w:sz w:val="22"/>
      <w:szCs w:val="24"/>
      <w:lang w:eastAsia="zh-CN"/>
    </w:rPr>
  </w:style>
  <w:style w:type="character" w:customStyle="1" w:styleId="Heading7Char">
    <w:name w:val="Heading 7 Char"/>
    <w:basedOn w:val="DefaultParagraphFont"/>
    <w:link w:val="Heading7"/>
    <w:semiHidden/>
    <w:rsid w:val="008847BD"/>
    <w:rPr>
      <w:rFonts w:asciiTheme="majorHAnsi" w:eastAsiaTheme="majorEastAsia" w:hAnsiTheme="majorHAnsi" w:cstheme="majorBidi"/>
      <w:i/>
      <w:iCs/>
      <w:color w:val="404040" w:themeColor="text1" w:themeTint="BF"/>
      <w:sz w:val="22"/>
      <w:szCs w:val="24"/>
      <w:lang w:eastAsia="zh-CN"/>
    </w:rPr>
  </w:style>
  <w:style w:type="character" w:customStyle="1" w:styleId="Heading8Char">
    <w:name w:val="Heading 8 Char"/>
    <w:basedOn w:val="DefaultParagraphFont"/>
    <w:link w:val="Heading8"/>
    <w:semiHidden/>
    <w:rsid w:val="008847BD"/>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8847BD"/>
    <w:rPr>
      <w:rFonts w:asciiTheme="majorHAnsi" w:eastAsiaTheme="majorEastAsia" w:hAnsiTheme="majorHAnsi" w:cstheme="majorBidi"/>
      <w:i/>
      <w:iCs/>
      <w:color w:val="404040" w:themeColor="text1" w:themeTint="B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E4E"/>
    <w:rPr>
      <w:rFonts w:asciiTheme="majorHAnsi" w:eastAsia="SimSun" w:hAnsiTheme="majorHAnsi"/>
      <w:sz w:val="22"/>
      <w:szCs w:val="24"/>
      <w:lang w:eastAsia="zh-CN"/>
    </w:rPr>
  </w:style>
  <w:style w:type="paragraph" w:styleId="Heading1">
    <w:name w:val="heading 1"/>
    <w:basedOn w:val="Normal"/>
    <w:next w:val="Normal"/>
    <w:link w:val="Heading1Char"/>
    <w:qFormat/>
    <w:rsid w:val="0016374B"/>
    <w:pPr>
      <w:keepNext/>
      <w:widowControl w:val="0"/>
      <w:shd w:val="clear" w:color="auto" w:fill="F79646" w:themeFill="accent6"/>
      <w:spacing w:after="240"/>
      <w:ind w:left="432" w:hanging="432"/>
      <w:outlineLvl w:val="0"/>
    </w:pPr>
    <w:rPr>
      <w:rFonts w:eastAsia="Times New Roman"/>
      <w:b/>
      <w:kern w:val="28"/>
      <w:sz w:val="28"/>
      <w:szCs w:val="20"/>
      <w:lang w:val="en-AU" w:eastAsia="en-US"/>
    </w:rPr>
  </w:style>
  <w:style w:type="paragraph" w:styleId="Heading2">
    <w:name w:val="heading 2"/>
    <w:basedOn w:val="Normal"/>
    <w:next w:val="Normal"/>
    <w:link w:val="Heading2Char"/>
    <w:unhideWhenUsed/>
    <w:qFormat/>
    <w:rsid w:val="00E063AF"/>
    <w:pPr>
      <w:keepNext/>
      <w:keepLines/>
      <w:spacing w:after="120"/>
      <w:outlineLvl w:val="1"/>
    </w:pPr>
    <w:rPr>
      <w:rFonts w:eastAsiaTheme="majorEastAsia" w:cstheme="majorBidi"/>
      <w:b/>
      <w:bCs/>
      <w:sz w:val="24"/>
      <w:szCs w:val="26"/>
    </w:rPr>
  </w:style>
  <w:style w:type="paragraph" w:styleId="Heading3">
    <w:name w:val="heading 3"/>
    <w:basedOn w:val="Normal"/>
    <w:next w:val="Normal"/>
    <w:link w:val="Heading3Char"/>
    <w:semiHidden/>
    <w:unhideWhenUsed/>
    <w:qFormat/>
    <w:rsid w:val="008847BD"/>
    <w:pPr>
      <w:keepNext/>
      <w:keepLines/>
      <w:numPr>
        <w:ilvl w:val="2"/>
        <w:numId w:val="9"/>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semiHidden/>
    <w:unhideWhenUsed/>
    <w:qFormat/>
    <w:rsid w:val="008847BD"/>
    <w:pPr>
      <w:keepNext/>
      <w:keepLines/>
      <w:numPr>
        <w:ilvl w:val="3"/>
        <w:numId w:val="9"/>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semiHidden/>
    <w:unhideWhenUsed/>
    <w:qFormat/>
    <w:rsid w:val="008847BD"/>
    <w:pPr>
      <w:keepNext/>
      <w:keepLines/>
      <w:numPr>
        <w:ilvl w:val="4"/>
        <w:numId w:val="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8847BD"/>
    <w:pPr>
      <w:keepNext/>
      <w:keepLines/>
      <w:numPr>
        <w:ilvl w:val="5"/>
        <w:numId w:val="9"/>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8847BD"/>
    <w:pPr>
      <w:keepNext/>
      <w:keepLines/>
      <w:numPr>
        <w:ilvl w:val="6"/>
        <w:numId w:val="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8847BD"/>
    <w:pPr>
      <w:keepNext/>
      <w:keepLines/>
      <w:numPr>
        <w:ilvl w:val="7"/>
        <w:numId w:val="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8847BD"/>
    <w:pPr>
      <w:keepNext/>
      <w:keepLines/>
      <w:numPr>
        <w:ilvl w:val="8"/>
        <w:numId w:val="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5B26"/>
    <w:rPr>
      <w:sz w:val="20"/>
      <w:szCs w:val="20"/>
    </w:rPr>
  </w:style>
  <w:style w:type="character" w:styleId="FootnoteReference">
    <w:name w:val="footnote reference"/>
    <w:semiHidden/>
    <w:rsid w:val="00665B26"/>
    <w:rPr>
      <w:vertAlign w:val="superscript"/>
    </w:rPr>
  </w:style>
  <w:style w:type="character" w:styleId="CommentReference">
    <w:name w:val="annotation reference"/>
    <w:semiHidden/>
    <w:rsid w:val="00665B26"/>
    <w:rPr>
      <w:sz w:val="16"/>
      <w:szCs w:val="16"/>
    </w:rPr>
  </w:style>
  <w:style w:type="paragraph" w:styleId="CommentText">
    <w:name w:val="annotation text"/>
    <w:basedOn w:val="Normal"/>
    <w:link w:val="CommentTextChar"/>
    <w:semiHidden/>
    <w:rsid w:val="00665B26"/>
    <w:rPr>
      <w:sz w:val="20"/>
      <w:szCs w:val="20"/>
    </w:rPr>
  </w:style>
  <w:style w:type="paragraph" w:styleId="BalloonText">
    <w:name w:val="Balloon Text"/>
    <w:basedOn w:val="Normal"/>
    <w:semiHidden/>
    <w:rsid w:val="00665B26"/>
    <w:rPr>
      <w:rFonts w:ascii="Tahoma" w:hAnsi="Tahoma" w:cs="Tahoma"/>
      <w:sz w:val="16"/>
      <w:szCs w:val="16"/>
    </w:rPr>
  </w:style>
  <w:style w:type="paragraph" w:styleId="Footer">
    <w:name w:val="footer"/>
    <w:basedOn w:val="Normal"/>
    <w:link w:val="FooterChar"/>
    <w:uiPriority w:val="99"/>
    <w:rsid w:val="00665B26"/>
    <w:pPr>
      <w:tabs>
        <w:tab w:val="center" w:pos="4536"/>
        <w:tab w:val="right" w:pos="9072"/>
      </w:tabs>
    </w:pPr>
  </w:style>
  <w:style w:type="character" w:styleId="PageNumber">
    <w:name w:val="page number"/>
    <w:basedOn w:val="DefaultParagraphFont"/>
    <w:rsid w:val="00665B26"/>
  </w:style>
  <w:style w:type="paragraph" w:styleId="Header">
    <w:name w:val="header"/>
    <w:basedOn w:val="Normal"/>
    <w:link w:val="HeaderChar"/>
    <w:uiPriority w:val="99"/>
    <w:rsid w:val="00665B26"/>
    <w:pPr>
      <w:tabs>
        <w:tab w:val="center" w:pos="4536"/>
        <w:tab w:val="right" w:pos="9072"/>
      </w:tabs>
    </w:pPr>
  </w:style>
  <w:style w:type="character" w:customStyle="1" w:styleId="HeaderChar">
    <w:name w:val="Header Char"/>
    <w:link w:val="Header"/>
    <w:uiPriority w:val="99"/>
    <w:rsid w:val="00665B26"/>
    <w:rPr>
      <w:rFonts w:eastAsia="SimSun"/>
      <w:sz w:val="24"/>
      <w:szCs w:val="24"/>
      <w:lang w:val="en-US" w:eastAsia="zh-CN" w:bidi="ar-SA"/>
    </w:rPr>
  </w:style>
  <w:style w:type="paragraph" w:styleId="CommentSubject">
    <w:name w:val="annotation subject"/>
    <w:basedOn w:val="CommentText"/>
    <w:next w:val="CommentText"/>
    <w:semiHidden/>
    <w:rsid w:val="00181611"/>
    <w:rPr>
      <w:b/>
      <w:bCs/>
    </w:rPr>
  </w:style>
  <w:style w:type="character" w:customStyle="1" w:styleId="FooterChar">
    <w:name w:val="Footer Char"/>
    <w:link w:val="Footer"/>
    <w:uiPriority w:val="99"/>
    <w:rsid w:val="00447FF3"/>
    <w:rPr>
      <w:rFonts w:eastAsia="SimSun"/>
      <w:sz w:val="24"/>
      <w:szCs w:val="24"/>
      <w:lang w:val="en-US" w:eastAsia="zh-CN"/>
    </w:rPr>
  </w:style>
  <w:style w:type="table" w:styleId="TableGrid">
    <w:name w:val="Table Grid"/>
    <w:basedOn w:val="TableNormal"/>
    <w:uiPriority w:val="59"/>
    <w:rsid w:val="00E9513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05277"/>
    <w:pPr>
      <w:spacing w:after="200" w:line="276" w:lineRule="auto"/>
      <w:ind w:left="720"/>
      <w:contextualSpacing/>
    </w:pPr>
    <w:rPr>
      <w:rFonts w:ascii="Calibri" w:eastAsia="Calibri" w:hAnsi="Calibri"/>
      <w:szCs w:val="22"/>
      <w:lang w:eastAsia="en-US"/>
    </w:rPr>
  </w:style>
  <w:style w:type="character" w:styleId="Hyperlink">
    <w:name w:val="Hyperlink"/>
    <w:uiPriority w:val="99"/>
    <w:unhideWhenUsed/>
    <w:rsid w:val="00D56AAD"/>
    <w:rPr>
      <w:color w:val="0000FF"/>
      <w:u w:val="single"/>
    </w:rPr>
  </w:style>
  <w:style w:type="paragraph" w:styleId="ListParagraph">
    <w:name w:val="List Paragraph"/>
    <w:basedOn w:val="Normal"/>
    <w:uiPriority w:val="34"/>
    <w:qFormat/>
    <w:rsid w:val="00FF0919"/>
    <w:pPr>
      <w:spacing w:after="200" w:line="276" w:lineRule="auto"/>
      <w:ind w:left="720"/>
      <w:contextualSpacing/>
    </w:pPr>
    <w:rPr>
      <w:rFonts w:ascii="Calibri" w:eastAsia="Calibri" w:hAnsi="Calibri"/>
      <w:szCs w:val="22"/>
      <w:lang w:eastAsia="en-US"/>
    </w:rPr>
  </w:style>
  <w:style w:type="character" w:customStyle="1" w:styleId="Heading1Char">
    <w:name w:val="Heading 1 Char"/>
    <w:basedOn w:val="DefaultParagraphFont"/>
    <w:link w:val="Heading1"/>
    <w:rsid w:val="0016374B"/>
    <w:rPr>
      <w:rFonts w:asciiTheme="majorHAnsi" w:hAnsiTheme="majorHAnsi"/>
      <w:b/>
      <w:kern w:val="28"/>
      <w:sz w:val="28"/>
      <w:shd w:val="clear" w:color="auto" w:fill="F79646" w:themeFill="accent6"/>
      <w:lang w:val="en-AU"/>
    </w:rPr>
  </w:style>
  <w:style w:type="character" w:customStyle="1" w:styleId="CommentTextChar">
    <w:name w:val="Comment Text Char"/>
    <w:basedOn w:val="DefaultParagraphFont"/>
    <w:link w:val="CommentText"/>
    <w:semiHidden/>
    <w:rsid w:val="006F7F3E"/>
    <w:rPr>
      <w:rFonts w:eastAsia="SimSun"/>
      <w:lang w:eastAsia="zh-CN"/>
    </w:rPr>
  </w:style>
  <w:style w:type="paragraph" w:styleId="TOCHeading">
    <w:name w:val="TOC Heading"/>
    <w:basedOn w:val="Heading1"/>
    <w:next w:val="Normal"/>
    <w:uiPriority w:val="39"/>
    <w:unhideWhenUsed/>
    <w:qFormat/>
    <w:rsid w:val="00F765A4"/>
    <w:pPr>
      <w:keepLines/>
      <w:widowControl/>
      <w:spacing w:before="480" w:after="0" w:line="276" w:lineRule="auto"/>
      <w:ind w:left="0" w:firstLine="0"/>
      <w:outlineLvl w:val="9"/>
    </w:pPr>
    <w:rPr>
      <w:rFonts w:eastAsiaTheme="majorEastAsia" w:cstheme="majorBidi"/>
      <w:bCs/>
      <w:color w:val="365F91" w:themeColor="accent1" w:themeShade="BF"/>
      <w:kern w:val="0"/>
      <w:szCs w:val="28"/>
      <w:lang w:val="en-US"/>
    </w:rPr>
  </w:style>
  <w:style w:type="paragraph" w:styleId="TOC1">
    <w:name w:val="toc 1"/>
    <w:basedOn w:val="Normal"/>
    <w:next w:val="Normal"/>
    <w:autoRedefine/>
    <w:uiPriority w:val="39"/>
    <w:rsid w:val="00F765A4"/>
    <w:pPr>
      <w:spacing w:before="120"/>
    </w:pPr>
    <w:rPr>
      <w:rFonts w:asciiTheme="minorHAnsi" w:hAnsiTheme="minorHAnsi"/>
      <w:b/>
    </w:rPr>
  </w:style>
  <w:style w:type="paragraph" w:styleId="TOC2">
    <w:name w:val="toc 2"/>
    <w:basedOn w:val="Normal"/>
    <w:next w:val="Normal"/>
    <w:autoRedefine/>
    <w:rsid w:val="00F765A4"/>
    <w:pPr>
      <w:ind w:left="240"/>
    </w:pPr>
    <w:rPr>
      <w:rFonts w:asciiTheme="minorHAnsi" w:hAnsiTheme="minorHAnsi"/>
      <w:b/>
      <w:szCs w:val="22"/>
    </w:rPr>
  </w:style>
  <w:style w:type="paragraph" w:styleId="TOC3">
    <w:name w:val="toc 3"/>
    <w:basedOn w:val="Normal"/>
    <w:next w:val="Normal"/>
    <w:autoRedefine/>
    <w:rsid w:val="00F765A4"/>
    <w:pPr>
      <w:ind w:left="480"/>
    </w:pPr>
    <w:rPr>
      <w:rFonts w:asciiTheme="minorHAnsi" w:hAnsiTheme="minorHAnsi"/>
      <w:szCs w:val="22"/>
    </w:rPr>
  </w:style>
  <w:style w:type="paragraph" w:styleId="TOC4">
    <w:name w:val="toc 4"/>
    <w:basedOn w:val="Normal"/>
    <w:next w:val="Normal"/>
    <w:autoRedefine/>
    <w:rsid w:val="00F765A4"/>
    <w:pPr>
      <w:ind w:left="720"/>
    </w:pPr>
    <w:rPr>
      <w:rFonts w:asciiTheme="minorHAnsi" w:hAnsiTheme="minorHAnsi"/>
      <w:sz w:val="20"/>
      <w:szCs w:val="20"/>
    </w:rPr>
  </w:style>
  <w:style w:type="paragraph" w:styleId="TOC5">
    <w:name w:val="toc 5"/>
    <w:basedOn w:val="Normal"/>
    <w:next w:val="Normal"/>
    <w:autoRedefine/>
    <w:rsid w:val="00F765A4"/>
    <w:pPr>
      <w:ind w:left="960"/>
    </w:pPr>
    <w:rPr>
      <w:rFonts w:asciiTheme="minorHAnsi" w:hAnsiTheme="minorHAnsi"/>
      <w:sz w:val="20"/>
      <w:szCs w:val="20"/>
    </w:rPr>
  </w:style>
  <w:style w:type="paragraph" w:styleId="TOC6">
    <w:name w:val="toc 6"/>
    <w:basedOn w:val="Normal"/>
    <w:next w:val="Normal"/>
    <w:autoRedefine/>
    <w:rsid w:val="00F765A4"/>
    <w:pPr>
      <w:ind w:left="1200"/>
    </w:pPr>
    <w:rPr>
      <w:rFonts w:asciiTheme="minorHAnsi" w:hAnsiTheme="minorHAnsi"/>
      <w:sz w:val="20"/>
      <w:szCs w:val="20"/>
    </w:rPr>
  </w:style>
  <w:style w:type="paragraph" w:styleId="TOC7">
    <w:name w:val="toc 7"/>
    <w:basedOn w:val="Normal"/>
    <w:next w:val="Normal"/>
    <w:autoRedefine/>
    <w:rsid w:val="00F765A4"/>
    <w:pPr>
      <w:ind w:left="1440"/>
    </w:pPr>
    <w:rPr>
      <w:rFonts w:asciiTheme="minorHAnsi" w:hAnsiTheme="minorHAnsi"/>
      <w:sz w:val="20"/>
      <w:szCs w:val="20"/>
    </w:rPr>
  </w:style>
  <w:style w:type="paragraph" w:styleId="TOC8">
    <w:name w:val="toc 8"/>
    <w:basedOn w:val="Normal"/>
    <w:next w:val="Normal"/>
    <w:autoRedefine/>
    <w:rsid w:val="00F765A4"/>
    <w:pPr>
      <w:ind w:left="1680"/>
    </w:pPr>
    <w:rPr>
      <w:rFonts w:asciiTheme="minorHAnsi" w:hAnsiTheme="minorHAnsi"/>
      <w:sz w:val="20"/>
      <w:szCs w:val="20"/>
    </w:rPr>
  </w:style>
  <w:style w:type="paragraph" w:styleId="TOC9">
    <w:name w:val="toc 9"/>
    <w:basedOn w:val="Normal"/>
    <w:next w:val="Normal"/>
    <w:autoRedefine/>
    <w:rsid w:val="00F765A4"/>
    <w:pPr>
      <w:ind w:left="1920"/>
    </w:pPr>
    <w:rPr>
      <w:rFonts w:asciiTheme="minorHAnsi" w:hAnsiTheme="minorHAnsi"/>
      <w:sz w:val="20"/>
      <w:szCs w:val="20"/>
    </w:rPr>
  </w:style>
  <w:style w:type="paragraph" w:styleId="NoSpacing">
    <w:name w:val="No Spacing"/>
    <w:uiPriority w:val="1"/>
    <w:qFormat/>
    <w:rsid w:val="006B3646"/>
    <w:rPr>
      <w:rFonts w:ascii="Calibri" w:eastAsiaTheme="minorHAnsi" w:hAnsi="Calibri"/>
      <w:sz w:val="22"/>
      <w:szCs w:val="22"/>
      <w:lang w:val="nb-NO" w:eastAsia="nb-NO"/>
    </w:rPr>
  </w:style>
  <w:style w:type="table" w:customStyle="1" w:styleId="TableGrid1">
    <w:name w:val="Table Grid1"/>
    <w:basedOn w:val="TableNormal"/>
    <w:next w:val="TableGrid"/>
    <w:uiPriority w:val="59"/>
    <w:rsid w:val="002400C8"/>
    <w:rPr>
      <w:rFonts w:ascii="Calibri" w:hAnsi="Calibri"/>
      <w:sz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063AF"/>
    <w:rPr>
      <w:rFonts w:asciiTheme="majorHAnsi" w:eastAsiaTheme="majorEastAsia" w:hAnsiTheme="majorHAnsi" w:cstheme="majorBidi"/>
      <w:b/>
      <w:bCs/>
      <w:sz w:val="24"/>
      <w:szCs w:val="26"/>
      <w:lang w:eastAsia="zh-CN"/>
    </w:rPr>
  </w:style>
  <w:style w:type="character" w:customStyle="1" w:styleId="Heading3Char">
    <w:name w:val="Heading 3 Char"/>
    <w:basedOn w:val="DefaultParagraphFont"/>
    <w:link w:val="Heading3"/>
    <w:semiHidden/>
    <w:rsid w:val="008847BD"/>
    <w:rPr>
      <w:rFonts w:asciiTheme="majorHAnsi" w:eastAsiaTheme="majorEastAsia" w:hAnsiTheme="majorHAnsi" w:cstheme="majorBidi"/>
      <w:b/>
      <w:bCs/>
      <w:color w:val="4F81BD" w:themeColor="accent1"/>
      <w:sz w:val="22"/>
      <w:szCs w:val="24"/>
      <w:lang w:eastAsia="zh-CN"/>
    </w:rPr>
  </w:style>
  <w:style w:type="character" w:customStyle="1" w:styleId="Heading4Char">
    <w:name w:val="Heading 4 Char"/>
    <w:basedOn w:val="DefaultParagraphFont"/>
    <w:link w:val="Heading4"/>
    <w:semiHidden/>
    <w:rsid w:val="008847BD"/>
    <w:rPr>
      <w:rFonts w:asciiTheme="majorHAnsi" w:eastAsiaTheme="majorEastAsia" w:hAnsiTheme="majorHAnsi" w:cstheme="majorBidi"/>
      <w:b/>
      <w:bCs/>
      <w:i/>
      <w:iCs/>
      <w:color w:val="4F81BD" w:themeColor="accent1"/>
      <w:sz w:val="22"/>
      <w:szCs w:val="24"/>
      <w:lang w:eastAsia="zh-CN"/>
    </w:rPr>
  </w:style>
  <w:style w:type="character" w:customStyle="1" w:styleId="Heading5Char">
    <w:name w:val="Heading 5 Char"/>
    <w:basedOn w:val="DefaultParagraphFont"/>
    <w:link w:val="Heading5"/>
    <w:semiHidden/>
    <w:rsid w:val="008847BD"/>
    <w:rPr>
      <w:rFonts w:asciiTheme="majorHAnsi" w:eastAsiaTheme="majorEastAsia" w:hAnsiTheme="majorHAnsi" w:cstheme="majorBidi"/>
      <w:color w:val="243F60" w:themeColor="accent1" w:themeShade="7F"/>
      <w:sz w:val="22"/>
      <w:szCs w:val="24"/>
      <w:lang w:eastAsia="zh-CN"/>
    </w:rPr>
  </w:style>
  <w:style w:type="character" w:customStyle="1" w:styleId="Heading6Char">
    <w:name w:val="Heading 6 Char"/>
    <w:basedOn w:val="DefaultParagraphFont"/>
    <w:link w:val="Heading6"/>
    <w:semiHidden/>
    <w:rsid w:val="008847BD"/>
    <w:rPr>
      <w:rFonts w:asciiTheme="majorHAnsi" w:eastAsiaTheme="majorEastAsia" w:hAnsiTheme="majorHAnsi" w:cstheme="majorBidi"/>
      <w:i/>
      <w:iCs/>
      <w:color w:val="243F60" w:themeColor="accent1" w:themeShade="7F"/>
      <w:sz w:val="22"/>
      <w:szCs w:val="24"/>
      <w:lang w:eastAsia="zh-CN"/>
    </w:rPr>
  </w:style>
  <w:style w:type="character" w:customStyle="1" w:styleId="Heading7Char">
    <w:name w:val="Heading 7 Char"/>
    <w:basedOn w:val="DefaultParagraphFont"/>
    <w:link w:val="Heading7"/>
    <w:semiHidden/>
    <w:rsid w:val="008847BD"/>
    <w:rPr>
      <w:rFonts w:asciiTheme="majorHAnsi" w:eastAsiaTheme="majorEastAsia" w:hAnsiTheme="majorHAnsi" w:cstheme="majorBidi"/>
      <w:i/>
      <w:iCs/>
      <w:color w:val="404040" w:themeColor="text1" w:themeTint="BF"/>
      <w:sz w:val="22"/>
      <w:szCs w:val="24"/>
      <w:lang w:eastAsia="zh-CN"/>
    </w:rPr>
  </w:style>
  <w:style w:type="character" w:customStyle="1" w:styleId="Heading8Char">
    <w:name w:val="Heading 8 Char"/>
    <w:basedOn w:val="DefaultParagraphFont"/>
    <w:link w:val="Heading8"/>
    <w:semiHidden/>
    <w:rsid w:val="008847BD"/>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8847BD"/>
    <w:rPr>
      <w:rFonts w:asciiTheme="majorHAnsi" w:eastAsiaTheme="majorEastAsia" w:hAnsiTheme="majorHAnsi" w:cstheme="majorBidi"/>
      <w:i/>
      <w:iCs/>
      <w:color w:val="404040" w:themeColor="text1" w:themeTint="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3747">
      <w:bodyDiv w:val="1"/>
      <w:marLeft w:val="0"/>
      <w:marRight w:val="0"/>
      <w:marTop w:val="0"/>
      <w:marBottom w:val="0"/>
      <w:divBdr>
        <w:top w:val="none" w:sz="0" w:space="0" w:color="auto"/>
        <w:left w:val="none" w:sz="0" w:space="0" w:color="auto"/>
        <w:bottom w:val="none" w:sz="0" w:space="0" w:color="auto"/>
        <w:right w:val="none" w:sz="0" w:space="0" w:color="auto"/>
      </w:divBdr>
    </w:div>
    <w:div w:id="292177923">
      <w:bodyDiv w:val="1"/>
      <w:marLeft w:val="0"/>
      <w:marRight w:val="0"/>
      <w:marTop w:val="0"/>
      <w:marBottom w:val="0"/>
      <w:divBdr>
        <w:top w:val="none" w:sz="0" w:space="0" w:color="auto"/>
        <w:left w:val="none" w:sz="0" w:space="0" w:color="auto"/>
        <w:bottom w:val="none" w:sz="0" w:space="0" w:color="auto"/>
        <w:right w:val="none" w:sz="0" w:space="0" w:color="auto"/>
      </w:divBdr>
    </w:div>
    <w:div w:id="404425454">
      <w:bodyDiv w:val="1"/>
      <w:marLeft w:val="0"/>
      <w:marRight w:val="0"/>
      <w:marTop w:val="0"/>
      <w:marBottom w:val="0"/>
      <w:divBdr>
        <w:top w:val="none" w:sz="0" w:space="0" w:color="auto"/>
        <w:left w:val="none" w:sz="0" w:space="0" w:color="auto"/>
        <w:bottom w:val="none" w:sz="0" w:space="0" w:color="auto"/>
        <w:right w:val="none" w:sz="0" w:space="0" w:color="auto"/>
      </w:divBdr>
    </w:div>
    <w:div w:id="745683446">
      <w:bodyDiv w:val="1"/>
      <w:marLeft w:val="0"/>
      <w:marRight w:val="0"/>
      <w:marTop w:val="0"/>
      <w:marBottom w:val="0"/>
      <w:divBdr>
        <w:top w:val="none" w:sz="0" w:space="0" w:color="auto"/>
        <w:left w:val="none" w:sz="0" w:space="0" w:color="auto"/>
        <w:bottom w:val="none" w:sz="0" w:space="0" w:color="auto"/>
        <w:right w:val="none" w:sz="0" w:space="0" w:color="auto"/>
      </w:divBdr>
    </w:div>
    <w:div w:id="939876898">
      <w:bodyDiv w:val="1"/>
      <w:marLeft w:val="0"/>
      <w:marRight w:val="0"/>
      <w:marTop w:val="0"/>
      <w:marBottom w:val="0"/>
      <w:divBdr>
        <w:top w:val="none" w:sz="0" w:space="0" w:color="auto"/>
        <w:left w:val="none" w:sz="0" w:space="0" w:color="auto"/>
        <w:bottom w:val="none" w:sz="0" w:space="0" w:color="auto"/>
        <w:right w:val="none" w:sz="0" w:space="0" w:color="auto"/>
      </w:divBdr>
      <w:divsChild>
        <w:div w:id="710110974">
          <w:marLeft w:val="418"/>
          <w:marRight w:val="0"/>
          <w:marTop w:val="0"/>
          <w:marBottom w:val="0"/>
          <w:divBdr>
            <w:top w:val="none" w:sz="0" w:space="0" w:color="auto"/>
            <w:left w:val="none" w:sz="0" w:space="0" w:color="auto"/>
            <w:bottom w:val="none" w:sz="0" w:space="0" w:color="auto"/>
            <w:right w:val="none" w:sz="0" w:space="0" w:color="auto"/>
          </w:divBdr>
        </w:div>
      </w:divsChild>
    </w:div>
    <w:div w:id="961770190">
      <w:bodyDiv w:val="1"/>
      <w:marLeft w:val="0"/>
      <w:marRight w:val="0"/>
      <w:marTop w:val="0"/>
      <w:marBottom w:val="0"/>
      <w:divBdr>
        <w:top w:val="none" w:sz="0" w:space="0" w:color="auto"/>
        <w:left w:val="none" w:sz="0" w:space="0" w:color="auto"/>
        <w:bottom w:val="none" w:sz="0" w:space="0" w:color="auto"/>
        <w:right w:val="none" w:sz="0" w:space="0" w:color="auto"/>
      </w:divBdr>
    </w:div>
    <w:div w:id="1115638225">
      <w:bodyDiv w:val="1"/>
      <w:marLeft w:val="0"/>
      <w:marRight w:val="0"/>
      <w:marTop w:val="0"/>
      <w:marBottom w:val="0"/>
      <w:divBdr>
        <w:top w:val="none" w:sz="0" w:space="0" w:color="auto"/>
        <w:left w:val="none" w:sz="0" w:space="0" w:color="auto"/>
        <w:bottom w:val="none" w:sz="0" w:space="0" w:color="auto"/>
        <w:right w:val="none" w:sz="0" w:space="0" w:color="auto"/>
      </w:divBdr>
    </w:div>
    <w:div w:id="1155339039">
      <w:bodyDiv w:val="1"/>
      <w:marLeft w:val="0"/>
      <w:marRight w:val="0"/>
      <w:marTop w:val="0"/>
      <w:marBottom w:val="0"/>
      <w:divBdr>
        <w:top w:val="none" w:sz="0" w:space="0" w:color="auto"/>
        <w:left w:val="none" w:sz="0" w:space="0" w:color="auto"/>
        <w:bottom w:val="none" w:sz="0" w:space="0" w:color="auto"/>
        <w:right w:val="none" w:sz="0" w:space="0" w:color="auto"/>
      </w:divBdr>
    </w:div>
    <w:div w:id="1191794329">
      <w:bodyDiv w:val="1"/>
      <w:marLeft w:val="0"/>
      <w:marRight w:val="0"/>
      <w:marTop w:val="0"/>
      <w:marBottom w:val="0"/>
      <w:divBdr>
        <w:top w:val="none" w:sz="0" w:space="0" w:color="auto"/>
        <w:left w:val="none" w:sz="0" w:space="0" w:color="auto"/>
        <w:bottom w:val="none" w:sz="0" w:space="0" w:color="auto"/>
        <w:right w:val="none" w:sz="0" w:space="0" w:color="auto"/>
      </w:divBdr>
    </w:div>
    <w:div w:id="1774746364">
      <w:bodyDiv w:val="1"/>
      <w:marLeft w:val="0"/>
      <w:marRight w:val="0"/>
      <w:marTop w:val="0"/>
      <w:marBottom w:val="0"/>
      <w:divBdr>
        <w:top w:val="none" w:sz="0" w:space="0" w:color="auto"/>
        <w:left w:val="none" w:sz="0" w:space="0" w:color="auto"/>
        <w:bottom w:val="none" w:sz="0" w:space="0" w:color="auto"/>
        <w:right w:val="none" w:sz="0" w:space="0" w:color="auto"/>
      </w:divBdr>
    </w:div>
    <w:div w:id="1793284898">
      <w:bodyDiv w:val="1"/>
      <w:marLeft w:val="0"/>
      <w:marRight w:val="0"/>
      <w:marTop w:val="0"/>
      <w:marBottom w:val="0"/>
      <w:divBdr>
        <w:top w:val="none" w:sz="0" w:space="0" w:color="auto"/>
        <w:left w:val="none" w:sz="0" w:space="0" w:color="auto"/>
        <w:bottom w:val="none" w:sz="0" w:space="0" w:color="auto"/>
        <w:right w:val="none" w:sz="0" w:space="0" w:color="auto"/>
      </w:divBdr>
      <w:divsChild>
        <w:div w:id="1769111423">
          <w:marLeft w:val="418"/>
          <w:marRight w:val="0"/>
          <w:marTop w:val="0"/>
          <w:marBottom w:val="0"/>
          <w:divBdr>
            <w:top w:val="none" w:sz="0" w:space="0" w:color="auto"/>
            <w:left w:val="none" w:sz="0" w:space="0" w:color="auto"/>
            <w:bottom w:val="none" w:sz="0" w:space="0" w:color="auto"/>
            <w:right w:val="none" w:sz="0" w:space="0" w:color="auto"/>
          </w:divBdr>
        </w:div>
      </w:divsChild>
    </w:div>
    <w:div w:id="1842313356">
      <w:bodyDiv w:val="1"/>
      <w:marLeft w:val="0"/>
      <w:marRight w:val="0"/>
      <w:marTop w:val="0"/>
      <w:marBottom w:val="0"/>
      <w:divBdr>
        <w:top w:val="none" w:sz="0" w:space="0" w:color="auto"/>
        <w:left w:val="none" w:sz="0" w:space="0" w:color="auto"/>
        <w:bottom w:val="none" w:sz="0" w:space="0" w:color="auto"/>
        <w:right w:val="none" w:sz="0" w:space="0" w:color="auto"/>
      </w:divBdr>
    </w:div>
    <w:div w:id="1892645624">
      <w:bodyDiv w:val="1"/>
      <w:marLeft w:val="0"/>
      <w:marRight w:val="0"/>
      <w:marTop w:val="0"/>
      <w:marBottom w:val="0"/>
      <w:divBdr>
        <w:top w:val="none" w:sz="0" w:space="0" w:color="auto"/>
        <w:left w:val="none" w:sz="0" w:space="0" w:color="auto"/>
        <w:bottom w:val="none" w:sz="0" w:space="0" w:color="auto"/>
        <w:right w:val="none" w:sz="0" w:space="0" w:color="auto"/>
      </w:divBdr>
    </w:div>
    <w:div w:id="2085833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tassew@care.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minerva.care.ca/livelink1/livelink.exe?func=ll&amp;objId=2020425&amp;objAction=browse" TargetMode="External"/><Relationship Id="rId4" Type="http://schemas.microsoft.com/office/2007/relationships/stylesWithEffects" Target="stylesWithEffects.xml"/><Relationship Id="rId9" Type="http://schemas.openxmlformats.org/officeDocument/2006/relationships/hyperlink" Target="http://minerva.care.ca/livelink1/livelink.exe?func=ll&amp;objId=4375412&amp;objAction=brows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2ACE4-2DBD-4F14-8B60-A69F2DAA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4142</Words>
  <Characters>21638</Characters>
  <Application>Microsoft Office Word</Application>
  <DocSecurity>4</DocSecurity>
  <Lines>180</Lines>
  <Paragraphs>51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Expected Results</vt:lpstr>
      <vt:lpstr>Expected Results</vt:lpstr>
    </vt:vector>
  </TitlesOfParts>
  <Company>Care Norway</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Results</dc:title>
  <dc:creator>Grete Benjaminsen</dc:creator>
  <cp:lastModifiedBy>Capelazo, Margaret</cp:lastModifiedBy>
  <cp:revision>2</cp:revision>
  <cp:lastPrinted>2012-12-14T06:06:00Z</cp:lastPrinted>
  <dcterms:created xsi:type="dcterms:W3CDTF">2015-11-27T16:33:00Z</dcterms:created>
  <dcterms:modified xsi:type="dcterms:W3CDTF">2015-11-27T16:33:00Z</dcterms:modified>
</cp:coreProperties>
</file>