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EB7B" w14:textId="77777777" w:rsidR="00C27A7F" w:rsidRDefault="00C27A7F" w:rsidP="00267092">
      <w:pPr>
        <w:jc w:val="both"/>
        <w:rPr>
          <w:rFonts w:cs="Arial"/>
          <w:b/>
          <w:color w:val="FFFFFF" w:themeColor="background1"/>
          <w:lang w:val="en-AU"/>
        </w:rPr>
      </w:pPr>
    </w:p>
    <w:p w14:paraId="01FD185A" w14:textId="2D08DA2F" w:rsidR="00267092" w:rsidRPr="00C27A7F" w:rsidRDefault="00C27A7F" w:rsidP="00C27A7F">
      <w:pPr>
        <w:ind w:left="3828"/>
        <w:jc w:val="both"/>
        <w:rPr>
          <w:rFonts w:cs="Arial"/>
          <w:b/>
          <w:color w:val="FFFFFF" w:themeColor="background1"/>
          <w:lang w:val="en-AU"/>
        </w:rPr>
      </w:pP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p>
    <w:p w14:paraId="34F6150B" w14:textId="41B29F18" w:rsidR="00C27A7F" w:rsidRPr="00DC7246" w:rsidRDefault="003B322A" w:rsidP="00C27A7F">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Population Sex Disaggregation: 51% male to 49</w:t>
      </w:r>
      <w:r w:rsidR="00C27A7F" w:rsidRPr="00DC7246">
        <w:rPr>
          <w:rFonts w:cs="Arial"/>
          <w:b/>
          <w:color w:val="FFFFFF" w:themeColor="background1"/>
          <w:sz w:val="18"/>
          <w:szCs w:val="18"/>
          <w:lang w:val="en-AU"/>
        </w:rPr>
        <w:t>% female</w:t>
      </w:r>
      <w:r w:rsidR="00C27A7F" w:rsidRPr="00DC7246">
        <w:rPr>
          <w:rStyle w:val="EndnoteReference"/>
          <w:rFonts w:cs="Arial"/>
          <w:b/>
          <w:color w:val="FFFFFF" w:themeColor="background1"/>
          <w:sz w:val="18"/>
          <w:szCs w:val="18"/>
          <w:lang w:val="en-AU"/>
        </w:rPr>
        <w:endnoteReference w:id="1"/>
      </w:r>
    </w:p>
    <w:p w14:paraId="659BF8F4" w14:textId="6C785686" w:rsidR="00267092" w:rsidRPr="00DC7246" w:rsidRDefault="00267092" w:rsidP="00267092">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Population Age Disaggregation: &lt;5y</w:t>
      </w:r>
      <w:r w:rsidR="003B322A" w:rsidRPr="00DC7246">
        <w:rPr>
          <w:rFonts w:cs="Arial"/>
          <w:b/>
          <w:color w:val="FFFFFF" w:themeColor="background1"/>
          <w:sz w:val="18"/>
          <w:szCs w:val="18"/>
          <w:lang w:val="en-AU"/>
        </w:rPr>
        <w:t>rs 10</w:t>
      </w:r>
      <w:r w:rsidR="00D42D2E" w:rsidRPr="00DC7246">
        <w:rPr>
          <w:rFonts w:cs="Arial"/>
          <w:b/>
          <w:color w:val="FFFFFF" w:themeColor="background1"/>
          <w:sz w:val="18"/>
          <w:szCs w:val="18"/>
          <w:lang w:val="en-AU"/>
        </w:rPr>
        <w:t>%</w:t>
      </w:r>
      <w:r w:rsidR="003B322A" w:rsidRPr="00DC7246">
        <w:rPr>
          <w:rFonts w:cs="Arial"/>
          <w:b/>
          <w:color w:val="FFFFFF" w:themeColor="background1"/>
          <w:sz w:val="18"/>
          <w:szCs w:val="18"/>
          <w:lang w:val="en-AU"/>
        </w:rPr>
        <w:t xml:space="preserve"> (5% female and 5% male); 5-19yrs 29</w:t>
      </w:r>
      <w:r w:rsidR="00D42D2E" w:rsidRPr="00DC7246">
        <w:rPr>
          <w:rFonts w:cs="Arial"/>
          <w:b/>
          <w:color w:val="FFFFFF" w:themeColor="background1"/>
          <w:sz w:val="18"/>
          <w:szCs w:val="18"/>
          <w:lang w:val="en-AU"/>
        </w:rPr>
        <w:t>%</w:t>
      </w:r>
      <w:r w:rsidR="003B322A" w:rsidRPr="00DC7246">
        <w:rPr>
          <w:rFonts w:cs="Arial"/>
          <w:b/>
          <w:color w:val="FFFFFF" w:themeColor="background1"/>
          <w:sz w:val="18"/>
          <w:szCs w:val="18"/>
          <w:lang w:val="en-AU"/>
        </w:rPr>
        <w:t xml:space="preserve"> (14% female and 15% male);  19-64yrs  57</w:t>
      </w:r>
      <w:r w:rsidR="00D42D2E" w:rsidRPr="00DC7246">
        <w:rPr>
          <w:rFonts w:cs="Arial"/>
          <w:b/>
          <w:color w:val="FFFFFF" w:themeColor="background1"/>
          <w:sz w:val="18"/>
          <w:szCs w:val="18"/>
          <w:lang w:val="en-AU"/>
        </w:rPr>
        <w:t>%</w:t>
      </w:r>
      <w:r w:rsidR="003B322A" w:rsidRPr="00DC7246">
        <w:rPr>
          <w:rFonts w:cs="Arial"/>
          <w:b/>
          <w:color w:val="FFFFFF" w:themeColor="background1"/>
          <w:sz w:val="18"/>
          <w:szCs w:val="18"/>
          <w:lang w:val="en-AU"/>
        </w:rPr>
        <w:t xml:space="preserve"> (28% female and 29% male); &gt;65yrs  5</w:t>
      </w:r>
      <w:r w:rsidRPr="00DC7246">
        <w:rPr>
          <w:rFonts w:cs="Arial"/>
          <w:b/>
          <w:color w:val="FFFFFF" w:themeColor="background1"/>
          <w:sz w:val="18"/>
          <w:szCs w:val="18"/>
          <w:lang w:val="en-AU"/>
        </w:rPr>
        <w:t>%</w:t>
      </w:r>
      <w:r w:rsidR="003B322A" w:rsidRPr="00DC7246">
        <w:rPr>
          <w:rFonts w:cs="Arial"/>
          <w:b/>
          <w:color w:val="FFFFFF" w:themeColor="background1"/>
          <w:sz w:val="18"/>
          <w:szCs w:val="18"/>
          <w:lang w:val="en-AU"/>
        </w:rPr>
        <w:t xml:space="preserve"> (3% female and 2 % male)</w:t>
      </w:r>
      <w:r w:rsidR="00C80AFA" w:rsidRPr="00DC7246">
        <w:rPr>
          <w:rStyle w:val="EndnoteReference"/>
          <w:rFonts w:cs="Arial"/>
          <w:b/>
          <w:color w:val="FFFFFF" w:themeColor="background1"/>
          <w:sz w:val="18"/>
          <w:szCs w:val="18"/>
          <w:lang w:val="en-AU"/>
        </w:rPr>
        <w:endnoteReference w:id="2"/>
      </w:r>
    </w:p>
    <w:p w14:paraId="2BAA94B1" w14:textId="06CA72BE" w:rsidR="00267092" w:rsidRPr="00DC7246" w:rsidRDefault="00267092" w:rsidP="00267092">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 xml:space="preserve">Average household </w:t>
      </w:r>
      <w:r w:rsidR="00D42D2E" w:rsidRPr="00DC7246">
        <w:rPr>
          <w:rFonts w:cs="Arial"/>
          <w:b/>
          <w:color w:val="FFFFFF" w:themeColor="background1"/>
          <w:sz w:val="18"/>
          <w:szCs w:val="18"/>
          <w:lang w:val="en-AU"/>
        </w:rPr>
        <w:t>si</w:t>
      </w:r>
      <w:r w:rsidR="00EB4898" w:rsidRPr="00DC7246">
        <w:rPr>
          <w:rFonts w:cs="Arial"/>
          <w:b/>
          <w:color w:val="FFFFFF" w:themeColor="background1"/>
          <w:sz w:val="18"/>
          <w:szCs w:val="18"/>
          <w:lang w:val="en-AU"/>
        </w:rPr>
        <w:t>z</w:t>
      </w:r>
      <w:r w:rsidR="00C15537" w:rsidRPr="00DC7246">
        <w:rPr>
          <w:rFonts w:cs="Arial"/>
          <w:b/>
          <w:color w:val="FFFFFF" w:themeColor="background1"/>
          <w:sz w:val="18"/>
          <w:szCs w:val="18"/>
          <w:lang w:val="en-AU"/>
        </w:rPr>
        <w:t>e: 4.6 (</w:t>
      </w:r>
      <w:proofErr w:type="spellStart"/>
      <w:r w:rsidR="00C15537" w:rsidRPr="00DC7246">
        <w:rPr>
          <w:rFonts w:cs="Arial"/>
          <w:b/>
          <w:color w:val="FFFFFF" w:themeColor="background1"/>
          <w:sz w:val="18"/>
          <w:szCs w:val="18"/>
          <w:lang w:val="en-AU"/>
        </w:rPr>
        <w:t>i-Taukei</w:t>
      </w:r>
      <w:proofErr w:type="spellEnd"/>
      <w:r w:rsidR="00C15537" w:rsidRPr="00DC7246">
        <w:rPr>
          <w:rFonts w:cs="Arial"/>
          <w:b/>
          <w:color w:val="FFFFFF" w:themeColor="background1"/>
          <w:sz w:val="18"/>
          <w:szCs w:val="18"/>
          <w:lang w:val="en-AU"/>
        </w:rPr>
        <w:t xml:space="preserve"> 5.1; Indo-Fijian 4.0; Other 4.7)</w:t>
      </w:r>
      <w:r w:rsidR="00C80AFA" w:rsidRPr="00DC7246">
        <w:rPr>
          <w:rStyle w:val="EndnoteReference"/>
          <w:rFonts w:cs="Arial"/>
          <w:b/>
          <w:color w:val="FFFFFF" w:themeColor="background1"/>
          <w:sz w:val="18"/>
          <w:szCs w:val="18"/>
          <w:lang w:val="en-AU"/>
        </w:rPr>
        <w:endnoteReference w:id="3"/>
      </w:r>
      <w:r w:rsidRPr="00DC7246">
        <w:rPr>
          <w:rFonts w:cs="Arial"/>
          <w:b/>
          <w:color w:val="FFFFFF" w:themeColor="background1"/>
          <w:sz w:val="18"/>
          <w:szCs w:val="18"/>
          <w:lang w:val="en-AU"/>
        </w:rPr>
        <w:t xml:space="preserve"> </w:t>
      </w:r>
    </w:p>
    <w:p w14:paraId="4A1711EF" w14:textId="41FC2047" w:rsidR="00267092" w:rsidRPr="00DC7246" w:rsidRDefault="00D42D2E" w:rsidP="00267092">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 xml:space="preserve">Female </w:t>
      </w:r>
      <w:r w:rsidR="00C15537" w:rsidRPr="00DC7246">
        <w:rPr>
          <w:rFonts w:cs="Arial"/>
          <w:b/>
          <w:color w:val="FFFFFF" w:themeColor="background1"/>
          <w:sz w:val="18"/>
          <w:szCs w:val="18"/>
          <w:lang w:val="en-AU"/>
        </w:rPr>
        <w:t>headed households: 11-12</w:t>
      </w:r>
      <w:r w:rsidR="00267092" w:rsidRPr="00DC7246">
        <w:rPr>
          <w:rFonts w:cs="Arial"/>
          <w:b/>
          <w:color w:val="FFFFFF" w:themeColor="background1"/>
          <w:sz w:val="18"/>
          <w:szCs w:val="18"/>
          <w:lang w:val="en-AU"/>
        </w:rPr>
        <w:t>%</w:t>
      </w:r>
      <w:r w:rsidR="00C80AFA" w:rsidRPr="00DC7246">
        <w:rPr>
          <w:rStyle w:val="EndnoteReference"/>
          <w:rFonts w:cs="Arial"/>
          <w:b/>
          <w:color w:val="FFFFFF" w:themeColor="background1"/>
          <w:sz w:val="18"/>
          <w:szCs w:val="18"/>
          <w:lang w:val="en-AU"/>
        </w:rPr>
        <w:endnoteReference w:id="4"/>
      </w:r>
    </w:p>
    <w:p w14:paraId="15B3FDB6" w14:textId="4F95FF2B" w:rsidR="00267092" w:rsidRPr="00DC7246" w:rsidRDefault="00C15537" w:rsidP="00267092">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Under 5</w:t>
      </w:r>
      <w:r w:rsidR="00267092" w:rsidRPr="00DC7246">
        <w:rPr>
          <w:rFonts w:cs="Arial"/>
          <w:b/>
          <w:color w:val="FFFFFF" w:themeColor="background1"/>
          <w:sz w:val="18"/>
          <w:szCs w:val="18"/>
          <w:lang w:val="en-AU"/>
        </w:rPr>
        <w:t xml:space="preserve"> Mortality rates:</w:t>
      </w:r>
      <w:r w:rsidRPr="00DC7246">
        <w:rPr>
          <w:rFonts w:cs="Arial"/>
          <w:b/>
          <w:color w:val="FFFFFF" w:themeColor="background1"/>
          <w:sz w:val="18"/>
          <w:szCs w:val="18"/>
          <w:lang w:val="en-AU"/>
        </w:rPr>
        <w:t xml:space="preserve"> 17 </w:t>
      </w:r>
      <w:r w:rsidR="00267092" w:rsidRPr="00DC7246">
        <w:rPr>
          <w:rFonts w:cs="Arial"/>
          <w:b/>
          <w:color w:val="FFFFFF" w:themeColor="background1"/>
          <w:sz w:val="18"/>
          <w:szCs w:val="18"/>
          <w:lang w:val="en-AU"/>
        </w:rPr>
        <w:t>per 1000 live births</w:t>
      </w:r>
      <w:r w:rsidR="00267092" w:rsidRPr="00DC7246">
        <w:rPr>
          <w:color w:val="FFFFFF" w:themeColor="background1"/>
          <w:sz w:val="18"/>
          <w:szCs w:val="18"/>
        </w:rPr>
        <w:t xml:space="preserve"> </w:t>
      </w:r>
      <w:r w:rsidR="00C80AFA" w:rsidRPr="00DC7246">
        <w:rPr>
          <w:rStyle w:val="EndnoteReference"/>
          <w:color w:val="FFFFFF" w:themeColor="background1"/>
          <w:sz w:val="18"/>
          <w:szCs w:val="18"/>
        </w:rPr>
        <w:endnoteReference w:id="5"/>
      </w:r>
    </w:p>
    <w:p w14:paraId="3518EF2F" w14:textId="33A890CA" w:rsidR="002971A7" w:rsidRPr="00DC7246" w:rsidRDefault="002971A7" w:rsidP="00267092">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Maternal Mortal</w:t>
      </w:r>
      <w:r w:rsidR="00C15537" w:rsidRPr="00DC7246">
        <w:rPr>
          <w:rFonts w:cs="Arial"/>
          <w:b/>
          <w:color w:val="FFFFFF" w:themeColor="background1"/>
          <w:sz w:val="18"/>
          <w:szCs w:val="18"/>
          <w:lang w:val="en-AU"/>
        </w:rPr>
        <w:t>ity rate: 26 per 100,000</w:t>
      </w:r>
      <w:r w:rsidR="003B322A" w:rsidRPr="00DC7246">
        <w:rPr>
          <w:rFonts w:cs="Arial"/>
          <w:b/>
          <w:color w:val="FFFFFF" w:themeColor="background1"/>
          <w:sz w:val="18"/>
          <w:szCs w:val="18"/>
          <w:lang w:val="en-AU"/>
        </w:rPr>
        <w:t xml:space="preserve"> live </w:t>
      </w:r>
      <w:r w:rsidR="00C15537" w:rsidRPr="00DC7246">
        <w:rPr>
          <w:rFonts w:cs="Arial"/>
          <w:b/>
          <w:color w:val="FFFFFF" w:themeColor="background1"/>
          <w:sz w:val="18"/>
          <w:szCs w:val="18"/>
          <w:lang w:val="en-AU"/>
        </w:rPr>
        <w:t>births</w:t>
      </w:r>
      <w:r w:rsidRPr="00DC7246">
        <w:rPr>
          <w:rFonts w:cs="Arial"/>
          <w:b/>
          <w:color w:val="FFFFFF" w:themeColor="background1"/>
          <w:sz w:val="18"/>
          <w:szCs w:val="18"/>
          <w:lang w:val="en-AU"/>
        </w:rPr>
        <w:t xml:space="preserve"> </w:t>
      </w:r>
      <w:r w:rsidRPr="00DC7246">
        <w:rPr>
          <w:rStyle w:val="EndnoteReference"/>
          <w:rFonts w:cs="Arial"/>
          <w:b/>
          <w:color w:val="FFFFFF" w:themeColor="background1"/>
          <w:sz w:val="18"/>
          <w:szCs w:val="18"/>
          <w:lang w:val="en-AU"/>
        </w:rPr>
        <w:endnoteReference w:id="6"/>
      </w:r>
    </w:p>
    <w:p w14:paraId="26495BCC" w14:textId="2CDBEAFA" w:rsidR="00C27A7F" w:rsidRPr="00DC7246" w:rsidRDefault="00C15537" w:rsidP="00C27A7F">
      <w:pPr>
        <w:pStyle w:val="ListParagraph"/>
        <w:numPr>
          <w:ilvl w:val="0"/>
          <w:numId w:val="4"/>
        </w:numPr>
        <w:ind w:left="4536" w:hanging="708"/>
        <w:jc w:val="both"/>
        <w:rPr>
          <w:rFonts w:cs="Arial"/>
          <w:b/>
          <w:color w:val="FFFFFF" w:themeColor="background1"/>
          <w:sz w:val="18"/>
          <w:szCs w:val="18"/>
          <w:lang w:val="en-AU"/>
        </w:rPr>
      </w:pPr>
      <w:r w:rsidRPr="00DC7246">
        <w:rPr>
          <w:rFonts w:cs="Arial"/>
          <w:b/>
          <w:color w:val="FFFFFF" w:themeColor="background1"/>
          <w:sz w:val="18"/>
          <w:szCs w:val="18"/>
          <w:lang w:val="en-AU"/>
        </w:rPr>
        <w:t>Rate of Domestic Violence: 72</w:t>
      </w:r>
      <w:r w:rsidR="00267092" w:rsidRPr="00DC7246">
        <w:rPr>
          <w:rFonts w:cs="Arial"/>
          <w:b/>
          <w:color w:val="FFFFFF" w:themeColor="background1"/>
          <w:sz w:val="18"/>
          <w:szCs w:val="18"/>
          <w:lang w:val="en-AU"/>
        </w:rPr>
        <w:t>%</w:t>
      </w:r>
      <w:r w:rsidR="00C80AFA" w:rsidRPr="00DC7246">
        <w:rPr>
          <w:rStyle w:val="EndnoteReference"/>
          <w:rFonts w:cs="Arial"/>
          <w:b/>
          <w:color w:val="FFFFFF" w:themeColor="background1"/>
          <w:sz w:val="18"/>
          <w:szCs w:val="18"/>
          <w:lang w:val="en-AU"/>
        </w:rPr>
        <w:endnoteReference w:id="7"/>
      </w:r>
    </w:p>
    <w:p w14:paraId="5E0D0AA2" w14:textId="5D64BC0B" w:rsidR="00532BCD" w:rsidRPr="00C27A7F" w:rsidRDefault="00635A15" w:rsidP="00C27A7F">
      <w:pPr>
        <w:pStyle w:val="ListParagraph"/>
        <w:numPr>
          <w:ilvl w:val="0"/>
          <w:numId w:val="4"/>
        </w:numPr>
        <w:ind w:left="4536" w:hanging="708"/>
        <w:rPr>
          <w:rFonts w:cs="Arial"/>
          <w:b/>
          <w:color w:val="FFFFFF" w:themeColor="background1"/>
          <w:lang w:val="en-AU"/>
        </w:rPr>
      </w:pPr>
      <w:r w:rsidRPr="00DC7246">
        <w:rPr>
          <w:rFonts w:cs="Arial"/>
          <w:b/>
          <w:color w:val="FFFFFF" w:themeColor="background1"/>
          <w:sz w:val="18"/>
          <w:szCs w:val="18"/>
          <w:lang w:val="en-AU"/>
        </w:rPr>
        <w:t xml:space="preserve">Proportion of the population with a disability: </w:t>
      </w:r>
      <w:r w:rsidR="002669CD" w:rsidRPr="00DC7246">
        <w:rPr>
          <w:rFonts w:cs="Arial"/>
          <w:b/>
          <w:color w:val="FFFFFF" w:themeColor="background1"/>
          <w:sz w:val="18"/>
          <w:szCs w:val="18"/>
          <w:lang w:val="en-AU"/>
        </w:rPr>
        <w:t>1.4%</w:t>
      </w:r>
      <w:r w:rsidR="002669CD" w:rsidRPr="00DC7246">
        <w:rPr>
          <w:rStyle w:val="EndnoteReference"/>
          <w:rFonts w:cs="Arial"/>
          <w:b/>
          <w:color w:val="FFFFFF" w:themeColor="background1"/>
          <w:sz w:val="18"/>
          <w:szCs w:val="18"/>
          <w:lang w:val="en-AU"/>
        </w:rPr>
        <w:endnoteReference w:id="8"/>
      </w:r>
      <w:r w:rsidR="00C27A7F">
        <w:rPr>
          <w:rFonts w:cs="Arial"/>
          <w:b/>
          <w:color w:val="FFFFFF" w:themeColor="background1"/>
          <w:lang w:val="en-AU"/>
        </w:rPr>
        <w:br/>
      </w:r>
    </w:p>
    <w:p w14:paraId="28695A66" w14:textId="6E6BB0B6" w:rsidR="005D1616" w:rsidRPr="001B020B" w:rsidRDefault="00267092" w:rsidP="001B020B">
      <w:pPr>
        <w:pStyle w:val="Heading1"/>
      </w:pPr>
      <w:r>
        <w:t>Gender in Brief</w:t>
      </w:r>
    </w:p>
    <w:p w14:paraId="7F1FF8D0" w14:textId="15000089" w:rsidR="00A0476F" w:rsidRPr="00A0476F" w:rsidRDefault="00BE1B69" w:rsidP="001B020B">
      <w:pPr>
        <w:jc w:val="both"/>
        <w:rPr>
          <w:rFonts w:cs="Arial"/>
          <w:color w:val="000000" w:themeColor="text1"/>
          <w:szCs w:val="20"/>
          <w:lang w:val="en-AU"/>
        </w:rPr>
      </w:pPr>
      <w:r w:rsidRPr="002669CD">
        <w:rPr>
          <w:rFonts w:cs="Arial"/>
          <w:b/>
          <w:color w:val="000000" w:themeColor="text1"/>
          <w:szCs w:val="20"/>
          <w:lang w:val="en-AU"/>
        </w:rPr>
        <w:t>Introduction</w:t>
      </w:r>
      <w:r w:rsidR="00C80AFA" w:rsidRPr="002669CD">
        <w:rPr>
          <w:rFonts w:cs="Arial"/>
          <w:b/>
          <w:color w:val="000000" w:themeColor="text1"/>
          <w:szCs w:val="20"/>
          <w:lang w:val="en-AU"/>
        </w:rPr>
        <w:t>:</w:t>
      </w:r>
      <w:r w:rsidR="001B020B">
        <w:rPr>
          <w:rFonts w:cs="Arial"/>
          <w:color w:val="000000" w:themeColor="text1"/>
          <w:szCs w:val="20"/>
          <w:lang w:val="en-AU"/>
        </w:rPr>
        <w:t xml:space="preserve"> </w:t>
      </w:r>
      <w:r w:rsidR="00A0476F" w:rsidRPr="00A0476F">
        <w:rPr>
          <w:rFonts w:cs="Arial"/>
          <w:color w:val="000000" w:themeColor="text1"/>
          <w:szCs w:val="20"/>
          <w:lang w:val="en-AU"/>
        </w:rPr>
        <w:t xml:space="preserve">Similar to other Pacific Island countries, gender equality in Fiji is complex and multi-dimensional due </w:t>
      </w:r>
      <w:r w:rsidR="00DC7246">
        <w:rPr>
          <w:rFonts w:cs="Arial"/>
          <w:color w:val="000000" w:themeColor="text1"/>
          <w:szCs w:val="20"/>
          <w:lang w:val="en-AU"/>
        </w:rPr>
        <w:t xml:space="preserve">to </w:t>
      </w:r>
      <w:r w:rsidR="00A0476F" w:rsidRPr="00A0476F">
        <w:rPr>
          <w:rFonts w:cs="Arial"/>
          <w:color w:val="000000" w:themeColor="text1"/>
          <w:szCs w:val="20"/>
          <w:lang w:val="en-AU"/>
        </w:rPr>
        <w:t xml:space="preserve">colonial and religious history, different ethnicities, socially and culturally assigned gender roles, the country’s geography, and a turbulent political context of four coups between 1987 and 2006. Fiji’s two largest islands – Viti </w:t>
      </w:r>
      <w:proofErr w:type="spellStart"/>
      <w:r w:rsidR="00A0476F" w:rsidRPr="00A0476F">
        <w:rPr>
          <w:rFonts w:cs="Arial"/>
          <w:color w:val="000000" w:themeColor="text1"/>
          <w:szCs w:val="20"/>
          <w:lang w:val="en-AU"/>
        </w:rPr>
        <w:t>Levu</w:t>
      </w:r>
      <w:proofErr w:type="spellEnd"/>
      <w:r w:rsidR="00A0476F" w:rsidRPr="00A0476F">
        <w:rPr>
          <w:rFonts w:cs="Arial"/>
          <w:color w:val="000000" w:themeColor="text1"/>
          <w:szCs w:val="20"/>
          <w:lang w:val="en-AU"/>
        </w:rPr>
        <w:t xml:space="preserve"> and Vanua </w:t>
      </w:r>
      <w:proofErr w:type="spellStart"/>
      <w:r w:rsidR="00A0476F" w:rsidRPr="00A0476F">
        <w:rPr>
          <w:rFonts w:cs="Arial"/>
          <w:color w:val="000000" w:themeColor="text1"/>
          <w:szCs w:val="20"/>
          <w:lang w:val="en-AU"/>
        </w:rPr>
        <w:t>Levu</w:t>
      </w:r>
      <w:proofErr w:type="spellEnd"/>
      <w:r w:rsidR="00A0476F" w:rsidRPr="00A0476F">
        <w:rPr>
          <w:rFonts w:cs="Arial"/>
          <w:color w:val="000000" w:themeColor="text1"/>
          <w:szCs w:val="20"/>
          <w:lang w:val="en-AU"/>
        </w:rPr>
        <w:t xml:space="preserve"> – constitute 87% of the land. The population of Fiji was 837,300 as of 2007, spread across four divisions a</w:t>
      </w:r>
      <w:r w:rsidR="00DC7246">
        <w:rPr>
          <w:rFonts w:cs="Arial"/>
          <w:color w:val="000000" w:themeColor="text1"/>
          <w:szCs w:val="20"/>
          <w:lang w:val="en-AU"/>
        </w:rPr>
        <w:t xml:space="preserve">nd 14 provinces, with more </w:t>
      </w:r>
      <w:r w:rsidR="00A0476F" w:rsidRPr="00A0476F">
        <w:rPr>
          <w:rFonts w:cs="Arial"/>
          <w:color w:val="000000" w:themeColor="text1"/>
          <w:szCs w:val="20"/>
          <w:lang w:val="en-AU"/>
        </w:rPr>
        <w:t>than three</w:t>
      </w:r>
      <w:r w:rsidR="00DC7246">
        <w:rPr>
          <w:rFonts w:cs="Arial"/>
          <w:color w:val="000000" w:themeColor="text1"/>
          <w:szCs w:val="20"/>
          <w:lang w:val="en-AU"/>
        </w:rPr>
        <w:t xml:space="preserve"> quarters of the population living on</w:t>
      </w:r>
      <w:r w:rsidR="00A0476F" w:rsidRPr="00A0476F">
        <w:rPr>
          <w:rFonts w:cs="Arial"/>
          <w:color w:val="000000" w:themeColor="text1"/>
          <w:szCs w:val="20"/>
          <w:lang w:val="en-AU"/>
        </w:rPr>
        <w:t xml:space="preserve"> Viti </w:t>
      </w:r>
      <w:proofErr w:type="spellStart"/>
      <w:r w:rsidR="00A0476F" w:rsidRPr="00A0476F">
        <w:rPr>
          <w:rFonts w:cs="Arial"/>
          <w:color w:val="000000" w:themeColor="text1"/>
          <w:szCs w:val="20"/>
          <w:lang w:val="en-AU"/>
        </w:rPr>
        <w:t>Levu</w:t>
      </w:r>
      <w:proofErr w:type="spellEnd"/>
      <w:r w:rsidR="00A0476F" w:rsidRPr="00A0476F">
        <w:rPr>
          <w:rFonts w:cs="Arial"/>
          <w:color w:val="000000" w:themeColor="text1"/>
          <w:szCs w:val="20"/>
          <w:lang w:val="en-AU"/>
        </w:rPr>
        <w:t xml:space="preserve">. The population is made up mainly of two ethnic groups, </w:t>
      </w:r>
      <w:proofErr w:type="spellStart"/>
      <w:r w:rsidR="00A0476F" w:rsidRPr="00A0476F">
        <w:rPr>
          <w:rFonts w:cs="Arial"/>
          <w:color w:val="000000" w:themeColor="text1"/>
          <w:szCs w:val="20"/>
          <w:lang w:val="en-AU"/>
        </w:rPr>
        <w:t>i</w:t>
      </w:r>
      <w:r w:rsidR="00DC7246">
        <w:rPr>
          <w:rFonts w:cs="Arial"/>
          <w:color w:val="000000" w:themeColor="text1"/>
          <w:szCs w:val="20"/>
          <w:lang w:val="en-AU"/>
        </w:rPr>
        <w:t>-Taukei</w:t>
      </w:r>
      <w:proofErr w:type="spellEnd"/>
      <w:r w:rsidR="00DC7246">
        <w:rPr>
          <w:rFonts w:cs="Arial"/>
          <w:color w:val="000000" w:themeColor="text1"/>
          <w:szCs w:val="20"/>
          <w:lang w:val="en-AU"/>
        </w:rPr>
        <w:t xml:space="preserve"> (indigenous Fijians, </w:t>
      </w:r>
      <w:r w:rsidR="00A0476F" w:rsidRPr="00A0476F">
        <w:rPr>
          <w:rFonts w:cs="Arial"/>
          <w:color w:val="000000" w:themeColor="text1"/>
          <w:szCs w:val="20"/>
          <w:lang w:val="en-AU"/>
        </w:rPr>
        <w:t>57% of the total population), and Indo-Fijians (37%). The</w:t>
      </w:r>
      <w:r w:rsidR="00DC7246">
        <w:rPr>
          <w:rFonts w:cs="Arial"/>
          <w:color w:val="000000" w:themeColor="text1"/>
          <w:szCs w:val="20"/>
          <w:lang w:val="en-AU"/>
        </w:rPr>
        <w:t xml:space="preserve"> </w:t>
      </w:r>
      <w:r w:rsidR="00A0476F" w:rsidRPr="00A0476F">
        <w:rPr>
          <w:rFonts w:cs="Arial"/>
          <w:color w:val="000000" w:themeColor="text1"/>
          <w:szCs w:val="20"/>
          <w:lang w:val="en-AU"/>
        </w:rPr>
        <w:t>demographic profile is changing due to migration and variations in fertility rates among different groups. In recent years there has been an increase in outmigration from Fiji as well as an increase in rural to urban migration. An estimated 49% of the p</w:t>
      </w:r>
      <w:r w:rsidR="00A0476F">
        <w:rPr>
          <w:rFonts w:cs="Arial"/>
          <w:color w:val="000000" w:themeColor="text1"/>
          <w:szCs w:val="20"/>
          <w:lang w:val="en-AU"/>
        </w:rPr>
        <w:t>opulation lives in rural areas</w:t>
      </w:r>
      <w:r w:rsidR="00A0476F">
        <w:rPr>
          <w:rStyle w:val="EndnoteReference"/>
          <w:rFonts w:cs="Arial"/>
          <w:color w:val="000000" w:themeColor="text1"/>
          <w:szCs w:val="20"/>
          <w:lang w:val="en-AU"/>
        </w:rPr>
        <w:endnoteReference w:id="9"/>
      </w:r>
      <w:r w:rsidR="00A0476F">
        <w:rPr>
          <w:rFonts w:cs="Arial"/>
          <w:color w:val="000000" w:themeColor="text1"/>
          <w:szCs w:val="20"/>
          <w:lang w:val="en-AU"/>
        </w:rPr>
        <w:t>, 44% of whom live in poverty</w:t>
      </w:r>
      <w:r w:rsidR="00A0476F">
        <w:rPr>
          <w:rStyle w:val="EndnoteReference"/>
          <w:rFonts w:cs="Arial"/>
          <w:color w:val="000000" w:themeColor="text1"/>
          <w:szCs w:val="20"/>
          <w:lang w:val="en-AU"/>
        </w:rPr>
        <w:endnoteReference w:id="10"/>
      </w:r>
      <w:r w:rsidR="00A0476F" w:rsidRPr="00A0476F">
        <w:rPr>
          <w:rFonts w:cs="Arial"/>
          <w:color w:val="000000" w:themeColor="text1"/>
          <w:szCs w:val="20"/>
          <w:lang w:val="en-AU"/>
        </w:rPr>
        <w:t>. A report on poverty and household incomes shows a dramatic drop in available income in rural areas – tha</w:t>
      </w:r>
      <w:r w:rsidR="00A0476F">
        <w:rPr>
          <w:rFonts w:cs="Arial"/>
          <w:color w:val="000000" w:themeColor="text1"/>
          <w:szCs w:val="20"/>
          <w:lang w:val="en-AU"/>
        </w:rPr>
        <w:t>t of -14% between 2002 and 2008</w:t>
      </w:r>
      <w:r w:rsidR="00A0476F" w:rsidRPr="00A0476F">
        <w:rPr>
          <w:rFonts w:cs="Arial"/>
          <w:color w:val="000000" w:themeColor="text1"/>
          <w:szCs w:val="20"/>
          <w:lang w:val="en-AU"/>
        </w:rPr>
        <w:t>.</w:t>
      </w:r>
      <w:r w:rsidR="00A0476F">
        <w:rPr>
          <w:rStyle w:val="EndnoteReference"/>
          <w:rFonts w:cs="Arial"/>
          <w:color w:val="000000" w:themeColor="text1"/>
          <w:szCs w:val="20"/>
          <w:lang w:val="en-AU"/>
        </w:rPr>
        <w:endnoteReference w:id="11"/>
      </w:r>
      <w:r w:rsidR="00A0476F" w:rsidRPr="00A0476F">
        <w:rPr>
          <w:rFonts w:cs="Arial"/>
          <w:color w:val="000000" w:themeColor="text1"/>
          <w:szCs w:val="20"/>
          <w:lang w:val="en-AU"/>
        </w:rPr>
        <w:t xml:space="preserve"> Fiji can be characterised as a patriarchal society (although there are some matrilineal societies such as on the island of </w:t>
      </w:r>
      <w:proofErr w:type="spellStart"/>
      <w:r w:rsidR="00A0476F" w:rsidRPr="00A0476F">
        <w:rPr>
          <w:rFonts w:cs="Arial"/>
          <w:color w:val="000000" w:themeColor="text1"/>
          <w:szCs w:val="20"/>
          <w:lang w:val="en-AU"/>
        </w:rPr>
        <w:t>Rotuma</w:t>
      </w:r>
      <w:proofErr w:type="spellEnd"/>
      <w:r w:rsidR="00A0476F" w:rsidRPr="00A0476F">
        <w:rPr>
          <w:rFonts w:cs="Arial"/>
          <w:color w:val="000000" w:themeColor="text1"/>
          <w:szCs w:val="20"/>
          <w:lang w:val="en-AU"/>
        </w:rPr>
        <w:t xml:space="preserve">) </w:t>
      </w:r>
      <w:r w:rsidR="00986C5E">
        <w:rPr>
          <w:rFonts w:cs="Arial"/>
          <w:color w:val="000000" w:themeColor="text1"/>
          <w:szCs w:val="20"/>
          <w:lang w:val="en-AU"/>
        </w:rPr>
        <w:t>in which women continue to face inequalities</w:t>
      </w:r>
      <w:r w:rsidR="00A0476F" w:rsidRPr="00A0476F">
        <w:rPr>
          <w:rFonts w:cs="Arial"/>
          <w:color w:val="000000" w:themeColor="text1"/>
          <w:szCs w:val="20"/>
          <w:lang w:val="en-AU"/>
        </w:rPr>
        <w:t xml:space="preserve"> in all spheres of life: social, cultural, economic and political. Fiji has a </w:t>
      </w:r>
      <w:r w:rsidR="00BA7738">
        <w:rPr>
          <w:rFonts w:cs="Arial"/>
          <w:color w:val="000000" w:themeColor="text1"/>
          <w:szCs w:val="20"/>
          <w:lang w:val="en-AU"/>
        </w:rPr>
        <w:t>2016 Human Development Index Report rating of of 91</w:t>
      </w:r>
      <w:r w:rsidR="00A0476F" w:rsidRPr="00A0476F">
        <w:rPr>
          <w:rFonts w:cs="Arial"/>
          <w:color w:val="000000" w:themeColor="text1"/>
          <w:szCs w:val="20"/>
          <w:lang w:val="en-AU"/>
        </w:rPr>
        <w:t xml:space="preserve">/188 countries in comparison with </w:t>
      </w:r>
      <w:r w:rsidR="00BA7738">
        <w:rPr>
          <w:rFonts w:cs="Arial"/>
          <w:color w:val="000000" w:themeColor="text1"/>
          <w:szCs w:val="20"/>
          <w:lang w:val="en-AU"/>
        </w:rPr>
        <w:t xml:space="preserve">Solomon Islands at 156, </w:t>
      </w:r>
      <w:r w:rsidR="00A0476F" w:rsidRPr="00A0476F">
        <w:rPr>
          <w:rFonts w:cs="Arial"/>
          <w:color w:val="000000" w:themeColor="text1"/>
          <w:szCs w:val="20"/>
          <w:lang w:val="en-AU"/>
        </w:rPr>
        <w:t>Timor-Leste at 133</w:t>
      </w:r>
      <w:r w:rsidR="00BA7738">
        <w:rPr>
          <w:rFonts w:cs="Arial"/>
          <w:color w:val="000000" w:themeColor="text1"/>
          <w:szCs w:val="20"/>
          <w:lang w:val="en-AU"/>
        </w:rPr>
        <w:t>, Vanuatu at 134, and PNG at 154</w:t>
      </w:r>
      <w:r w:rsidR="00A0476F" w:rsidRPr="00A0476F">
        <w:rPr>
          <w:rFonts w:cs="Arial"/>
          <w:color w:val="000000" w:themeColor="text1"/>
          <w:szCs w:val="20"/>
          <w:lang w:val="en-AU"/>
        </w:rPr>
        <w:t>.</w:t>
      </w:r>
      <w:r w:rsidR="00A0476F">
        <w:rPr>
          <w:rStyle w:val="EndnoteReference"/>
          <w:rFonts w:cs="Arial"/>
          <w:color w:val="000000" w:themeColor="text1"/>
          <w:szCs w:val="20"/>
          <w:lang w:val="en-AU"/>
        </w:rPr>
        <w:endnoteReference w:id="12"/>
      </w:r>
      <w:r w:rsidR="00BA7738">
        <w:rPr>
          <w:rFonts w:cs="Arial"/>
          <w:color w:val="000000" w:themeColor="text1"/>
          <w:szCs w:val="20"/>
          <w:lang w:val="en-AU"/>
        </w:rPr>
        <w:t xml:space="preserve"> The Gender Development Index ranking is not available for Fiji.</w:t>
      </w:r>
    </w:p>
    <w:p w14:paraId="7FAB4657" w14:textId="1DFF152C" w:rsidR="003C5C5B" w:rsidRPr="0032556F" w:rsidRDefault="003C5C5B" w:rsidP="009535BF">
      <w:pPr>
        <w:jc w:val="both"/>
        <w:rPr>
          <w:rFonts w:cs="Arial"/>
          <w:i/>
          <w:szCs w:val="20"/>
          <w:lang w:val="en-AU"/>
        </w:rPr>
      </w:pPr>
    </w:p>
    <w:p w14:paraId="68B67A94" w14:textId="5B6A127E" w:rsidR="003C5C5B" w:rsidRPr="00A0476F" w:rsidRDefault="00BE1B69" w:rsidP="00A0476F">
      <w:pPr>
        <w:jc w:val="both"/>
        <w:rPr>
          <w:rFonts w:cs="Arial"/>
          <w:szCs w:val="20"/>
          <w:lang w:val="en-AU"/>
        </w:rPr>
      </w:pPr>
      <w:r w:rsidRPr="00A0476F">
        <w:rPr>
          <w:rFonts w:cs="Arial"/>
          <w:b/>
          <w:szCs w:val="20"/>
          <w:lang w:val="en-AU"/>
        </w:rPr>
        <w:t>Gender Roles and Responsibilities</w:t>
      </w:r>
      <w:r w:rsidR="003C5C5B" w:rsidRPr="00A0476F">
        <w:rPr>
          <w:rFonts w:cs="Arial"/>
          <w:szCs w:val="20"/>
          <w:lang w:val="en-AU"/>
        </w:rPr>
        <w:t>:</w:t>
      </w:r>
      <w:r w:rsidR="001B020B">
        <w:rPr>
          <w:rFonts w:cs="Arial"/>
          <w:szCs w:val="20"/>
          <w:lang w:val="en-AU"/>
        </w:rPr>
        <w:t xml:space="preserve"> </w:t>
      </w:r>
      <w:r w:rsidR="00DC7246">
        <w:rPr>
          <w:rFonts w:cs="Arial"/>
          <w:szCs w:val="20"/>
          <w:lang w:val="en-AU"/>
        </w:rPr>
        <w:t>In Fijian household</w:t>
      </w:r>
      <w:r w:rsidR="00A0476F" w:rsidRPr="00A0476F">
        <w:rPr>
          <w:rFonts w:cs="Arial"/>
          <w:szCs w:val="20"/>
          <w:lang w:val="en-AU"/>
        </w:rPr>
        <w:t>s women and men work together to achieve shared goals but usually perform different t</w:t>
      </w:r>
      <w:r w:rsidR="00DC7246">
        <w:rPr>
          <w:rFonts w:cs="Arial"/>
          <w:szCs w:val="20"/>
          <w:lang w:val="en-AU"/>
        </w:rPr>
        <w:t>asks in the household and community, according to their gender. M</w:t>
      </w:r>
      <w:r w:rsidR="00A0476F" w:rsidRPr="00A0476F">
        <w:rPr>
          <w:rFonts w:cs="Arial"/>
          <w:szCs w:val="20"/>
          <w:lang w:val="en-AU"/>
        </w:rPr>
        <w:t xml:space="preserve">any of </w:t>
      </w:r>
      <w:r w:rsidR="00DC7246">
        <w:rPr>
          <w:rFonts w:cs="Arial"/>
          <w:szCs w:val="20"/>
          <w:lang w:val="en-AU"/>
        </w:rPr>
        <w:t xml:space="preserve">these socially pre-determined gender roles </w:t>
      </w:r>
      <w:r w:rsidR="00A0476F" w:rsidRPr="00A0476F">
        <w:rPr>
          <w:rFonts w:cs="Arial"/>
          <w:szCs w:val="20"/>
          <w:lang w:val="en-AU"/>
        </w:rPr>
        <w:t>were influenced by colonial authorities and Christian missionaries. Employment for both men and women is mainly in the informal sector: 57% of employed men and 64% of women hold informal-sector jobs, such as subsistence farmers, sugar cane growers, and house cleaners.</w:t>
      </w:r>
      <w:r w:rsidR="00CD329C">
        <w:rPr>
          <w:rStyle w:val="EndnoteReference"/>
          <w:rFonts w:cs="Arial"/>
          <w:szCs w:val="20"/>
          <w:lang w:val="en-AU"/>
        </w:rPr>
        <w:endnoteReference w:id="13"/>
      </w:r>
      <w:r w:rsidR="00A0476F" w:rsidRPr="00A0476F">
        <w:rPr>
          <w:rFonts w:cs="Arial"/>
          <w:szCs w:val="20"/>
          <w:lang w:val="en-AU"/>
        </w:rPr>
        <w:t xml:space="preserve">  In addition,</w:t>
      </w:r>
      <w:r w:rsidR="00A0476F">
        <w:rPr>
          <w:rFonts w:cs="Arial"/>
          <w:szCs w:val="20"/>
          <w:lang w:val="en-AU"/>
        </w:rPr>
        <w:t xml:space="preserve"> </w:t>
      </w:r>
      <w:r w:rsidR="00A0476F" w:rsidRPr="00A0476F">
        <w:rPr>
          <w:rFonts w:cs="Arial"/>
          <w:szCs w:val="20"/>
          <w:lang w:val="en-AU"/>
        </w:rPr>
        <w:t xml:space="preserve">women are largely responsible for </w:t>
      </w:r>
      <w:r w:rsidR="00DC7246">
        <w:rPr>
          <w:rFonts w:cs="Arial"/>
          <w:szCs w:val="20"/>
          <w:lang w:val="en-AU"/>
        </w:rPr>
        <w:t>caring of</w:t>
      </w:r>
      <w:r w:rsidR="00A0476F" w:rsidRPr="00A0476F">
        <w:rPr>
          <w:rFonts w:cs="Arial"/>
          <w:szCs w:val="20"/>
          <w:lang w:val="en-AU"/>
        </w:rPr>
        <w:t xml:space="preserve"> children, elderly and the ill, cooking</w:t>
      </w:r>
      <w:r w:rsidR="00DC7246">
        <w:rPr>
          <w:rFonts w:cs="Arial"/>
          <w:szCs w:val="20"/>
          <w:lang w:val="en-AU"/>
        </w:rPr>
        <w:t>,</w:t>
      </w:r>
      <w:r w:rsidR="00A0476F" w:rsidRPr="00A0476F">
        <w:rPr>
          <w:rFonts w:cs="Arial"/>
          <w:szCs w:val="20"/>
          <w:lang w:val="en-AU"/>
        </w:rPr>
        <w:t xml:space="preserve"> and preparation o</w:t>
      </w:r>
      <w:r w:rsidR="00DC7246">
        <w:rPr>
          <w:rFonts w:cs="Arial"/>
          <w:szCs w:val="20"/>
          <w:lang w:val="en-AU"/>
        </w:rPr>
        <w:t>f food and gifts for ceremonial, religious and community occasions</w:t>
      </w:r>
      <w:r w:rsidR="00A0476F" w:rsidRPr="00A0476F">
        <w:rPr>
          <w:rFonts w:cs="Arial"/>
          <w:szCs w:val="20"/>
          <w:lang w:val="en-AU"/>
        </w:rPr>
        <w:t>. Men play a larger role in community decision-making and are more involved in cash crops including sugar cane and kava. In both urban and rural households, women and girls do the vast majority of unpaid domestic work. The Asia-Pacific Human Development Report  cites recent research that puts the value of unpaid household work at almost FJD480 million (US $237 million).</w:t>
      </w:r>
      <w:r w:rsidR="00CD329C">
        <w:rPr>
          <w:rStyle w:val="EndnoteReference"/>
          <w:rFonts w:cs="Arial"/>
          <w:szCs w:val="20"/>
          <w:lang w:val="en-AU"/>
        </w:rPr>
        <w:endnoteReference w:id="14"/>
      </w:r>
      <w:r w:rsidR="00CD329C" w:rsidRPr="00A0476F">
        <w:rPr>
          <w:rFonts w:cs="Arial"/>
          <w:szCs w:val="20"/>
          <w:lang w:val="en-AU"/>
        </w:rPr>
        <w:t xml:space="preserve"> </w:t>
      </w:r>
      <w:r w:rsidR="00A0476F" w:rsidRPr="00A0476F">
        <w:rPr>
          <w:rFonts w:cs="Arial"/>
          <w:szCs w:val="20"/>
          <w:lang w:val="en-AU"/>
        </w:rPr>
        <w:t>During emergencies, time becomes a precious resource and tensions often arise from women having to support family needs almost single-handedly while men concentrate on activities such as house building and wider community work.</w:t>
      </w:r>
    </w:p>
    <w:p w14:paraId="703DDC46" w14:textId="77777777" w:rsidR="002F290E" w:rsidRPr="00960DAC" w:rsidRDefault="002F290E" w:rsidP="00960DAC">
      <w:pPr>
        <w:pStyle w:val="ListParagraph"/>
        <w:jc w:val="both"/>
        <w:rPr>
          <w:rFonts w:cs="Arial"/>
          <w:i/>
          <w:szCs w:val="20"/>
          <w:lang w:val="en-AU"/>
        </w:rPr>
      </w:pPr>
    </w:p>
    <w:p w14:paraId="02D95C83" w14:textId="3E61D851" w:rsidR="001B020B" w:rsidRDefault="003C5C5B" w:rsidP="009535BF">
      <w:pPr>
        <w:jc w:val="both"/>
        <w:rPr>
          <w:rFonts w:cs="Arial"/>
          <w:b/>
          <w:szCs w:val="20"/>
          <w:lang w:val="en-AU"/>
        </w:rPr>
      </w:pPr>
      <w:r w:rsidRPr="001B020B">
        <w:rPr>
          <w:rFonts w:cs="Arial"/>
          <w:b/>
          <w:szCs w:val="20"/>
          <w:lang w:val="en-AU"/>
        </w:rPr>
        <w:t>Edu</w:t>
      </w:r>
      <w:r w:rsidR="00F525B8" w:rsidRPr="001B020B">
        <w:rPr>
          <w:rFonts w:cs="Arial"/>
          <w:b/>
          <w:szCs w:val="20"/>
          <w:lang w:val="en-AU"/>
        </w:rPr>
        <w:t>cation and Economic Empowerment:</w:t>
      </w:r>
      <w:r w:rsidR="001B020B">
        <w:rPr>
          <w:rFonts w:cs="Arial"/>
          <w:b/>
          <w:szCs w:val="20"/>
          <w:lang w:val="en-AU"/>
        </w:rPr>
        <w:t xml:space="preserve"> </w:t>
      </w:r>
      <w:r w:rsidR="001B020B" w:rsidRPr="005601A6">
        <w:t xml:space="preserve">Women </w:t>
      </w:r>
      <w:r w:rsidR="001B020B">
        <w:t xml:space="preserve">in Fiji </w:t>
      </w:r>
      <w:r w:rsidR="001B020B" w:rsidRPr="005601A6">
        <w:t xml:space="preserve">earn less than men in the formal sector and hold fewer positions than men across all occupational categories, except for clerical </w:t>
      </w:r>
      <w:r w:rsidR="006033D6">
        <w:t>jobs</w:t>
      </w:r>
      <w:r w:rsidR="001B020B" w:rsidRPr="005601A6">
        <w:t>.</w:t>
      </w:r>
      <w:r w:rsidR="00DC7246">
        <w:t xml:space="preserve"> </w:t>
      </w:r>
      <w:r w:rsidR="001B020B" w:rsidRPr="005601A6">
        <w:t>Ge</w:t>
      </w:r>
      <w:r w:rsidR="001B020B">
        <w:t>nder inequalities are evident</w:t>
      </w:r>
      <w:r w:rsidR="001B020B" w:rsidRPr="005601A6">
        <w:t xml:space="preserve"> in </w:t>
      </w:r>
      <w:r w:rsidR="001B020B">
        <w:t>re</w:t>
      </w:r>
      <w:r w:rsidR="001B020B" w:rsidRPr="005601A6">
        <w:t>l</w:t>
      </w:r>
      <w:r w:rsidR="001B020B">
        <w:t xml:space="preserve">ation to </w:t>
      </w:r>
      <w:r w:rsidR="001B020B" w:rsidRPr="005601A6">
        <w:t xml:space="preserve">economic opportunities </w:t>
      </w:r>
      <w:r w:rsidR="001B020B">
        <w:t>such as women’s difficu</w:t>
      </w:r>
      <w:r w:rsidR="001B020B" w:rsidRPr="005601A6">
        <w:t>l</w:t>
      </w:r>
      <w:r w:rsidR="001B020B">
        <w:t xml:space="preserve">ty in accessing bank loans as many do not own land or property required for security. </w:t>
      </w:r>
      <w:r w:rsidR="001B020B" w:rsidRPr="005601A6">
        <w:t xml:space="preserve">Underemployment tends to be much higher for </w:t>
      </w:r>
      <w:r w:rsidR="001B020B">
        <w:t>women (74%) than men (28%)</w:t>
      </w:r>
      <w:r w:rsidR="001B020B" w:rsidRPr="005601A6">
        <w:t xml:space="preserve"> </w:t>
      </w:r>
      <w:r w:rsidR="001B020B">
        <w:t>a</w:t>
      </w:r>
      <w:r w:rsidR="001B020B" w:rsidRPr="008E7858">
        <w:t>l</w:t>
      </w:r>
      <w:r w:rsidR="001B020B">
        <w:t>though</w:t>
      </w:r>
      <w:r w:rsidR="001B020B" w:rsidRPr="005601A6">
        <w:t xml:space="preserve"> women’s</w:t>
      </w:r>
      <w:r w:rsidR="001B020B">
        <w:t xml:space="preserve"> participation in higher </w:t>
      </w:r>
      <w:r w:rsidR="001B020B" w:rsidRPr="005601A6">
        <w:t>skilled professions and the public sector</w:t>
      </w:r>
      <w:r w:rsidR="001B020B" w:rsidRPr="00A03E7E">
        <w:t xml:space="preserve"> </w:t>
      </w:r>
      <w:r w:rsidR="001B020B">
        <w:t>has increased</w:t>
      </w:r>
      <w:r w:rsidR="001B020B">
        <w:rPr>
          <w:rStyle w:val="EndnoteReference"/>
        </w:rPr>
        <w:endnoteReference w:id="15"/>
      </w:r>
      <w:r w:rsidR="001B020B">
        <w:t xml:space="preserve">. </w:t>
      </w:r>
      <w:r w:rsidR="001B020B" w:rsidRPr="005601A6">
        <w:t>The number of women involved in private enterprise</w:t>
      </w:r>
      <w:r w:rsidR="006033D6">
        <w:t>s</w:t>
      </w:r>
      <w:r w:rsidR="001B020B" w:rsidRPr="005601A6">
        <w:t xml:space="preserve"> as business owners is almost on par wit</w:t>
      </w:r>
      <w:r w:rsidR="001B020B">
        <w:t>h men</w:t>
      </w:r>
      <w:r w:rsidR="001B020B">
        <w:rPr>
          <w:rStyle w:val="EndnoteReference"/>
        </w:rPr>
        <w:endnoteReference w:id="16"/>
      </w:r>
      <w:r w:rsidR="001B020B">
        <w:t>. Many Fijian women se</w:t>
      </w:r>
      <w:r w:rsidR="001B020B" w:rsidRPr="005601A6">
        <w:t>ll</w:t>
      </w:r>
      <w:r w:rsidR="001B020B">
        <w:t xml:space="preserve"> prepared foods and baked goods, and run</w:t>
      </w:r>
      <w:r w:rsidR="001B020B" w:rsidRPr="005601A6">
        <w:t xml:space="preserve"> sma</w:t>
      </w:r>
      <w:r w:rsidR="001B020B">
        <w:rPr>
          <w:rFonts w:cs="Times"/>
        </w:rPr>
        <w:t>ll shops.</w:t>
      </w:r>
      <w:r w:rsidR="001B020B">
        <w:t xml:space="preserve"> </w:t>
      </w:r>
      <w:r w:rsidR="00F13D0E">
        <w:t>W</w:t>
      </w:r>
      <w:r w:rsidR="001B020B" w:rsidRPr="005601A6">
        <w:t>omen are increasingly engaged in se</w:t>
      </w:r>
      <w:r w:rsidR="001B020B">
        <w:t xml:space="preserve">lf-employment, </w:t>
      </w:r>
      <w:r w:rsidR="00F13D0E">
        <w:t xml:space="preserve">but </w:t>
      </w:r>
      <w:r w:rsidR="001B020B" w:rsidRPr="005601A6">
        <w:t>make up only 20% of the registered micro and small businesses in Fiji</w:t>
      </w:r>
      <w:r w:rsidR="001B020B">
        <w:rPr>
          <w:rStyle w:val="EndnoteReference"/>
        </w:rPr>
        <w:endnoteReference w:id="17"/>
      </w:r>
      <w:r w:rsidR="001B020B">
        <w:t xml:space="preserve">. </w:t>
      </w:r>
      <w:r w:rsidR="001B020B" w:rsidRPr="00AB631D">
        <w:t>Informal business</w:t>
      </w:r>
      <w:r w:rsidR="001B020B">
        <w:t>es can be attractive to women because</w:t>
      </w:r>
      <w:r w:rsidR="001B020B" w:rsidRPr="00AB631D">
        <w:t xml:space="preserve"> they provide flexible wor</w:t>
      </w:r>
      <w:r w:rsidR="001B020B">
        <w:t xml:space="preserve">king arrangements </w:t>
      </w:r>
      <w:r w:rsidR="00DC7246">
        <w:t xml:space="preserve">and have lower </w:t>
      </w:r>
      <w:r w:rsidR="001B020B">
        <w:t>entrance requirements. However,</w:t>
      </w:r>
      <w:r w:rsidR="00DC7246">
        <w:t xml:space="preserve"> the unregulated </w:t>
      </w:r>
      <w:r w:rsidR="006033D6">
        <w:t>nature of these businesses also poses</w:t>
      </w:r>
      <w:r w:rsidR="00DC7246">
        <w:t xml:space="preserve"> risk</w:t>
      </w:r>
      <w:r w:rsidR="006033D6">
        <w:t>s</w:t>
      </w:r>
      <w:r w:rsidR="00DC7246">
        <w:t xml:space="preserve"> to women’s personal safety, job and food security.</w:t>
      </w:r>
      <w:r w:rsidR="001B020B">
        <w:t xml:space="preserve"> </w:t>
      </w:r>
      <w:r w:rsidR="001B020B" w:rsidRPr="00D551CB">
        <w:rPr>
          <w:rFonts w:cs="Arial"/>
          <w:lang w:val="en-AU"/>
        </w:rPr>
        <w:t>Fiji has a high youth literacy rate (99.5%) with universal access to primary and lower secondary education</w:t>
      </w:r>
      <w:r w:rsidR="001B020B" w:rsidRPr="00D551CB">
        <w:rPr>
          <w:rStyle w:val="EndnoteReference"/>
          <w:rFonts w:cs="Arial"/>
          <w:lang w:val="en-AU"/>
        </w:rPr>
        <w:endnoteReference w:id="18"/>
      </w:r>
      <w:r w:rsidR="001B020B" w:rsidRPr="00D551CB">
        <w:rPr>
          <w:rFonts w:cs="Arial"/>
          <w:lang w:val="en-AU"/>
        </w:rPr>
        <w:t xml:space="preserve">. </w:t>
      </w:r>
      <w:r w:rsidR="001B020B" w:rsidRPr="00D551CB">
        <w:t xml:space="preserve">Fiji </w:t>
      </w:r>
      <w:r w:rsidR="001B020B" w:rsidRPr="005601A6">
        <w:t>has succeeded in achieving gender equality in primary and secondary school enrolments and completion rates.</w:t>
      </w:r>
      <w:r w:rsidR="001B020B">
        <w:t xml:space="preserve"> </w:t>
      </w:r>
      <w:r w:rsidR="001B020B" w:rsidRPr="005601A6">
        <w:rPr>
          <w:rFonts w:cs="Arial"/>
        </w:rPr>
        <w:lastRenderedPageBreak/>
        <w:t xml:space="preserve">Women and men tend to be </w:t>
      </w:r>
      <w:r w:rsidR="001B020B">
        <w:rPr>
          <w:rFonts w:cs="Arial"/>
        </w:rPr>
        <w:t>channeled into different tracks</w:t>
      </w:r>
      <w:r w:rsidR="001B020B" w:rsidRPr="005601A6">
        <w:rPr>
          <w:rFonts w:cs="Arial"/>
        </w:rPr>
        <w:t xml:space="preserve"> at the secondary level and in technical and vocational training</w:t>
      </w:r>
      <w:r w:rsidR="001B020B">
        <w:rPr>
          <w:rFonts w:cs="Arial"/>
        </w:rPr>
        <w:t xml:space="preserve"> and g</w:t>
      </w:r>
      <w:r w:rsidR="001B020B" w:rsidRPr="005601A6">
        <w:rPr>
          <w:rFonts w:cs="Arial"/>
        </w:rPr>
        <w:t xml:space="preserve">ender segregation also occurs in the fields </w:t>
      </w:r>
      <w:r w:rsidR="001B020B">
        <w:rPr>
          <w:rFonts w:cs="Arial"/>
        </w:rPr>
        <w:t xml:space="preserve">of study </w:t>
      </w:r>
      <w:r w:rsidR="001B020B" w:rsidRPr="002A337A">
        <w:rPr>
          <w:rFonts w:cs="Times"/>
        </w:rPr>
        <w:t>at the tertiary level</w:t>
      </w:r>
      <w:r w:rsidR="00F13D0E">
        <w:rPr>
          <w:rFonts w:cs="Times"/>
        </w:rPr>
        <w:t>.</w:t>
      </w:r>
    </w:p>
    <w:p w14:paraId="5CFBE225" w14:textId="3ED7DF4A" w:rsidR="003C5C5B" w:rsidRPr="0032556F" w:rsidRDefault="003C5C5B" w:rsidP="009535BF">
      <w:pPr>
        <w:jc w:val="both"/>
        <w:rPr>
          <w:rFonts w:cs="Arial"/>
          <w:i/>
          <w:szCs w:val="20"/>
          <w:lang w:val="en-AU"/>
        </w:rPr>
      </w:pPr>
    </w:p>
    <w:p w14:paraId="003EA500" w14:textId="0EFE6B4E" w:rsidR="001B020B" w:rsidRPr="00027A16" w:rsidRDefault="00DB689A" w:rsidP="00027A16">
      <w:pPr>
        <w:rPr>
          <w:rFonts w:cs="Arial"/>
          <w:b/>
          <w:bCs/>
          <w:szCs w:val="20"/>
        </w:rPr>
      </w:pPr>
      <w:r w:rsidRPr="0032556F">
        <w:rPr>
          <w:rStyle w:val="apple-converted-space"/>
          <w:rFonts w:cs="Arial"/>
          <w:b/>
          <w:szCs w:val="20"/>
          <w:shd w:val="clear" w:color="auto" w:fill="FFFFFF"/>
        </w:rPr>
        <w:t>Participation</w:t>
      </w:r>
      <w:r w:rsidR="00B747FA">
        <w:rPr>
          <w:rStyle w:val="apple-converted-space"/>
          <w:rFonts w:cs="Arial"/>
          <w:b/>
          <w:szCs w:val="20"/>
          <w:shd w:val="clear" w:color="auto" w:fill="FFFFFF"/>
        </w:rPr>
        <w:t xml:space="preserve"> and Policy</w:t>
      </w:r>
      <w:r w:rsidRPr="0032556F">
        <w:rPr>
          <w:rStyle w:val="apple-converted-space"/>
          <w:rFonts w:cs="Arial"/>
          <w:b/>
          <w:szCs w:val="20"/>
          <w:shd w:val="clear" w:color="auto" w:fill="FFFFFF"/>
        </w:rPr>
        <w:t>:</w:t>
      </w:r>
      <w:r w:rsidR="001B020B">
        <w:rPr>
          <w:rFonts w:cs="Arial"/>
          <w:b/>
          <w:bCs/>
          <w:szCs w:val="20"/>
        </w:rPr>
        <w:t xml:space="preserve"> </w:t>
      </w:r>
      <w:r w:rsidR="001B020B" w:rsidRPr="005601A6">
        <w:t>Fiji’s governance structures genera</w:t>
      </w:r>
      <w:r w:rsidR="001B020B">
        <w:t>lly follow patriarchal patterns</w:t>
      </w:r>
      <w:r w:rsidR="001B020B" w:rsidRPr="005601A6">
        <w:t xml:space="preserve"> and regardless of ethnicity men tend to dominate leadership and decision-making across various levels of society</w:t>
      </w:r>
      <w:r w:rsidR="001B020B">
        <w:rPr>
          <w:rFonts w:cs="Times"/>
        </w:rPr>
        <w:t xml:space="preserve">. </w:t>
      </w:r>
      <w:r w:rsidR="001B020B" w:rsidRPr="000019AA">
        <w:rPr>
          <w:rFonts w:eastAsiaTheme="minorHAnsi" w:cs="Arial"/>
          <w:szCs w:val="20"/>
          <w:lang w:val="en-AU"/>
        </w:rPr>
        <w:t>During the period of interim government (2006–2014), there was only one woman on the</w:t>
      </w:r>
      <w:r w:rsidR="001B020B">
        <w:rPr>
          <w:rFonts w:eastAsiaTheme="minorHAnsi" w:cs="Arial"/>
          <w:szCs w:val="20"/>
          <w:lang w:val="en-AU"/>
        </w:rPr>
        <w:t xml:space="preserve"> </w:t>
      </w:r>
      <w:r w:rsidR="001B020B" w:rsidRPr="000019AA">
        <w:rPr>
          <w:rFonts w:eastAsiaTheme="minorHAnsi" w:cs="Arial"/>
          <w:szCs w:val="20"/>
          <w:lang w:val="en-AU"/>
        </w:rPr>
        <w:t>12-member ruling council of ministers.</w:t>
      </w:r>
      <w:r w:rsidR="001B020B">
        <w:rPr>
          <w:rStyle w:val="EndnoteReference"/>
          <w:rFonts w:eastAsiaTheme="minorHAnsi" w:cs="Arial"/>
          <w:szCs w:val="20"/>
          <w:lang w:val="en-AU"/>
        </w:rPr>
        <w:endnoteReference w:id="19"/>
      </w:r>
      <w:r w:rsidR="001B020B">
        <w:rPr>
          <w:rFonts w:ascii="IdealSans-Light" w:eastAsiaTheme="minorHAnsi" w:hAnsi="IdealSans-Light" w:cs="IdealSans-Light"/>
          <w:sz w:val="22"/>
          <w:szCs w:val="22"/>
          <w:lang w:val="en-AU"/>
        </w:rPr>
        <w:t xml:space="preserve"> </w:t>
      </w:r>
      <w:r w:rsidR="001B020B">
        <w:rPr>
          <w:rFonts w:cs="Arial"/>
        </w:rPr>
        <w:t>Fo</w:t>
      </w:r>
      <w:r w:rsidR="001B020B" w:rsidRPr="005601A6">
        <w:rPr>
          <w:rFonts w:cs="Arial"/>
        </w:rPr>
        <w:t>ll</w:t>
      </w:r>
      <w:r w:rsidR="001B020B">
        <w:rPr>
          <w:rFonts w:cs="Arial"/>
        </w:rPr>
        <w:t>owing the 2014 elections there are eight women in the 50-</w:t>
      </w:r>
      <w:r w:rsidR="001B020B" w:rsidRPr="005601A6">
        <w:rPr>
          <w:rFonts w:cs="Arial"/>
        </w:rPr>
        <w:t>member Parliament</w:t>
      </w:r>
      <w:r w:rsidR="001B020B">
        <w:rPr>
          <w:rFonts w:cs="Arial"/>
        </w:rPr>
        <w:t>,</w:t>
      </w:r>
      <w:r w:rsidR="001B020B" w:rsidRPr="005601A6">
        <w:rPr>
          <w:rFonts w:cs="Arial"/>
        </w:rPr>
        <w:t xml:space="preserve"> </w:t>
      </w:r>
      <w:r w:rsidR="001B020B">
        <w:rPr>
          <w:rFonts w:cs="Arial"/>
        </w:rPr>
        <w:t>holding</w:t>
      </w:r>
      <w:r w:rsidR="001B020B" w:rsidRPr="005601A6">
        <w:rPr>
          <w:rFonts w:cs="Arial"/>
        </w:rPr>
        <w:t xml:space="preserve"> 1</w:t>
      </w:r>
      <w:r w:rsidR="001B020B">
        <w:rPr>
          <w:rFonts w:cs="Arial"/>
        </w:rPr>
        <w:t xml:space="preserve">4% of seats including the Speaker of the House. This can be compared to 11%, 7% and 11% after the 2006, 2001, and 1999 elections respectively. </w:t>
      </w:r>
      <w:r w:rsidR="001B020B" w:rsidRPr="008A4BF1">
        <w:t>Fiji has multiple local governance structures including municipal</w:t>
      </w:r>
      <w:r w:rsidR="00F13D0E">
        <w:t xml:space="preserve"> and provincial</w:t>
      </w:r>
      <w:r w:rsidR="001B020B" w:rsidRPr="008A4BF1">
        <w:t xml:space="preserve"> councils, district committees and rural local authorities.</w:t>
      </w:r>
      <w:r w:rsidR="001B020B">
        <w:t xml:space="preserve"> </w:t>
      </w:r>
      <w:r w:rsidR="001B020B" w:rsidRPr="008A4BF1">
        <w:t xml:space="preserve">Women’s </w:t>
      </w:r>
      <w:r w:rsidR="001B020B">
        <w:t xml:space="preserve">representation and </w:t>
      </w:r>
      <w:r w:rsidR="001B020B" w:rsidRPr="008A4BF1">
        <w:t xml:space="preserve">participation in formal local government planning and decision-making is extremely </w:t>
      </w:r>
      <w:r w:rsidR="001B020B" w:rsidRPr="00AB631D">
        <w:t xml:space="preserve">low </w:t>
      </w:r>
      <w:r w:rsidR="001B020B">
        <w:t>resu</w:t>
      </w:r>
      <w:r w:rsidR="001B020B" w:rsidRPr="008A4BF1">
        <w:t>l</w:t>
      </w:r>
      <w:r w:rsidR="001B020B">
        <w:t xml:space="preserve">ting in </w:t>
      </w:r>
      <w:r w:rsidR="001B020B" w:rsidRPr="00AB631D">
        <w:t>services large</w:t>
      </w:r>
      <w:r w:rsidR="001B020B">
        <w:t>ly designed and managed by men</w:t>
      </w:r>
      <w:r w:rsidR="001B020B">
        <w:rPr>
          <w:rStyle w:val="EndnoteReference"/>
        </w:rPr>
        <w:endnoteReference w:id="20"/>
      </w:r>
      <w:r w:rsidR="001B020B">
        <w:t xml:space="preserve">. </w:t>
      </w:r>
      <w:r w:rsidR="001B020B">
        <w:rPr>
          <w:rFonts w:ascii="Calibri" w:hAnsi="Calibri"/>
          <w:szCs w:val="22"/>
        </w:rPr>
        <w:t xml:space="preserve"> </w:t>
      </w:r>
      <w:r w:rsidR="002B22FE">
        <w:rPr>
          <w:rFonts w:cs="Arial"/>
          <w:szCs w:val="20"/>
        </w:rPr>
        <w:t>W</w:t>
      </w:r>
      <w:r w:rsidR="001B020B" w:rsidRPr="000019AA">
        <w:rPr>
          <w:rFonts w:eastAsiaTheme="minorHAnsi" w:cs="Arial"/>
          <w:szCs w:val="20"/>
          <w:lang w:val="en-AU"/>
        </w:rPr>
        <w:t>omen are unequally represented in the workforce of local government</w:t>
      </w:r>
      <w:r w:rsidR="002B22FE" w:rsidRPr="002B22FE">
        <w:rPr>
          <w:rFonts w:eastAsiaTheme="minorHAnsi" w:cs="Arial"/>
          <w:szCs w:val="20"/>
          <w:lang w:val="en-AU"/>
        </w:rPr>
        <w:t xml:space="preserve"> </w:t>
      </w:r>
      <w:r w:rsidR="002B22FE">
        <w:rPr>
          <w:rFonts w:eastAsiaTheme="minorHAnsi" w:cs="Arial"/>
          <w:szCs w:val="20"/>
          <w:lang w:val="en-AU"/>
        </w:rPr>
        <w:t xml:space="preserve">and </w:t>
      </w:r>
      <w:r w:rsidR="002B22FE" w:rsidRPr="000019AA">
        <w:rPr>
          <w:rFonts w:eastAsiaTheme="minorHAnsi" w:cs="Arial"/>
          <w:szCs w:val="20"/>
          <w:lang w:val="en-AU"/>
        </w:rPr>
        <w:t xml:space="preserve">the majority hold support </w:t>
      </w:r>
      <w:r w:rsidR="002B22FE">
        <w:rPr>
          <w:rFonts w:eastAsiaTheme="minorHAnsi" w:cs="Arial"/>
          <w:szCs w:val="20"/>
          <w:lang w:val="en-AU"/>
        </w:rPr>
        <w:t>p</w:t>
      </w:r>
      <w:r w:rsidR="002B22FE" w:rsidRPr="000019AA">
        <w:rPr>
          <w:rFonts w:eastAsiaTheme="minorHAnsi" w:cs="Arial"/>
          <w:szCs w:val="20"/>
          <w:lang w:val="en-AU"/>
        </w:rPr>
        <w:t>ositions such as administration, clerical, and finance.</w:t>
      </w:r>
      <w:r w:rsidR="001B020B" w:rsidRPr="000019AA">
        <w:rPr>
          <w:rFonts w:eastAsiaTheme="minorHAnsi" w:cs="Arial"/>
          <w:szCs w:val="20"/>
          <w:lang w:val="en-AU"/>
        </w:rPr>
        <w:t xml:space="preserve"> As of 2009, less than 25% of local government employees were women, and on two councils women’s percentages were as low as 7.6%. For senior management positions in the local government workforce, women represented less than 8%.</w:t>
      </w:r>
      <w:r w:rsidR="001B020B">
        <w:rPr>
          <w:rStyle w:val="EndnoteReference"/>
          <w:rFonts w:eastAsiaTheme="minorHAnsi" w:cs="Arial"/>
          <w:szCs w:val="20"/>
          <w:lang w:val="en-AU"/>
        </w:rPr>
        <w:endnoteReference w:id="21"/>
      </w:r>
      <w:r w:rsidR="00027A16">
        <w:rPr>
          <w:rFonts w:cs="Arial"/>
          <w:b/>
          <w:bCs/>
          <w:szCs w:val="20"/>
        </w:rPr>
        <w:t xml:space="preserve"> </w:t>
      </w:r>
      <w:r w:rsidR="001B020B" w:rsidRPr="00723541">
        <w:t xml:space="preserve">The </w:t>
      </w:r>
      <w:proofErr w:type="spellStart"/>
      <w:r w:rsidR="001B020B" w:rsidRPr="00723541">
        <w:rPr>
          <w:i/>
        </w:rPr>
        <w:t>iTaukei</w:t>
      </w:r>
      <w:proofErr w:type="spellEnd"/>
      <w:r w:rsidR="001B020B" w:rsidRPr="00723541">
        <w:t xml:space="preserve"> chiefly system within village</w:t>
      </w:r>
      <w:r w:rsidR="001B020B">
        <w:t>s</w:t>
      </w:r>
      <w:r w:rsidR="001B020B" w:rsidRPr="00723541">
        <w:t xml:space="preserve"> is generally </w:t>
      </w:r>
      <w:r w:rsidR="005C20E5">
        <w:t>patriarchal</w:t>
      </w:r>
      <w:r w:rsidR="002B22FE">
        <w:t xml:space="preserve"> </w:t>
      </w:r>
      <w:r w:rsidR="005C20E5">
        <w:t>with</w:t>
      </w:r>
      <w:r w:rsidR="001B020B" w:rsidRPr="00723541">
        <w:t xml:space="preserve"> </w:t>
      </w:r>
      <w:r w:rsidR="002B22FE">
        <w:t>limited role</w:t>
      </w:r>
      <w:r w:rsidR="005C20E5">
        <w:t>s</w:t>
      </w:r>
      <w:r w:rsidR="002B22FE">
        <w:t xml:space="preserve"> in decision-making</w:t>
      </w:r>
      <w:r w:rsidR="005C20E5">
        <w:t xml:space="preserve"> for women</w:t>
      </w:r>
      <w:r w:rsidR="002B22FE">
        <w:t xml:space="preserve">. </w:t>
      </w:r>
      <w:r w:rsidR="001B020B" w:rsidRPr="00723541">
        <w:t xml:space="preserve">Chiefs are predominantly male, </w:t>
      </w:r>
      <w:r w:rsidR="002B22FE">
        <w:t>with</w:t>
      </w:r>
      <w:r w:rsidR="001B020B" w:rsidRPr="00723541">
        <w:t xml:space="preserve"> </w:t>
      </w:r>
      <w:r w:rsidR="001B020B">
        <w:t>7% female chiefs and 8% of women positions holding landowning units</w:t>
      </w:r>
      <w:r w:rsidR="001B020B">
        <w:rPr>
          <w:rStyle w:val="EndnoteReference"/>
        </w:rPr>
        <w:endnoteReference w:id="22"/>
      </w:r>
      <w:r w:rsidR="002B22FE">
        <w:t>. W</w:t>
      </w:r>
      <w:r w:rsidR="001B020B" w:rsidRPr="00723541">
        <w:t>ives of chiefs often p</w:t>
      </w:r>
      <w:r w:rsidR="0020315B">
        <w:t>lay key roles in the community. But n</w:t>
      </w:r>
      <w:r w:rsidR="001B020B">
        <w:t xml:space="preserve">umbers of women on village governance committees are generally low. </w:t>
      </w:r>
      <w:r w:rsidR="001B020B" w:rsidRPr="009C2387">
        <w:t xml:space="preserve">There </w:t>
      </w:r>
      <w:r w:rsidR="001B020B">
        <w:t>is</w:t>
      </w:r>
      <w:r w:rsidR="001B020B" w:rsidRPr="009C2387">
        <w:t xml:space="preserve"> considerable variation among households decision-making practices</w:t>
      </w:r>
      <w:r w:rsidR="001B020B">
        <w:t xml:space="preserve"> in Fiji, which are the resu</w:t>
      </w:r>
      <w:r w:rsidR="001B020B" w:rsidRPr="009C2387">
        <w:t>l</w:t>
      </w:r>
      <w:r w:rsidR="001B020B">
        <w:t>t of a comp</w:t>
      </w:r>
      <w:r w:rsidR="001B020B" w:rsidRPr="009C2387">
        <w:t>l</w:t>
      </w:r>
      <w:r w:rsidR="001B020B">
        <w:t>ex interp</w:t>
      </w:r>
      <w:r w:rsidR="001B020B" w:rsidRPr="009C2387">
        <w:t>l</w:t>
      </w:r>
      <w:r w:rsidR="001B020B">
        <w:t>ay of factors inc</w:t>
      </w:r>
      <w:r w:rsidR="001B020B" w:rsidRPr="009C2387">
        <w:t>l</w:t>
      </w:r>
      <w:r w:rsidR="001B020B">
        <w:t xml:space="preserve">uding age, education, </w:t>
      </w:r>
      <w:r w:rsidR="001B020B" w:rsidRPr="00E53C41">
        <w:t>ethnicity, geograp</w:t>
      </w:r>
      <w:r w:rsidR="001B020B">
        <w:t>hic location, and income level.</w:t>
      </w:r>
      <w:r w:rsidR="001B020B" w:rsidRPr="009C2387">
        <w:t xml:space="preserve"> In many </w:t>
      </w:r>
      <w:r w:rsidR="001B020B">
        <w:t>fami</w:t>
      </w:r>
      <w:r w:rsidR="001B020B" w:rsidRPr="005601A6">
        <w:t>l</w:t>
      </w:r>
      <w:r w:rsidR="001B020B">
        <w:t xml:space="preserve">ies </w:t>
      </w:r>
      <w:r w:rsidR="001B020B" w:rsidRPr="009C2387">
        <w:t xml:space="preserve">men are considered the head of the household </w:t>
      </w:r>
      <w:r w:rsidR="001B020B">
        <w:t xml:space="preserve">and </w:t>
      </w:r>
      <w:r w:rsidR="001B020B" w:rsidRPr="009C2387">
        <w:t>decision-making is largely based on traditional gender roles</w:t>
      </w:r>
      <w:r w:rsidR="0020315B">
        <w:t xml:space="preserve"> with men making</w:t>
      </w:r>
      <w:r w:rsidR="001B020B" w:rsidRPr="009C2387">
        <w:t xml:space="preserve"> most key decisions and women’s decision-making limited to the care of children</w:t>
      </w:r>
      <w:r w:rsidR="0020315B">
        <w:t>,</w:t>
      </w:r>
      <w:r w:rsidR="005C20E5">
        <w:t xml:space="preserve"> </w:t>
      </w:r>
      <w:r w:rsidR="001B020B" w:rsidRPr="009C2387">
        <w:t>domestic concerns</w:t>
      </w:r>
      <w:r w:rsidR="001B020B">
        <w:t xml:space="preserve"> or </w:t>
      </w:r>
      <w:r w:rsidR="0020315B">
        <w:t xml:space="preserve">for </w:t>
      </w:r>
      <w:r w:rsidR="001B020B">
        <w:t>management of particu</w:t>
      </w:r>
      <w:r w:rsidR="001B020B" w:rsidRPr="009C2387">
        <w:t>l</w:t>
      </w:r>
      <w:r w:rsidR="001B020B">
        <w:t>ar natura</w:t>
      </w:r>
      <w:r w:rsidR="001B020B" w:rsidRPr="009C2387">
        <w:t>l</w:t>
      </w:r>
      <w:r w:rsidR="001B020B">
        <w:t xml:space="preserve"> resources</w:t>
      </w:r>
      <w:r w:rsidR="001B020B" w:rsidRPr="009C2387">
        <w:t>.</w:t>
      </w:r>
      <w:r w:rsidR="001B020B" w:rsidRPr="009C2387">
        <w:rPr>
          <w:rFonts w:cs="Times"/>
        </w:rPr>
        <w:t xml:space="preserve"> However, </w:t>
      </w:r>
      <w:r w:rsidR="001B020B">
        <w:rPr>
          <w:rFonts w:cs="Times"/>
        </w:rPr>
        <w:t xml:space="preserve">in some </w:t>
      </w:r>
      <w:r w:rsidR="001B020B" w:rsidRPr="009C2387">
        <w:t xml:space="preserve">families </w:t>
      </w:r>
      <w:r w:rsidR="001B020B" w:rsidRPr="009C2387">
        <w:rPr>
          <w:rFonts w:cs="Times"/>
        </w:rPr>
        <w:t>shared decision-making is the norm.</w:t>
      </w:r>
    </w:p>
    <w:p w14:paraId="3E9F3219" w14:textId="4D0546DA" w:rsidR="00DB689A" w:rsidRPr="0032556F" w:rsidRDefault="00DB689A" w:rsidP="00DB689A">
      <w:pPr>
        <w:jc w:val="both"/>
        <w:rPr>
          <w:rFonts w:cs="Arial"/>
          <w:b/>
          <w:i/>
          <w:szCs w:val="20"/>
          <w:lang w:val="en-AU"/>
        </w:rPr>
      </w:pPr>
    </w:p>
    <w:p w14:paraId="57354EC3" w14:textId="3913A39F" w:rsidR="00B573B3" w:rsidRPr="00014486" w:rsidRDefault="00750729" w:rsidP="00B573B3">
      <w:pPr>
        <w:jc w:val="both"/>
        <w:rPr>
          <w:rFonts w:cs="Arial"/>
          <w:i/>
          <w:szCs w:val="20"/>
          <w:lang w:val="en-AU"/>
        </w:rPr>
      </w:pPr>
      <w:r w:rsidRPr="007A7188">
        <w:rPr>
          <w:rFonts w:cs="Arial"/>
          <w:b/>
          <w:szCs w:val="20"/>
          <w:lang w:val="en-AU"/>
        </w:rPr>
        <w:t>Gender Based Violence</w:t>
      </w:r>
      <w:r w:rsidR="009535BF" w:rsidRPr="007A7188">
        <w:rPr>
          <w:rFonts w:cs="Arial"/>
          <w:b/>
          <w:szCs w:val="20"/>
          <w:lang w:val="en-AU"/>
        </w:rPr>
        <w:t xml:space="preserve"> and Protection</w:t>
      </w:r>
      <w:r w:rsidR="00F525B8" w:rsidRPr="007A7188">
        <w:rPr>
          <w:rFonts w:cs="Arial"/>
          <w:b/>
          <w:szCs w:val="20"/>
          <w:lang w:val="en-AU"/>
        </w:rPr>
        <w:t>:</w:t>
      </w:r>
      <w:r w:rsidR="007A7188" w:rsidRPr="007A7188">
        <w:rPr>
          <w:rFonts w:cs="Arial"/>
          <w:szCs w:val="20"/>
          <w:lang w:val="en-AU"/>
        </w:rPr>
        <w:t xml:space="preserve"> </w:t>
      </w:r>
      <w:r w:rsidR="00B573B3" w:rsidRPr="007A7188">
        <w:t>Fiji</w:t>
      </w:r>
      <w:r w:rsidR="00B573B3" w:rsidRPr="00D551CB">
        <w:t xml:space="preserve"> has one of the highest levels of domestic violence in the world. Studies show that up to 72% of women aged 18-64 years have experienced at least one or more</w:t>
      </w:r>
      <w:r w:rsidR="004F202E">
        <w:t xml:space="preserve"> form</w:t>
      </w:r>
      <w:r w:rsidR="00B573B3" w:rsidRPr="00D551CB">
        <w:t xml:space="preserve"> </w:t>
      </w:r>
      <w:r w:rsidR="00B573B3">
        <w:t>of</w:t>
      </w:r>
      <w:r w:rsidR="00B573B3" w:rsidRPr="00D551CB">
        <w:t xml:space="preserve"> physical, sexual</w:t>
      </w:r>
      <w:r w:rsidR="004F202E">
        <w:t>,</w:t>
      </w:r>
      <w:r w:rsidR="00B573B3" w:rsidRPr="00D551CB">
        <w:t xml:space="preserve"> or emotional violence, by their husband or partner in their lifetime</w:t>
      </w:r>
      <w:r w:rsidR="00B573B3" w:rsidRPr="00D551CB">
        <w:rPr>
          <w:rStyle w:val="EndnoteReference"/>
          <w:rFonts w:cs="Arial"/>
          <w:sz w:val="21"/>
          <w:szCs w:val="21"/>
        </w:rPr>
        <w:endnoteReference w:id="23"/>
      </w:r>
      <w:r w:rsidR="00B573B3" w:rsidRPr="00D551CB">
        <w:rPr>
          <w:rFonts w:cs="Arial"/>
          <w:sz w:val="21"/>
          <w:szCs w:val="21"/>
        </w:rPr>
        <w:t xml:space="preserve">. </w:t>
      </w:r>
      <w:r w:rsidR="00B573B3" w:rsidRPr="00D551CB">
        <w:t>The most prevalent form of sexual violence is child sexual abuse with 16% of all women sexually abused when they were children under the age of 15</w:t>
      </w:r>
      <w:r w:rsidR="00B573B3" w:rsidRPr="00D551CB">
        <w:rPr>
          <w:rStyle w:val="EndnoteReference"/>
          <w:rFonts w:cs="Arial"/>
          <w:sz w:val="21"/>
          <w:szCs w:val="21"/>
        </w:rPr>
        <w:endnoteReference w:id="24"/>
      </w:r>
      <w:r w:rsidR="00B573B3" w:rsidRPr="00D551CB">
        <w:rPr>
          <w:rFonts w:cs="Arial"/>
          <w:sz w:val="21"/>
          <w:szCs w:val="21"/>
        </w:rPr>
        <w:t xml:space="preserve">. </w:t>
      </w:r>
      <w:r w:rsidR="00B573B3" w:rsidRPr="00D551CB">
        <w:t>I</w:t>
      </w:r>
      <w:r w:rsidR="004F202E">
        <w:t>n 2010 the Government of Fiji,</w:t>
      </w:r>
      <w:r w:rsidR="00B573B3" w:rsidRPr="00D551CB">
        <w:t xml:space="preserve"> to eliminating violence against women, has establishe</w:t>
      </w:r>
      <w:r w:rsidR="004F202E">
        <w:t>d Zero Tolerance Violence Free C</w:t>
      </w:r>
      <w:r w:rsidR="00B573B3" w:rsidRPr="00D551CB">
        <w:t>ommunities</w:t>
      </w:r>
      <w:r w:rsidR="004F202E">
        <w:t xml:space="preserve"> Program</w:t>
      </w:r>
      <w:r w:rsidR="00B573B3" w:rsidRPr="00D551CB">
        <w:t xml:space="preserve"> </w:t>
      </w:r>
      <w:r w:rsidR="00B573B3">
        <w:t>and</w:t>
      </w:r>
      <w:r w:rsidR="00B573B3" w:rsidRPr="00D551CB">
        <w:t xml:space="preserve"> implemented </w:t>
      </w:r>
      <w:r w:rsidR="00B573B3">
        <w:t>a</w:t>
      </w:r>
      <w:r w:rsidR="00B573B3" w:rsidRPr="00D551CB">
        <w:t xml:space="preserve"> Women's Plan of Action (2010-2019), </w:t>
      </w:r>
      <w:r w:rsidR="004F202E">
        <w:t>including a</w:t>
      </w:r>
      <w:r w:rsidR="00B573B3" w:rsidRPr="00D551CB">
        <w:t xml:space="preserve"> component on violence against women, aiming at eradicating it</w:t>
      </w:r>
      <w:r w:rsidR="00B573B3" w:rsidRPr="00D551CB">
        <w:rPr>
          <w:rStyle w:val="EndnoteReference"/>
          <w:rFonts w:cs="Arial"/>
          <w:sz w:val="21"/>
          <w:szCs w:val="21"/>
        </w:rPr>
        <w:endnoteReference w:id="25"/>
      </w:r>
      <w:r w:rsidR="00B573B3" w:rsidRPr="00D551CB">
        <w:rPr>
          <w:rFonts w:cs="Arial"/>
          <w:sz w:val="21"/>
          <w:szCs w:val="21"/>
        </w:rPr>
        <w:t xml:space="preserve">. </w:t>
      </w:r>
      <w:r w:rsidR="00B573B3" w:rsidRPr="00D551CB">
        <w:t xml:space="preserve">The formal justice system includes a number of mechanisms to respond </w:t>
      </w:r>
      <w:r w:rsidR="004F202E">
        <w:t>to violence against women. The p</w:t>
      </w:r>
      <w:r w:rsidR="00B573B3" w:rsidRPr="00D551CB">
        <w:t xml:space="preserve">olice has a ‘no drop’ policy for domestic violence complaints, designed to ensure that complaints of domestic violence are investigated and proceed to court, and to remove possible pressure on women to drop complaints. However, women in rural areas have difficulty accessing the formal justice system, which is largely urban </w:t>
      </w:r>
      <w:r w:rsidR="00B573B3" w:rsidRPr="00D551CB">
        <w:rPr>
          <w:rFonts w:cs="Times"/>
        </w:rPr>
        <w:t>ba</w:t>
      </w:r>
      <w:r w:rsidR="00B573B3" w:rsidRPr="00D551CB">
        <w:t>sed</w:t>
      </w:r>
      <w:r w:rsidR="00B573B3" w:rsidRPr="00D551CB">
        <w:rPr>
          <w:rStyle w:val="EndnoteReference"/>
          <w:rFonts w:cs="Arial"/>
          <w:sz w:val="21"/>
          <w:szCs w:val="21"/>
        </w:rPr>
        <w:endnoteReference w:id="26"/>
      </w:r>
      <w:r w:rsidR="00B573B3" w:rsidRPr="00D551CB">
        <w:rPr>
          <w:rFonts w:cs="Times"/>
        </w:rPr>
        <w:t>.</w:t>
      </w:r>
      <w:r w:rsidR="007A7188">
        <w:rPr>
          <w:rFonts w:cs="Times"/>
        </w:rPr>
        <w:t xml:space="preserve"> </w:t>
      </w:r>
      <w:r w:rsidR="00014486">
        <w:rPr>
          <w:rFonts w:cs="Arial"/>
          <w:i/>
          <w:szCs w:val="20"/>
        </w:rPr>
        <w:t xml:space="preserve"> </w:t>
      </w:r>
      <w:r w:rsidR="007A7188" w:rsidRPr="00B9118B">
        <w:rPr>
          <w:rFonts w:cs="Arial"/>
          <w:lang w:val="en-AU"/>
        </w:rPr>
        <w:t xml:space="preserve">While the legal system in </w:t>
      </w:r>
      <w:r w:rsidR="007A7188">
        <w:rPr>
          <w:rFonts w:cs="Arial"/>
          <w:lang w:val="en-AU"/>
        </w:rPr>
        <w:t>Fiji</w:t>
      </w:r>
      <w:r w:rsidR="007A7188" w:rsidRPr="00B9118B">
        <w:rPr>
          <w:rFonts w:cs="Arial"/>
          <w:lang w:val="en-AU"/>
        </w:rPr>
        <w:t xml:space="preserve"> offers protection to women, it often fails to enforce women’s rights. </w:t>
      </w:r>
      <w:r w:rsidR="007A7188" w:rsidRPr="005601A6">
        <w:t xml:space="preserve">Fiji reported to the Committee on the Elimination of </w:t>
      </w:r>
      <w:r w:rsidR="007A7188">
        <w:t xml:space="preserve">All Forms of </w:t>
      </w:r>
      <w:r w:rsidR="007A7188" w:rsidRPr="005601A6">
        <w:t xml:space="preserve">Discrimination against Women in 2000 </w:t>
      </w:r>
      <w:r w:rsidR="007A7188">
        <w:t>&amp;</w:t>
      </w:r>
      <w:r w:rsidR="007A7188" w:rsidRPr="005601A6">
        <w:t xml:space="preserve"> 2010</w:t>
      </w:r>
      <w:r w:rsidR="007A7188">
        <w:t xml:space="preserve"> expressing</w:t>
      </w:r>
      <w:r w:rsidR="004F202E">
        <w:t xml:space="preserve"> continuing concern</w:t>
      </w:r>
      <w:r w:rsidR="007A7188" w:rsidRPr="005601A6">
        <w:t xml:space="preserve"> in the</w:t>
      </w:r>
      <w:r w:rsidR="00D136AE">
        <w:t xml:space="preserve"> area</w:t>
      </w:r>
      <w:bookmarkStart w:id="0" w:name="_GoBack"/>
      <w:bookmarkEnd w:id="0"/>
      <w:r w:rsidR="007A7188" w:rsidRPr="005601A6">
        <w:t xml:space="preserve"> </w:t>
      </w:r>
      <w:r w:rsidR="004F202E">
        <w:t xml:space="preserve">of </w:t>
      </w:r>
      <w:r w:rsidR="007A7188" w:rsidRPr="005601A6">
        <w:t xml:space="preserve">gender-based violence. </w:t>
      </w:r>
      <w:r w:rsidR="007A7188" w:rsidRPr="00B9118B">
        <w:rPr>
          <w:rFonts w:cs="Arial"/>
        </w:rPr>
        <w:t>Across Melanesia, violence against women and girls and perceptions of male masculinity result in high inci</w:t>
      </w:r>
      <w:r w:rsidR="007A7188">
        <w:rPr>
          <w:rFonts w:cs="Arial"/>
        </w:rPr>
        <w:t>dences of gender based violence</w:t>
      </w:r>
      <w:r w:rsidR="007A7188" w:rsidRPr="00B9118B">
        <w:rPr>
          <w:rStyle w:val="EndnoteReference"/>
          <w:rFonts w:cs="Arial"/>
        </w:rPr>
        <w:endnoteReference w:id="27"/>
      </w:r>
      <w:r w:rsidR="007A7188">
        <w:rPr>
          <w:rFonts w:cs="Arial"/>
        </w:rPr>
        <w:t>.</w:t>
      </w:r>
      <w:r w:rsidR="00D33749">
        <w:rPr>
          <w:rFonts w:cs="Arial"/>
        </w:rPr>
        <w:t xml:space="preserve"> This also a</w:t>
      </w:r>
      <w:r w:rsidR="004F202E">
        <w:rPr>
          <w:rFonts w:cs="Arial"/>
        </w:rPr>
        <w:t>ffect</w:t>
      </w:r>
      <w:r w:rsidR="00D33749">
        <w:rPr>
          <w:rFonts w:cs="Arial"/>
        </w:rPr>
        <w:t>s</w:t>
      </w:r>
      <w:r w:rsidR="004F202E">
        <w:rPr>
          <w:rFonts w:cs="Arial"/>
        </w:rPr>
        <w:t xml:space="preserve"> trans people</w:t>
      </w:r>
      <w:r w:rsidR="00A33657">
        <w:rPr>
          <w:rFonts w:cs="Arial"/>
        </w:rPr>
        <w:t xml:space="preserve"> who face harassment, discrimination and violence but feel unable to report this to a homophobic and transphobic police force and the small scale island socia</w:t>
      </w:r>
      <w:r w:rsidR="00D33749">
        <w:rPr>
          <w:rFonts w:cs="Arial"/>
        </w:rPr>
        <w:t>l space makes it difficult for lesbian, gay, bisexual, transgender and intersex</w:t>
      </w:r>
      <w:r w:rsidR="00A33657">
        <w:rPr>
          <w:rFonts w:cs="Arial"/>
        </w:rPr>
        <w:t xml:space="preserve"> people to be open and challenge social discriminatory norms and violence.</w:t>
      </w:r>
      <w:r w:rsidR="00A33657">
        <w:rPr>
          <w:rStyle w:val="EndnoteReference"/>
          <w:rFonts w:cs="Arial"/>
        </w:rPr>
        <w:endnoteReference w:id="28"/>
      </w:r>
    </w:p>
    <w:p w14:paraId="41F839EE" w14:textId="77777777" w:rsidR="00B573B3" w:rsidRPr="007A7188" w:rsidRDefault="00B573B3" w:rsidP="007A7188">
      <w:pPr>
        <w:jc w:val="both"/>
        <w:rPr>
          <w:rFonts w:cs="Arial"/>
          <w:i/>
          <w:szCs w:val="20"/>
          <w:lang w:val="en-AU"/>
        </w:rPr>
      </w:pPr>
    </w:p>
    <w:p w14:paraId="36BADC60" w14:textId="1DF7A380" w:rsidR="00C27A7F" w:rsidRPr="006C7C35" w:rsidRDefault="00014486" w:rsidP="006C7C35">
      <w:pPr>
        <w:jc w:val="both"/>
        <w:rPr>
          <w:rFonts w:cs="Arial"/>
          <w:sz w:val="21"/>
          <w:szCs w:val="21"/>
        </w:rPr>
      </w:pPr>
      <w:r w:rsidRPr="00D551CB">
        <w:rPr>
          <w:b/>
          <w:lang w:val="en-AU"/>
        </w:rPr>
        <w:t>Gender in Emergencies</w:t>
      </w:r>
      <w:r w:rsidRPr="00D551CB">
        <w:rPr>
          <w:lang w:val="en-AU"/>
        </w:rPr>
        <w:t xml:space="preserve">: </w:t>
      </w:r>
      <w:r w:rsidRPr="00D551CB">
        <w:t>Women and girls in areas affected by disasters usually face greater challenges related to WASH, prot</w:t>
      </w:r>
      <w:r>
        <w:t>ection, shelter and food securit</w:t>
      </w:r>
      <w:r w:rsidRPr="00D551CB">
        <w:t>y and livelihood. Following Cyclone Winston</w:t>
      </w:r>
      <w:r w:rsidR="00A33657">
        <w:t xml:space="preserve"> (2016)</w:t>
      </w:r>
      <w:r w:rsidRPr="00D551CB">
        <w:t>, women looked after the sick and elderly, they helped one another source food and water, and provided one another with support</w:t>
      </w:r>
      <w:r w:rsidRPr="00D551CB">
        <w:rPr>
          <w:rStyle w:val="EndnoteReference"/>
          <w:rFonts w:cs="Arial"/>
          <w:sz w:val="21"/>
          <w:szCs w:val="21"/>
        </w:rPr>
        <w:endnoteReference w:id="29"/>
      </w:r>
      <w:r>
        <w:t xml:space="preserve">. </w:t>
      </w:r>
      <w:hyperlink r:id="rId8" w:tgtFrame="_self" w:history="1">
        <w:r w:rsidRPr="00D551CB">
          <w:t>Cyclone Winston created greater financial uncertainty for women</w:t>
        </w:r>
      </w:hyperlink>
      <w:r w:rsidRPr="00D551CB">
        <w:t>, with many now left in charge of the household as men went off to work to rebuild in the aftermath</w:t>
      </w:r>
      <w:r w:rsidR="006C7C35">
        <w:rPr>
          <w:rFonts w:cs="Arial"/>
          <w:sz w:val="21"/>
          <w:szCs w:val="21"/>
        </w:rPr>
        <w:t>.</w:t>
      </w:r>
    </w:p>
    <w:sectPr w:rsidR="00C27A7F" w:rsidRPr="006C7C35" w:rsidSect="00C27A7F">
      <w:headerReference w:type="default" r:id="rId9"/>
      <w:footerReference w:type="default" r:id="rId10"/>
      <w:headerReference w:type="first" r:id="rId11"/>
      <w:footerReference w:type="first" r:id="rId12"/>
      <w:endnotePr>
        <w:numFmt w:val="decimal"/>
      </w:endnotePr>
      <w:type w:val="continuous"/>
      <w:pgSz w:w="11906" w:h="16838"/>
      <w:pgMar w:top="142" w:right="964" w:bottom="794"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DDC4" w14:textId="77777777" w:rsidR="005C6ACF" w:rsidRDefault="005C6ACF" w:rsidP="008C2949">
      <w:r>
        <w:separator/>
      </w:r>
    </w:p>
  </w:endnote>
  <w:endnote w:type="continuationSeparator" w:id="0">
    <w:p w14:paraId="5ED71852" w14:textId="77777777" w:rsidR="005C6ACF" w:rsidRDefault="005C6ACF" w:rsidP="008C2949">
      <w:r>
        <w:continuationSeparator/>
      </w:r>
    </w:p>
  </w:endnote>
  <w:endnote w:id="1">
    <w:p w14:paraId="2FA1805D" w14:textId="4A715891" w:rsidR="00C27A7F" w:rsidRPr="00A33657" w:rsidRDefault="00C27A7F" w:rsidP="003B322A">
      <w:pPr>
        <w:pStyle w:val="EndnoteText"/>
        <w:jc w:val="both"/>
        <w:rPr>
          <w:rFonts w:cs="Arial"/>
          <w:sz w:val="12"/>
          <w:szCs w:val="12"/>
          <w:lang w:val="en-AU"/>
        </w:rPr>
      </w:pPr>
      <w:r w:rsidRPr="00A33657">
        <w:rPr>
          <w:rStyle w:val="EndnoteReference"/>
          <w:rFonts w:cs="Arial"/>
          <w:sz w:val="12"/>
          <w:szCs w:val="12"/>
        </w:rPr>
        <w:endnoteRef/>
      </w:r>
      <w:r w:rsidRPr="00A33657">
        <w:rPr>
          <w:rFonts w:cs="Arial"/>
          <w:sz w:val="12"/>
          <w:szCs w:val="12"/>
        </w:rPr>
        <w:t xml:space="preserve"> </w:t>
      </w:r>
      <w:r w:rsidR="003B322A" w:rsidRPr="00A33657">
        <w:rPr>
          <w:rFonts w:cs="Arial"/>
          <w:sz w:val="12"/>
          <w:szCs w:val="12"/>
        </w:rPr>
        <w:t xml:space="preserve">2007 Population and Housing Census </w:t>
      </w:r>
      <w:hyperlink r:id="rId1" w:history="1">
        <w:r w:rsidR="003B322A" w:rsidRPr="00A33657">
          <w:rPr>
            <w:rStyle w:val="Hyperlink"/>
            <w:rFonts w:cs="Arial"/>
            <w:sz w:val="12"/>
            <w:szCs w:val="12"/>
          </w:rPr>
          <w:t>http://www.statsfiji.gov.fj/latest-releases/key-stats</w:t>
        </w:r>
      </w:hyperlink>
    </w:p>
  </w:endnote>
  <w:endnote w:id="2">
    <w:p w14:paraId="5DC480D6" w14:textId="391036AE" w:rsidR="00BE1B69" w:rsidRPr="00A33657" w:rsidRDefault="00BE1B69">
      <w:pPr>
        <w:pStyle w:val="EndnoteText"/>
        <w:rPr>
          <w:rFonts w:cs="Arial"/>
          <w:sz w:val="12"/>
          <w:szCs w:val="12"/>
        </w:rPr>
      </w:pPr>
      <w:r w:rsidRPr="00A33657">
        <w:rPr>
          <w:rStyle w:val="EndnoteReference"/>
          <w:rFonts w:cs="Arial"/>
          <w:sz w:val="12"/>
          <w:szCs w:val="12"/>
        </w:rPr>
        <w:endnoteRef/>
      </w:r>
      <w:r w:rsidRPr="00A33657">
        <w:rPr>
          <w:rFonts w:cs="Arial"/>
          <w:sz w:val="12"/>
          <w:szCs w:val="12"/>
        </w:rPr>
        <w:t xml:space="preserve"> </w:t>
      </w:r>
      <w:r w:rsidR="003B322A" w:rsidRPr="00A33657">
        <w:rPr>
          <w:rFonts w:cs="Arial"/>
          <w:sz w:val="12"/>
          <w:szCs w:val="12"/>
        </w:rPr>
        <w:t xml:space="preserve">2007 Population and Housing Census </w:t>
      </w:r>
      <w:hyperlink r:id="rId2" w:history="1">
        <w:r w:rsidR="003B322A" w:rsidRPr="00A33657">
          <w:rPr>
            <w:rStyle w:val="Hyperlink"/>
            <w:rFonts w:cs="Arial"/>
            <w:sz w:val="12"/>
            <w:szCs w:val="12"/>
          </w:rPr>
          <w:t>http://www.statsfiji.gov.fj/latest-releases/key-stats</w:t>
        </w:r>
      </w:hyperlink>
    </w:p>
  </w:endnote>
  <w:endnote w:id="3">
    <w:p w14:paraId="568F8A9A" w14:textId="59F17B28" w:rsidR="00BE1B69" w:rsidRPr="00A33657" w:rsidRDefault="00BE1B69">
      <w:pPr>
        <w:pStyle w:val="EndnoteText"/>
        <w:rPr>
          <w:rFonts w:cs="Arial"/>
          <w:sz w:val="12"/>
          <w:szCs w:val="12"/>
        </w:rPr>
      </w:pPr>
      <w:r w:rsidRPr="00A33657">
        <w:rPr>
          <w:rStyle w:val="EndnoteReference"/>
          <w:rFonts w:cs="Arial"/>
          <w:sz w:val="12"/>
          <w:szCs w:val="12"/>
        </w:rPr>
        <w:endnoteRef/>
      </w:r>
      <w:r w:rsidR="003D1A4D" w:rsidRPr="00A33657">
        <w:rPr>
          <w:rFonts w:cs="Arial"/>
          <w:sz w:val="12"/>
          <w:szCs w:val="12"/>
        </w:rPr>
        <w:t xml:space="preserve"> </w:t>
      </w:r>
      <w:r w:rsidR="00C15537" w:rsidRPr="00A33657">
        <w:rPr>
          <w:rFonts w:cs="Arial"/>
          <w:sz w:val="12"/>
          <w:szCs w:val="12"/>
        </w:rPr>
        <w:t xml:space="preserve">Poverty and Household Incomes in Fiji in 2008-09 </w:t>
      </w:r>
      <w:hyperlink r:id="rId3" w:history="1">
        <w:r w:rsidR="00C15537" w:rsidRPr="00A33657">
          <w:rPr>
            <w:rStyle w:val="Hyperlink"/>
            <w:rFonts w:cs="Arial"/>
            <w:sz w:val="12"/>
            <w:szCs w:val="12"/>
            <w:lang w:val="en-AU"/>
          </w:rPr>
          <w:t>http://www.spc.int/nmdi/reports/Fiji_HIES_2008-09.pdf</w:t>
        </w:r>
      </w:hyperlink>
    </w:p>
  </w:endnote>
  <w:endnote w:id="4">
    <w:p w14:paraId="5BC50F42" w14:textId="7FADCF7A" w:rsidR="00BE1B69" w:rsidRPr="00A33657" w:rsidRDefault="00BE1B69">
      <w:pPr>
        <w:pStyle w:val="EndnoteText"/>
        <w:rPr>
          <w:rFonts w:cs="Arial"/>
          <w:sz w:val="12"/>
          <w:szCs w:val="12"/>
        </w:rPr>
      </w:pPr>
      <w:r w:rsidRPr="00A33657">
        <w:rPr>
          <w:rStyle w:val="EndnoteReference"/>
          <w:rFonts w:cs="Arial"/>
          <w:sz w:val="12"/>
          <w:szCs w:val="12"/>
        </w:rPr>
        <w:endnoteRef/>
      </w:r>
      <w:r w:rsidR="003D1A4D" w:rsidRPr="00A33657">
        <w:rPr>
          <w:rFonts w:cs="Arial"/>
          <w:sz w:val="12"/>
          <w:szCs w:val="12"/>
        </w:rPr>
        <w:t xml:space="preserve"> </w:t>
      </w:r>
      <w:r w:rsidR="00C15537" w:rsidRPr="00A33657">
        <w:rPr>
          <w:rFonts w:cs="Arial"/>
          <w:sz w:val="12"/>
          <w:szCs w:val="12"/>
        </w:rPr>
        <w:t xml:space="preserve">Fiji Poverty Trends, Profiles and Small Area Estimation (2003-2009) </w:t>
      </w:r>
      <w:hyperlink r:id="rId4" w:history="1">
        <w:r w:rsidR="00C15537" w:rsidRPr="00A33657">
          <w:rPr>
            <w:rStyle w:val="Hyperlink"/>
            <w:rFonts w:cs="Arial"/>
            <w:sz w:val="12"/>
            <w:szCs w:val="12"/>
            <w:lang w:val="en-AU"/>
          </w:rPr>
          <w:t>http://www.spc.int/nmdi/Reports/Fiji_Poverty_Report_2011.pdf</w:t>
        </w:r>
      </w:hyperlink>
    </w:p>
  </w:endnote>
  <w:endnote w:id="5">
    <w:p w14:paraId="103F7175" w14:textId="67CB8007" w:rsidR="00BE1B69" w:rsidRPr="00A33657" w:rsidRDefault="00BE1B69" w:rsidP="00C15537">
      <w:pPr>
        <w:pStyle w:val="EndnoteText"/>
        <w:rPr>
          <w:rFonts w:cs="Arial"/>
          <w:sz w:val="12"/>
          <w:szCs w:val="12"/>
        </w:rPr>
      </w:pPr>
      <w:r w:rsidRPr="00A33657">
        <w:rPr>
          <w:rStyle w:val="EndnoteReference"/>
          <w:rFonts w:cs="Arial"/>
          <w:sz w:val="12"/>
          <w:szCs w:val="12"/>
        </w:rPr>
        <w:endnoteRef/>
      </w:r>
      <w:r w:rsidR="003D1A4D" w:rsidRPr="00A33657">
        <w:rPr>
          <w:rFonts w:cs="Arial"/>
          <w:sz w:val="12"/>
          <w:szCs w:val="12"/>
        </w:rPr>
        <w:t xml:space="preserve"> </w:t>
      </w:r>
      <w:r w:rsidR="002669CD" w:rsidRPr="00A33657">
        <w:rPr>
          <w:rFonts w:cs="Arial"/>
          <w:sz w:val="12"/>
          <w:szCs w:val="12"/>
        </w:rPr>
        <w:t xml:space="preserve">Fiji Poverty Trends, Profiles and Small Area Estimation (2003-2009) </w:t>
      </w:r>
      <w:hyperlink r:id="rId5" w:history="1">
        <w:r w:rsidR="002669CD" w:rsidRPr="00A33657">
          <w:rPr>
            <w:rStyle w:val="Hyperlink"/>
            <w:rFonts w:cs="Arial"/>
            <w:sz w:val="12"/>
            <w:szCs w:val="12"/>
            <w:lang w:val="en-AU"/>
          </w:rPr>
          <w:t>http://www.spc.int/nmdi/Reports/Fiji_Poverty_Report_2011.pdf</w:t>
        </w:r>
      </w:hyperlink>
    </w:p>
  </w:endnote>
  <w:endnote w:id="6">
    <w:p w14:paraId="6CF0611B" w14:textId="73F2E660" w:rsidR="002971A7" w:rsidRPr="00A33657" w:rsidRDefault="002971A7">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w:t>
      </w:r>
      <w:hyperlink r:id="rId6" w:history="1">
        <w:r w:rsidR="002669CD" w:rsidRPr="00A33657">
          <w:rPr>
            <w:rStyle w:val="Hyperlink"/>
            <w:rFonts w:cs="Arial"/>
            <w:sz w:val="12"/>
            <w:szCs w:val="12"/>
          </w:rPr>
          <w:t>UNICEF Tracking Progress in Maternal and Child Survival, Case Study Report for Fiji, July 2013</w:t>
        </w:r>
      </w:hyperlink>
    </w:p>
  </w:endnote>
  <w:endnote w:id="7">
    <w:p w14:paraId="5CCA2D36" w14:textId="3105649C" w:rsidR="00BE1B69" w:rsidRPr="00A33657" w:rsidRDefault="00BE1B69">
      <w:pPr>
        <w:pStyle w:val="EndnoteText"/>
        <w:rPr>
          <w:rFonts w:cs="Arial"/>
          <w:sz w:val="12"/>
          <w:szCs w:val="12"/>
        </w:rPr>
      </w:pPr>
      <w:r w:rsidRPr="00A33657">
        <w:rPr>
          <w:rStyle w:val="EndnoteReference"/>
          <w:rFonts w:cs="Arial"/>
          <w:sz w:val="12"/>
          <w:szCs w:val="12"/>
        </w:rPr>
        <w:endnoteRef/>
      </w:r>
      <w:r w:rsidR="003D1A4D" w:rsidRPr="00A33657">
        <w:rPr>
          <w:rFonts w:cs="Arial"/>
          <w:sz w:val="12"/>
          <w:szCs w:val="12"/>
        </w:rPr>
        <w:t xml:space="preserve"> </w:t>
      </w:r>
      <w:r w:rsidR="002669CD" w:rsidRPr="00A33657">
        <w:rPr>
          <w:rFonts w:cs="Arial"/>
          <w:i/>
          <w:sz w:val="12"/>
          <w:szCs w:val="12"/>
        </w:rPr>
        <w:t>Somebody’s Life, Everybody’s Business</w:t>
      </w:r>
      <w:r w:rsidR="002669CD" w:rsidRPr="00A33657">
        <w:rPr>
          <w:rFonts w:cs="Arial"/>
          <w:sz w:val="12"/>
          <w:szCs w:val="12"/>
        </w:rPr>
        <w:t xml:space="preserve">! </w:t>
      </w:r>
      <w:r w:rsidR="002669CD" w:rsidRPr="00A33657">
        <w:rPr>
          <w:rFonts w:cs="Arial"/>
          <w:color w:val="050505"/>
          <w:sz w:val="12"/>
          <w:szCs w:val="12"/>
        </w:rPr>
        <w:t xml:space="preserve">National </w:t>
      </w:r>
      <w:r w:rsidR="002669CD" w:rsidRPr="00A33657">
        <w:rPr>
          <w:rFonts w:cs="Arial"/>
          <w:color w:val="161616"/>
          <w:sz w:val="12"/>
          <w:szCs w:val="12"/>
        </w:rPr>
        <w:t xml:space="preserve">Research on Women's </w:t>
      </w:r>
      <w:r w:rsidR="002669CD" w:rsidRPr="00A33657">
        <w:rPr>
          <w:rFonts w:cs="Arial"/>
          <w:color w:val="050505"/>
          <w:sz w:val="12"/>
          <w:szCs w:val="12"/>
        </w:rPr>
        <w:t xml:space="preserve">Health </w:t>
      </w:r>
      <w:r w:rsidR="002669CD" w:rsidRPr="00A33657">
        <w:rPr>
          <w:rFonts w:cs="Arial"/>
          <w:color w:val="161616"/>
          <w:sz w:val="12"/>
          <w:szCs w:val="12"/>
        </w:rPr>
        <w:t xml:space="preserve">and </w:t>
      </w:r>
      <w:r w:rsidR="002669CD" w:rsidRPr="00A33657">
        <w:rPr>
          <w:rFonts w:cs="Arial"/>
          <w:color w:val="050505"/>
          <w:sz w:val="12"/>
          <w:szCs w:val="12"/>
        </w:rPr>
        <w:t>Life Experiences in Fiji (2010/2011)</w:t>
      </w:r>
    </w:p>
  </w:endnote>
  <w:endnote w:id="8">
    <w:p w14:paraId="7C8EDB6B" w14:textId="2F602FC4" w:rsidR="002669CD" w:rsidRPr="00A33657" w:rsidRDefault="002669CD">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Children in Fiji 2011: An Atlas of Social Indicator </w:t>
      </w:r>
      <w:hyperlink r:id="rId7" w:history="1">
        <w:r w:rsidRPr="00A33657">
          <w:rPr>
            <w:rStyle w:val="Hyperlink"/>
            <w:rFonts w:cs="Arial"/>
            <w:sz w:val="12"/>
            <w:szCs w:val="12"/>
            <w:lang w:val="en-AU"/>
          </w:rPr>
          <w:t>http://www.unicef.org/pacificislands/Fiji_Equity_Atlas_Web_version.pdf</w:t>
        </w:r>
      </w:hyperlink>
    </w:p>
  </w:endnote>
  <w:endnote w:id="9">
    <w:p w14:paraId="0387502C" w14:textId="6145B14D" w:rsidR="00A0476F" w:rsidRPr="00A33657" w:rsidRDefault="00A0476F">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2007 Population and Housing Census </w:t>
      </w:r>
      <w:hyperlink r:id="rId8" w:history="1">
        <w:r w:rsidRPr="00A33657">
          <w:rPr>
            <w:rStyle w:val="Hyperlink"/>
            <w:rFonts w:cs="Arial"/>
            <w:sz w:val="12"/>
            <w:szCs w:val="12"/>
          </w:rPr>
          <w:t>http://www.statsfiji.gov.fj/latest-releases/key-stats</w:t>
        </w:r>
      </w:hyperlink>
    </w:p>
  </w:endnote>
  <w:endnote w:id="10">
    <w:p w14:paraId="0C451C07" w14:textId="49AFC950" w:rsidR="00A0476F" w:rsidRPr="00A33657" w:rsidRDefault="00A0476F">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2007 Population and Housing Census </w:t>
      </w:r>
      <w:hyperlink r:id="rId9" w:history="1">
        <w:r w:rsidRPr="00A33657">
          <w:rPr>
            <w:rStyle w:val="Hyperlink"/>
            <w:rFonts w:cs="Arial"/>
            <w:sz w:val="12"/>
            <w:szCs w:val="12"/>
          </w:rPr>
          <w:t>http://www.statsfiji.gov.fj/latest-releases/key-stats</w:t>
        </w:r>
      </w:hyperlink>
    </w:p>
  </w:endnote>
  <w:endnote w:id="11">
    <w:p w14:paraId="47A50D37" w14:textId="4B121EE4" w:rsidR="00A0476F" w:rsidRPr="00A33657" w:rsidRDefault="00A0476F">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w:t>
      </w:r>
      <w:proofErr w:type="spellStart"/>
      <w:r w:rsidRPr="00A33657">
        <w:rPr>
          <w:rFonts w:eastAsiaTheme="minorHAnsi" w:cs="Arial"/>
          <w:sz w:val="12"/>
          <w:szCs w:val="12"/>
          <w:lang w:val="en-GB"/>
        </w:rPr>
        <w:t>Narsey</w:t>
      </w:r>
      <w:proofErr w:type="spellEnd"/>
      <w:r w:rsidRPr="00A33657">
        <w:rPr>
          <w:rFonts w:eastAsiaTheme="minorHAnsi" w:cs="Arial"/>
          <w:sz w:val="12"/>
          <w:szCs w:val="12"/>
          <w:lang w:val="en-GB"/>
        </w:rPr>
        <w:t xml:space="preserve">, W.; </w:t>
      </w:r>
      <w:proofErr w:type="spellStart"/>
      <w:r w:rsidRPr="00A33657">
        <w:rPr>
          <w:rFonts w:eastAsiaTheme="minorHAnsi" w:cs="Arial"/>
          <w:sz w:val="12"/>
          <w:szCs w:val="12"/>
          <w:lang w:val="en-GB"/>
        </w:rPr>
        <w:t>Raikoti</w:t>
      </w:r>
      <w:proofErr w:type="spellEnd"/>
      <w:r w:rsidRPr="00A33657">
        <w:rPr>
          <w:rFonts w:eastAsiaTheme="minorHAnsi" w:cs="Arial"/>
          <w:sz w:val="12"/>
          <w:szCs w:val="12"/>
          <w:lang w:val="en-GB"/>
        </w:rPr>
        <w:t xml:space="preserve">, T. &amp; </w:t>
      </w:r>
      <w:proofErr w:type="spellStart"/>
      <w:r w:rsidRPr="00A33657">
        <w:rPr>
          <w:rFonts w:eastAsiaTheme="minorHAnsi" w:cs="Arial"/>
          <w:sz w:val="12"/>
          <w:szCs w:val="12"/>
          <w:lang w:val="en-GB"/>
        </w:rPr>
        <w:t>Waqavonovono</w:t>
      </w:r>
      <w:proofErr w:type="spellEnd"/>
      <w:r w:rsidRPr="00A33657">
        <w:rPr>
          <w:rFonts w:eastAsiaTheme="minorHAnsi" w:cs="Arial"/>
          <w:sz w:val="12"/>
          <w:szCs w:val="12"/>
          <w:lang w:val="en-GB"/>
        </w:rPr>
        <w:t xml:space="preserve">, E.  </w:t>
      </w:r>
      <w:r w:rsidRPr="00A33657">
        <w:rPr>
          <w:rFonts w:eastAsiaTheme="minorHAnsi" w:cs="Arial"/>
          <w:i/>
          <w:sz w:val="12"/>
          <w:szCs w:val="12"/>
          <w:lang w:val="en-GB"/>
        </w:rPr>
        <w:t>Preliminary report: poverty and household incomes in Fiji in 2008-09</w:t>
      </w:r>
      <w:r w:rsidRPr="00A33657">
        <w:rPr>
          <w:rFonts w:eastAsiaTheme="minorHAnsi" w:cs="Arial"/>
          <w:sz w:val="12"/>
          <w:szCs w:val="12"/>
          <w:lang w:val="en-GB"/>
        </w:rPr>
        <w:t>. Fiji Statistics, 2010</w:t>
      </w:r>
    </w:p>
  </w:endnote>
  <w:endnote w:id="12">
    <w:p w14:paraId="725A722B" w14:textId="7BF123CB" w:rsidR="00A0476F" w:rsidRPr="00A33657" w:rsidRDefault="00A0476F">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w:t>
      </w:r>
      <w:r w:rsidR="00BA7738">
        <w:rPr>
          <w:rFonts w:cs="Arial"/>
          <w:sz w:val="12"/>
          <w:szCs w:val="12"/>
        </w:rPr>
        <w:t xml:space="preserve">2016 </w:t>
      </w:r>
      <w:r w:rsidR="00BA7738">
        <w:rPr>
          <w:rFonts w:cs="Arial"/>
          <w:sz w:val="12"/>
          <w:szCs w:val="12"/>
          <w:lang w:val="en-AU"/>
        </w:rPr>
        <w:t xml:space="preserve">Human Developments Report </w:t>
      </w:r>
      <w:hyperlink r:id="rId10" w:history="1">
        <w:r w:rsidR="00BA7738" w:rsidRPr="00ED6E1F">
          <w:rPr>
            <w:rStyle w:val="Hyperlink"/>
            <w:rFonts w:cs="Arial"/>
            <w:sz w:val="12"/>
            <w:szCs w:val="12"/>
            <w:lang w:val="en-AU"/>
          </w:rPr>
          <w:t>http://hdr.undp.org/en/composite/HDI</w:t>
        </w:r>
      </w:hyperlink>
      <w:r w:rsidR="00BA7738">
        <w:rPr>
          <w:rFonts w:cs="Arial"/>
          <w:sz w:val="12"/>
          <w:szCs w:val="12"/>
          <w:lang w:val="en-AU"/>
        </w:rPr>
        <w:t xml:space="preserve"> </w:t>
      </w:r>
    </w:p>
  </w:endnote>
  <w:endnote w:id="13">
    <w:p w14:paraId="120B29A3" w14:textId="74B9DAE7" w:rsidR="00CD329C" w:rsidRPr="00A33657" w:rsidRDefault="00CD329C">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Asian Development Bank, (2016), Fiji Country Gender Assessment 2015, p. xiv.</w:t>
      </w:r>
    </w:p>
  </w:endnote>
  <w:endnote w:id="14">
    <w:p w14:paraId="0A5866B3" w14:textId="1110E405" w:rsidR="00CD329C" w:rsidRPr="00A33657" w:rsidRDefault="00CD329C">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Asia-Pacific Human Development Report, UNDP 2010: p. 63</w:t>
      </w:r>
    </w:p>
  </w:endnote>
  <w:endnote w:id="15">
    <w:p w14:paraId="4AF58E0A" w14:textId="77777777" w:rsidR="001B020B" w:rsidRPr="00A33657" w:rsidRDefault="001B020B" w:rsidP="001B020B">
      <w:pPr>
        <w:pStyle w:val="EndnoteText"/>
        <w:jc w:val="both"/>
        <w:rPr>
          <w:rFonts w:cs="Arial"/>
          <w:sz w:val="12"/>
          <w:szCs w:val="12"/>
          <w:lang w:val="en-GB"/>
        </w:rPr>
      </w:pPr>
      <w:r w:rsidRPr="00A33657">
        <w:rPr>
          <w:rStyle w:val="EndnoteReference"/>
          <w:rFonts w:cs="Arial"/>
          <w:sz w:val="12"/>
          <w:szCs w:val="12"/>
        </w:rPr>
        <w:endnoteRef/>
      </w:r>
      <w:r w:rsidRPr="00A33657">
        <w:rPr>
          <w:rFonts w:cs="Arial"/>
          <w:sz w:val="12"/>
          <w:szCs w:val="12"/>
        </w:rPr>
        <w:t xml:space="preserve"> Fiji </w:t>
      </w:r>
      <w:proofErr w:type="spellStart"/>
      <w:r w:rsidRPr="00A33657">
        <w:rPr>
          <w:rFonts w:cs="Arial"/>
          <w:sz w:val="12"/>
          <w:szCs w:val="12"/>
        </w:rPr>
        <w:t>Gov</w:t>
      </w:r>
      <w:proofErr w:type="spellEnd"/>
      <w:r w:rsidRPr="00A33657">
        <w:rPr>
          <w:rFonts w:cs="Arial"/>
          <w:sz w:val="12"/>
          <w:szCs w:val="12"/>
        </w:rPr>
        <w:t xml:space="preserve"> of, Ministry of National Planning Suva MDGs: 2nd Report, 1990–2009. Report for the Fiji Islands 2010</w:t>
      </w:r>
    </w:p>
  </w:endnote>
  <w:endnote w:id="16">
    <w:p w14:paraId="4956E9B4" w14:textId="77777777" w:rsidR="001B020B" w:rsidRPr="00A33657" w:rsidRDefault="001B020B" w:rsidP="001B020B">
      <w:pPr>
        <w:pStyle w:val="EndnoteText"/>
        <w:jc w:val="both"/>
        <w:rPr>
          <w:rFonts w:cs="Arial"/>
          <w:sz w:val="12"/>
          <w:szCs w:val="12"/>
          <w:lang w:val="en-GB"/>
        </w:rPr>
      </w:pPr>
      <w:r w:rsidRPr="00A33657">
        <w:rPr>
          <w:rStyle w:val="EndnoteReference"/>
          <w:rFonts w:cs="Arial"/>
          <w:sz w:val="12"/>
          <w:szCs w:val="12"/>
        </w:rPr>
        <w:endnoteRef/>
      </w:r>
      <w:r w:rsidRPr="00A33657">
        <w:rPr>
          <w:rFonts w:cs="Arial"/>
          <w:sz w:val="12"/>
          <w:szCs w:val="12"/>
        </w:rPr>
        <w:t xml:space="preserve"> </w:t>
      </w:r>
      <w:r w:rsidRPr="00A33657">
        <w:rPr>
          <w:rFonts w:cs="Arial"/>
          <w:i/>
          <w:sz w:val="12"/>
          <w:szCs w:val="12"/>
        </w:rPr>
        <w:t>Fiji Markets Profile,</w:t>
      </w:r>
      <w:r w:rsidRPr="00A33657">
        <w:rPr>
          <w:rFonts w:cs="Arial"/>
          <w:sz w:val="12"/>
          <w:szCs w:val="12"/>
        </w:rPr>
        <w:t xml:space="preserve"> </w:t>
      </w:r>
      <w:proofErr w:type="spellStart"/>
      <w:r w:rsidRPr="00A33657">
        <w:rPr>
          <w:rFonts w:cs="Arial"/>
          <w:sz w:val="12"/>
          <w:szCs w:val="12"/>
        </w:rPr>
        <w:t>UNWomen</w:t>
      </w:r>
      <w:proofErr w:type="spellEnd"/>
      <w:r w:rsidRPr="00A33657">
        <w:rPr>
          <w:rFonts w:cs="Arial"/>
          <w:sz w:val="12"/>
          <w:szCs w:val="12"/>
        </w:rPr>
        <w:t xml:space="preserve"> 2009</w:t>
      </w:r>
    </w:p>
  </w:endnote>
  <w:endnote w:id="17">
    <w:p w14:paraId="26507097" w14:textId="77777777" w:rsidR="001B020B" w:rsidRPr="00A33657" w:rsidRDefault="001B020B" w:rsidP="001B020B">
      <w:pPr>
        <w:widowControl w:val="0"/>
        <w:autoSpaceDE w:val="0"/>
        <w:autoSpaceDN w:val="0"/>
        <w:adjustRightInd w:val="0"/>
        <w:jc w:val="both"/>
        <w:rPr>
          <w:rFonts w:cs="Arial"/>
          <w:sz w:val="12"/>
          <w:szCs w:val="12"/>
        </w:rPr>
      </w:pPr>
      <w:r w:rsidRPr="00A33657">
        <w:rPr>
          <w:rStyle w:val="EndnoteReference"/>
          <w:rFonts w:cs="Arial"/>
          <w:sz w:val="12"/>
          <w:szCs w:val="12"/>
        </w:rPr>
        <w:endnoteRef/>
      </w:r>
      <w:r w:rsidRPr="00A33657">
        <w:rPr>
          <w:rFonts w:cs="Arial"/>
          <w:sz w:val="12"/>
          <w:szCs w:val="12"/>
        </w:rPr>
        <w:t xml:space="preserve"> Fiji </w:t>
      </w:r>
      <w:proofErr w:type="spellStart"/>
      <w:r w:rsidRPr="00A33657">
        <w:rPr>
          <w:rFonts w:cs="Arial"/>
          <w:sz w:val="12"/>
          <w:szCs w:val="12"/>
        </w:rPr>
        <w:t>Gov</w:t>
      </w:r>
      <w:proofErr w:type="spellEnd"/>
      <w:r w:rsidRPr="00A33657">
        <w:rPr>
          <w:rFonts w:cs="Arial"/>
          <w:sz w:val="12"/>
          <w:szCs w:val="12"/>
        </w:rPr>
        <w:t>, Ministry of National Planning Suva MDGs: 2nd Report, 1990–2009. Report for the Fiji Islands. 2010, viii, 30-31</w:t>
      </w:r>
    </w:p>
  </w:endnote>
  <w:endnote w:id="18">
    <w:p w14:paraId="76FC0E4B" w14:textId="77777777" w:rsidR="001B020B" w:rsidRPr="00A33657" w:rsidRDefault="001B020B" w:rsidP="001B020B">
      <w:pPr>
        <w:pStyle w:val="EndnoteText"/>
        <w:jc w:val="both"/>
        <w:rPr>
          <w:rFonts w:cs="Arial"/>
          <w:sz w:val="12"/>
          <w:szCs w:val="12"/>
        </w:rPr>
      </w:pPr>
      <w:r w:rsidRPr="00A33657">
        <w:rPr>
          <w:rStyle w:val="EndnoteReference"/>
          <w:rFonts w:cs="Arial"/>
          <w:sz w:val="12"/>
          <w:szCs w:val="12"/>
        </w:rPr>
        <w:endnoteRef/>
      </w:r>
      <w:r w:rsidRPr="00A33657">
        <w:rPr>
          <w:rFonts w:cs="Arial"/>
          <w:sz w:val="12"/>
          <w:szCs w:val="12"/>
        </w:rPr>
        <w:t xml:space="preserve"> </w:t>
      </w:r>
      <w:r w:rsidRPr="00A33657">
        <w:rPr>
          <w:rFonts w:eastAsia="Times New Roman" w:cs="Arial"/>
          <w:sz w:val="12"/>
          <w:szCs w:val="12"/>
        </w:rPr>
        <w:t>UNDP Human Development report 2011</w:t>
      </w:r>
    </w:p>
  </w:endnote>
  <w:endnote w:id="19">
    <w:p w14:paraId="401A7794" w14:textId="5205D94D" w:rsidR="001B020B" w:rsidRPr="00A33657" w:rsidRDefault="001B020B">
      <w:pPr>
        <w:pStyle w:val="EndnoteText"/>
        <w:rPr>
          <w:rFonts w:cs="Arial"/>
          <w:sz w:val="12"/>
          <w:szCs w:val="12"/>
        </w:rPr>
      </w:pPr>
      <w:r w:rsidRPr="00A33657">
        <w:rPr>
          <w:rStyle w:val="EndnoteReference"/>
          <w:rFonts w:cs="Arial"/>
          <w:sz w:val="12"/>
          <w:szCs w:val="12"/>
        </w:rPr>
        <w:endnoteRef/>
      </w:r>
      <w:r w:rsidRPr="00A33657">
        <w:rPr>
          <w:rFonts w:cs="Arial"/>
          <w:sz w:val="12"/>
          <w:szCs w:val="12"/>
        </w:rPr>
        <w:t xml:space="preserve"> Asian Development Bank, (2016), Fiji Country Gender Assessment 2015, p. 65</w:t>
      </w:r>
    </w:p>
  </w:endnote>
  <w:endnote w:id="20">
    <w:p w14:paraId="3B36E130" w14:textId="77777777" w:rsidR="001B020B" w:rsidRPr="00A33657" w:rsidRDefault="001B020B" w:rsidP="001B020B">
      <w:pPr>
        <w:pStyle w:val="EndnoteText"/>
        <w:jc w:val="both"/>
        <w:rPr>
          <w:rFonts w:cs="Arial"/>
          <w:sz w:val="12"/>
          <w:szCs w:val="12"/>
          <w:lang w:val="en-GB"/>
        </w:rPr>
      </w:pPr>
      <w:r w:rsidRPr="00A33657">
        <w:rPr>
          <w:rStyle w:val="EndnoteReference"/>
          <w:rFonts w:cs="Arial"/>
          <w:sz w:val="12"/>
          <w:szCs w:val="12"/>
        </w:rPr>
        <w:endnoteRef/>
      </w:r>
      <w:r w:rsidRPr="00A33657">
        <w:rPr>
          <w:rFonts w:cs="Arial"/>
          <w:sz w:val="12"/>
          <w:szCs w:val="12"/>
        </w:rPr>
        <w:t xml:space="preserve"> ‘</w:t>
      </w:r>
      <w:r w:rsidRPr="00A33657">
        <w:rPr>
          <w:rFonts w:eastAsia="Times New Roman" w:cs="Arial"/>
          <w:i/>
          <w:sz w:val="12"/>
          <w:szCs w:val="12"/>
        </w:rPr>
        <w:t>Local Government: Servicing Whom?’</w:t>
      </w:r>
      <w:r w:rsidRPr="00A33657">
        <w:rPr>
          <w:rFonts w:eastAsia="Times New Roman" w:cs="Arial"/>
          <w:sz w:val="12"/>
          <w:szCs w:val="12"/>
        </w:rPr>
        <w:t xml:space="preserve"> Fiji Strengthening Women in Municipa</w:t>
      </w:r>
      <w:r w:rsidRPr="00A33657">
        <w:rPr>
          <w:rFonts w:cs="Arial"/>
          <w:sz w:val="12"/>
          <w:szCs w:val="12"/>
        </w:rPr>
        <w:t>l Governance Project Position Paper</w:t>
      </w:r>
    </w:p>
  </w:endnote>
  <w:endnote w:id="21">
    <w:p w14:paraId="4442BBB9" w14:textId="0819F2C5" w:rsidR="001B020B" w:rsidRPr="00A33657" w:rsidRDefault="001B020B">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w:t>
      </w:r>
      <w:r w:rsidRPr="00A33657">
        <w:rPr>
          <w:rFonts w:eastAsiaTheme="minorHAnsi" w:cs="Arial"/>
          <w:sz w:val="12"/>
          <w:szCs w:val="12"/>
          <w:lang w:val="en-AU"/>
        </w:rPr>
        <w:t xml:space="preserve">IWDA, UNDEF, and CLGF. 2010. </w:t>
      </w:r>
      <w:r w:rsidRPr="00A33657">
        <w:rPr>
          <w:rFonts w:eastAsiaTheme="minorHAnsi" w:cs="Arial"/>
          <w:i/>
          <w:iCs/>
          <w:sz w:val="12"/>
          <w:szCs w:val="12"/>
          <w:lang w:val="en-AU"/>
        </w:rPr>
        <w:t>Creating Space on the Mat.</w:t>
      </w:r>
      <w:r w:rsidRPr="00A33657">
        <w:rPr>
          <w:rFonts w:eastAsiaTheme="minorHAnsi" w:cs="Arial"/>
          <w:iCs/>
          <w:sz w:val="12"/>
          <w:szCs w:val="12"/>
          <w:lang w:val="en-AU"/>
        </w:rPr>
        <w:t xml:space="preserve"> in Asian Development Bank, (2016), Fiji Country Gender Assessment 2015, p. 67</w:t>
      </w:r>
    </w:p>
  </w:endnote>
  <w:endnote w:id="22">
    <w:p w14:paraId="29FDAB4F" w14:textId="0C45F094" w:rsidR="001B020B" w:rsidRPr="00A33657" w:rsidRDefault="001B020B">
      <w:pPr>
        <w:pStyle w:val="EndnoteText"/>
        <w:rPr>
          <w:rFonts w:cs="Arial"/>
          <w:sz w:val="12"/>
          <w:szCs w:val="12"/>
          <w:lang w:val="en-AU"/>
        </w:rPr>
      </w:pPr>
      <w:r w:rsidRPr="00A33657">
        <w:rPr>
          <w:rStyle w:val="EndnoteReference"/>
          <w:rFonts w:cs="Arial"/>
          <w:sz w:val="12"/>
          <w:szCs w:val="12"/>
        </w:rPr>
        <w:endnoteRef/>
      </w:r>
      <w:r w:rsidRPr="00A33657">
        <w:rPr>
          <w:rFonts w:cs="Arial"/>
          <w:sz w:val="12"/>
          <w:szCs w:val="12"/>
        </w:rPr>
        <w:t xml:space="preserve"> </w:t>
      </w:r>
      <w:r w:rsidRPr="00A33657">
        <w:rPr>
          <w:rFonts w:eastAsiaTheme="minorHAnsi" w:cs="Arial"/>
          <w:iCs/>
          <w:sz w:val="12"/>
          <w:szCs w:val="12"/>
          <w:lang w:val="en-AU"/>
        </w:rPr>
        <w:t>Asian Development Bank, (2016), Fiji Country Gender Assessment 2015, p. 67</w:t>
      </w:r>
    </w:p>
  </w:endnote>
  <w:endnote w:id="23">
    <w:p w14:paraId="179BE0F6" w14:textId="77777777" w:rsidR="00B573B3" w:rsidRPr="00A33657" w:rsidRDefault="00B573B3" w:rsidP="00B573B3">
      <w:pPr>
        <w:pStyle w:val="EndnoteText"/>
        <w:jc w:val="both"/>
        <w:rPr>
          <w:rFonts w:cs="Arial"/>
          <w:sz w:val="12"/>
          <w:szCs w:val="12"/>
        </w:rPr>
      </w:pPr>
      <w:r w:rsidRPr="00A33657">
        <w:rPr>
          <w:rStyle w:val="EndnoteReference"/>
          <w:rFonts w:cs="Arial"/>
          <w:sz w:val="12"/>
          <w:szCs w:val="12"/>
        </w:rPr>
        <w:endnoteRef/>
      </w:r>
      <w:r w:rsidRPr="00A33657">
        <w:rPr>
          <w:rFonts w:cs="Arial"/>
          <w:sz w:val="12"/>
          <w:szCs w:val="12"/>
        </w:rPr>
        <w:t xml:space="preserve"> </w:t>
      </w:r>
      <w:r w:rsidRPr="00A33657">
        <w:rPr>
          <w:rFonts w:eastAsia="Times New Roman" w:cs="Arial"/>
          <w:i/>
          <w:sz w:val="12"/>
          <w:szCs w:val="12"/>
        </w:rPr>
        <w:t>Somebody’s Life, Everybody’s Business!</w:t>
      </w:r>
    </w:p>
  </w:endnote>
  <w:endnote w:id="24">
    <w:p w14:paraId="5211F8DC" w14:textId="77777777" w:rsidR="00B573B3" w:rsidRPr="00A33657" w:rsidRDefault="00B573B3" w:rsidP="00B573B3">
      <w:pPr>
        <w:pStyle w:val="EndnoteText"/>
        <w:jc w:val="both"/>
        <w:rPr>
          <w:rFonts w:eastAsia="Times New Roman" w:cs="Arial"/>
          <w:sz w:val="12"/>
          <w:szCs w:val="12"/>
        </w:rPr>
      </w:pPr>
      <w:r w:rsidRPr="00A33657">
        <w:rPr>
          <w:rStyle w:val="EndnoteReference"/>
          <w:rFonts w:cs="Arial"/>
          <w:sz w:val="12"/>
          <w:szCs w:val="12"/>
        </w:rPr>
        <w:endnoteRef/>
      </w:r>
      <w:r w:rsidRPr="00A33657">
        <w:rPr>
          <w:rFonts w:eastAsia="Times New Roman" w:cs="Arial"/>
          <w:sz w:val="12"/>
          <w:szCs w:val="12"/>
        </w:rPr>
        <w:t xml:space="preserve"> Ibid and Live and Learn-CARE Rapid Gender Analysis – TC Winston, Fiji, 2016</w:t>
      </w:r>
    </w:p>
  </w:endnote>
  <w:endnote w:id="25">
    <w:p w14:paraId="1684F24E" w14:textId="77777777" w:rsidR="00B573B3" w:rsidRPr="00A33657" w:rsidRDefault="00B573B3" w:rsidP="00B573B3">
      <w:pPr>
        <w:pStyle w:val="EndnoteText"/>
        <w:jc w:val="both"/>
        <w:rPr>
          <w:rFonts w:cs="Arial"/>
          <w:sz w:val="12"/>
          <w:szCs w:val="12"/>
        </w:rPr>
      </w:pPr>
      <w:r w:rsidRPr="00A33657">
        <w:rPr>
          <w:rStyle w:val="EndnoteReference"/>
          <w:rFonts w:cs="Arial"/>
          <w:sz w:val="12"/>
          <w:szCs w:val="12"/>
        </w:rPr>
        <w:endnoteRef/>
      </w:r>
      <w:r w:rsidRPr="00A33657">
        <w:rPr>
          <w:rFonts w:cs="Arial"/>
          <w:sz w:val="12"/>
          <w:szCs w:val="12"/>
        </w:rPr>
        <w:t xml:space="preserve"> </w:t>
      </w:r>
      <w:r w:rsidRPr="00A33657">
        <w:rPr>
          <w:rFonts w:eastAsia="Times New Roman" w:cs="Arial"/>
          <w:sz w:val="12"/>
          <w:szCs w:val="12"/>
        </w:rPr>
        <w:t>UN WOMEN, Global Database on Violence against Women</w:t>
      </w:r>
    </w:p>
  </w:endnote>
  <w:endnote w:id="26">
    <w:p w14:paraId="055060C6" w14:textId="77777777" w:rsidR="00B573B3" w:rsidRPr="00A33657" w:rsidRDefault="00B573B3" w:rsidP="00B573B3">
      <w:pPr>
        <w:pStyle w:val="EndnoteText"/>
        <w:jc w:val="both"/>
        <w:rPr>
          <w:rFonts w:cs="Arial"/>
          <w:sz w:val="12"/>
          <w:szCs w:val="12"/>
        </w:rPr>
      </w:pPr>
      <w:r w:rsidRPr="00A33657">
        <w:rPr>
          <w:rStyle w:val="EndnoteReference"/>
          <w:rFonts w:cs="Arial"/>
          <w:sz w:val="12"/>
          <w:szCs w:val="12"/>
        </w:rPr>
        <w:endnoteRef/>
      </w:r>
      <w:r w:rsidRPr="00A33657">
        <w:rPr>
          <w:rFonts w:cs="Arial"/>
          <w:sz w:val="12"/>
          <w:szCs w:val="12"/>
        </w:rPr>
        <w:t xml:space="preserve"> DFAT Fiji country report</w:t>
      </w:r>
    </w:p>
  </w:endnote>
  <w:endnote w:id="27">
    <w:p w14:paraId="27A1BC50" w14:textId="77777777" w:rsidR="007A7188" w:rsidRPr="00A33657" w:rsidRDefault="007A7188" w:rsidP="007A7188">
      <w:pPr>
        <w:pStyle w:val="EndnoteText"/>
        <w:jc w:val="both"/>
        <w:rPr>
          <w:rFonts w:cs="Arial"/>
          <w:sz w:val="12"/>
          <w:szCs w:val="12"/>
        </w:rPr>
      </w:pPr>
      <w:r w:rsidRPr="00A33657">
        <w:rPr>
          <w:rStyle w:val="EndnoteReference"/>
          <w:rFonts w:cs="Arial"/>
          <w:sz w:val="12"/>
          <w:szCs w:val="12"/>
        </w:rPr>
        <w:endnoteRef/>
      </w:r>
      <w:r w:rsidRPr="00A33657">
        <w:rPr>
          <w:rFonts w:cs="Arial"/>
          <w:sz w:val="12"/>
          <w:szCs w:val="12"/>
        </w:rPr>
        <w:t xml:space="preserve"> </w:t>
      </w:r>
      <w:hyperlink r:id="rId11" w:history="1">
        <w:r w:rsidRPr="00A33657">
          <w:rPr>
            <w:rStyle w:val="Hyperlink"/>
            <w:rFonts w:cs="Arial"/>
            <w:sz w:val="12"/>
            <w:szCs w:val="12"/>
          </w:rPr>
          <w:t>http://www.ncbi.nlm.nih.gov/pubmed/19588605</w:t>
        </w:r>
      </w:hyperlink>
      <w:r w:rsidRPr="00A33657">
        <w:rPr>
          <w:rFonts w:cs="Arial"/>
          <w:sz w:val="12"/>
          <w:szCs w:val="12"/>
        </w:rPr>
        <w:t xml:space="preserve"> </w:t>
      </w:r>
    </w:p>
  </w:endnote>
  <w:endnote w:id="28">
    <w:p w14:paraId="44DFC9A1" w14:textId="668048F4" w:rsidR="00A33657" w:rsidRPr="00A33657" w:rsidRDefault="00A33657">
      <w:pPr>
        <w:pStyle w:val="EndnoteText"/>
        <w:rPr>
          <w:rFonts w:cs="Arial"/>
        </w:rPr>
      </w:pPr>
      <w:r w:rsidRPr="00A33657">
        <w:rPr>
          <w:rStyle w:val="EndnoteReference"/>
          <w:rFonts w:cs="Arial"/>
          <w:sz w:val="12"/>
          <w:szCs w:val="12"/>
        </w:rPr>
        <w:endnoteRef/>
      </w:r>
      <w:r w:rsidRPr="00A33657">
        <w:rPr>
          <w:rFonts w:cs="Arial"/>
          <w:sz w:val="12"/>
          <w:szCs w:val="12"/>
        </w:rPr>
        <w:t xml:space="preserve"> http://ilga.org/wp-content/uploads/2016/02/Shadow-report-12.pdf</w:t>
      </w:r>
    </w:p>
  </w:endnote>
  <w:endnote w:id="29">
    <w:p w14:paraId="411BD13F" w14:textId="77777777" w:rsidR="00014486" w:rsidRPr="006B7128" w:rsidRDefault="00014486" w:rsidP="00014486">
      <w:pPr>
        <w:pStyle w:val="EndnoteText"/>
        <w:jc w:val="both"/>
        <w:rPr>
          <w:lang w:val="en-AU"/>
        </w:rPr>
      </w:pPr>
      <w:r w:rsidRPr="00A33657">
        <w:rPr>
          <w:rStyle w:val="EndnoteReference"/>
          <w:rFonts w:cs="Arial"/>
          <w:sz w:val="12"/>
          <w:szCs w:val="12"/>
        </w:rPr>
        <w:endnoteRef/>
      </w:r>
      <w:r w:rsidRPr="00A33657">
        <w:rPr>
          <w:rFonts w:cs="Arial"/>
          <w:sz w:val="12"/>
          <w:szCs w:val="12"/>
        </w:rPr>
        <w:t xml:space="preserve"> </w:t>
      </w:r>
      <w:r w:rsidRPr="00A33657">
        <w:rPr>
          <w:rFonts w:eastAsia="Times New Roman" w:cs="Arial"/>
          <w:sz w:val="12"/>
          <w:szCs w:val="12"/>
        </w:rPr>
        <w:t>OCHA, March 2016, Women’s voices in Humanitarian 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ambria"/>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IdealSans-Light">
    <w:panose1 w:val="00000000000000000000"/>
    <w:charset w:val="00"/>
    <w:family w:val="auto"/>
    <w:notTrueType/>
    <w:pitch w:val="default"/>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8CE" w14:textId="2D8B4008" w:rsidR="00BE1B69" w:rsidRPr="00BC1A63" w:rsidRDefault="00960DAC"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62172788" wp14:editId="55B6F395">
              <wp:simplePos x="0" y="0"/>
              <wp:positionH relativeFrom="margin">
                <wp:posOffset>-1488440</wp:posOffset>
              </wp:positionH>
              <wp:positionV relativeFrom="paragraph">
                <wp:posOffset>-3056255</wp:posOffset>
              </wp:positionV>
              <wp:extent cx="9247505" cy="5514975"/>
              <wp:effectExtent l="0" t="0" r="0"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51497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D24A" id="Rectangle 15" o:spid="_x0000_s1026" style="position:absolute;margin-left:-117.2pt;margin-top:-240.65pt;width:728.15pt;height:43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" fillcolor="#f79646 [3209]" stroked="f" strokecolor="#f2f2f2 [3041]" strokeweight="3pt">
              <v:shadow color="#974706 [1609]" opacity=".5" offset="1pt,3pt"/>
              <w10:wrap anchorx="margin"/>
            </v:rect>
          </w:pict>
        </mc:Fallback>
      </mc:AlternateContent>
    </w:r>
    <w:r w:rsidR="00BE1B6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7FDD" w14:textId="77777777" w:rsidR="00BE1B69" w:rsidRPr="00B6795E" w:rsidRDefault="00BE1B69" w:rsidP="006812FE">
    <w:pPr>
      <w:pStyle w:val="Footer"/>
      <w:tabs>
        <w:tab w:val="clear" w:pos="4513"/>
        <w:tab w:val="clear" w:pos="9026"/>
        <w:tab w:val="left" w:pos="1019"/>
      </w:tabs>
      <w:ind w:left="-426"/>
    </w:pPr>
    <w:r w:rsidRPr="006812FE">
      <w:rPr>
        <w:noProof/>
        <w:lang w:val="en-AU" w:eastAsia="en-AU"/>
      </w:rPr>
      <w:drawing>
        <wp:inline distT="0" distB="0" distL="0" distR="0" wp14:anchorId="5C6F0D2F" wp14:editId="0A5DE85A">
          <wp:extent cx="655876" cy="436728"/>
          <wp:effectExtent l="0" t="0" r="0" b="1905"/>
          <wp:docPr id="9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rotWithShape="1">
                  <a:blip r:embed="rId1"/>
                  <a:srcRect b="27680"/>
                  <a:stretch/>
                </pic:blipFill>
                <pic:spPr bwMode="auto">
                  <a:xfrm>
                    <a:off x="0" y="0"/>
                    <a:ext cx="656114" cy="436886"/>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BB2C" w14:textId="77777777" w:rsidR="005C6ACF" w:rsidRDefault="005C6ACF" w:rsidP="008C2949">
      <w:r>
        <w:separator/>
      </w:r>
    </w:p>
  </w:footnote>
  <w:footnote w:type="continuationSeparator" w:id="0">
    <w:p w14:paraId="547D60E1" w14:textId="77777777" w:rsidR="005C6ACF" w:rsidRDefault="005C6ACF"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D36D" w14:textId="586B7598"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D44" w14:textId="77041058" w:rsidR="00BE1B69" w:rsidRDefault="00C27A7F" w:rsidP="00C27A7F">
    <w:pPr>
      <w:pStyle w:val="Header"/>
      <w:tabs>
        <w:tab w:val="clear" w:pos="4513"/>
        <w:tab w:val="clear" w:pos="9026"/>
        <w:tab w:val="left" w:pos="5534"/>
        <w:tab w:val="left" w:pos="8704"/>
      </w:tabs>
      <w:ind w:left="-1276"/>
    </w:pPr>
    <w:r>
      <w:rPr>
        <w:noProof/>
        <w:lang w:val="en-AU" w:eastAsia="en-AU"/>
      </w:rPr>
      <mc:AlternateContent>
        <mc:Choice Requires="wps">
          <w:drawing>
            <wp:anchor distT="0" distB="0" distL="114300" distR="114300" simplePos="0" relativeHeight="251658240" behindDoc="0" locked="0" layoutInCell="1" allowOverlap="1" wp14:anchorId="2D546D5D" wp14:editId="263D2FA0">
              <wp:simplePos x="0" y="0"/>
              <wp:positionH relativeFrom="column">
                <wp:posOffset>-688340</wp:posOffset>
              </wp:positionH>
              <wp:positionV relativeFrom="paragraph">
                <wp:posOffset>1819275</wp:posOffset>
              </wp:positionV>
              <wp:extent cx="7767955" cy="1800225"/>
              <wp:effectExtent l="0" t="0" r="444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180022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6D5D" id="_x0000_t202" coordsize="21600,21600" o:spt="202" path="m,l,21600r21600,l21600,xe">
              <v:stroke joinstyle="miter"/>
              <v:path gradientshapeok="t" o:connecttype="rect"/>
            </v:shapetype>
            <v:shape id="Text Box 11" o:spid="_x0000_s1026" type="#_x0000_t202" style="position:absolute;left:0;text-align:left;margin-left:-54.2pt;margin-top:143.25pt;width:611.6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" fillcolor="#f79646 [3209]" stroked="f" strokecolor="#f2f2f2 [3041]" strokeweight="3pt">
              <v:shadow color="#974706 [1609]" opacity=".5" offset="1pt,3pt"/>
              <v:textbo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v:textbox>
            </v:shape>
          </w:pict>
        </mc:Fallback>
      </mc:AlternateContent>
    </w:r>
    <w:r w:rsidRPr="0059752C">
      <w:rPr>
        <w:noProof/>
        <w:lang w:val="en-AU" w:eastAsia="en-AU"/>
      </w:rPr>
      <w:drawing>
        <wp:anchor distT="0" distB="0" distL="114300" distR="114300" simplePos="0" relativeHeight="251662336" behindDoc="1" locked="0" layoutInCell="1" allowOverlap="1" wp14:anchorId="04EE6300" wp14:editId="2F3415AC">
          <wp:simplePos x="0" y="0"/>
          <wp:positionH relativeFrom="column">
            <wp:posOffset>-809625</wp:posOffset>
          </wp:positionH>
          <wp:positionV relativeFrom="paragraph">
            <wp:posOffset>0</wp:posOffset>
          </wp:positionV>
          <wp:extent cx="7774940" cy="1835150"/>
          <wp:effectExtent l="0" t="0" r="0" b="0"/>
          <wp:wrapNone/>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rotWithShape="1">
                  <a:blip r:embed="rId1" cstate="print">
                    <a:extLst>
                      <a:ext uri="{28A0092B-C50C-407E-A947-70E740481C1C}">
                        <a14:useLocalDpi xmlns:a14="http://schemas.microsoft.com/office/drawing/2010/main" val="0"/>
                      </a:ext>
                    </a:extLst>
                  </a:blip>
                  <a:srcRect l="-1858" t="-1" r="-269" b="39822"/>
                  <a:stretch/>
                </pic:blipFill>
                <pic:spPr bwMode="auto">
                  <a:xfrm>
                    <a:off x="0" y="0"/>
                    <a:ext cx="7774940" cy="18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0" locked="0" layoutInCell="1" allowOverlap="1" wp14:anchorId="1AF46446" wp14:editId="2FE998C6">
              <wp:simplePos x="0" y="0"/>
              <wp:positionH relativeFrom="column">
                <wp:posOffset>-17467</wp:posOffset>
              </wp:positionH>
              <wp:positionV relativeFrom="paragraph">
                <wp:posOffset>1897465</wp:posOffset>
              </wp:positionV>
              <wp:extent cx="3108325" cy="14135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41351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16CA7E" w14:textId="633308D3" w:rsidR="00BE1B69" w:rsidRPr="00AD6472" w:rsidRDefault="003B322A">
                          <w:pPr>
                            <w:rPr>
                              <w:rFonts w:cs="Arial"/>
                              <w:b/>
                              <w:color w:val="FFFFFF" w:themeColor="background1"/>
                              <w:sz w:val="72"/>
                              <w:szCs w:val="72"/>
                            </w:rPr>
                          </w:pPr>
                          <w:r>
                            <w:rPr>
                              <w:rFonts w:cs="Arial"/>
                              <w:b/>
                              <w:color w:val="FFFFFF" w:themeColor="background1"/>
                              <w:sz w:val="72"/>
                              <w:szCs w:val="72"/>
                            </w:rPr>
                            <w:t>Fiji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6446" id="Text Box 19" o:spid="_x0000_s1027" type="#_x0000_t202" style="position:absolute;left:0;text-align:left;margin-left:-1.4pt;margin-top:149.4pt;width:244.7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" filled="f" fillcolor="#f79646 [3209]" stroked="f" strokecolor="#f2f2f2 [3041]" strokeweight="3pt">
              <v:textbox>
                <w:txbxContent>
                  <w:p w14:paraId="4916CA7E" w14:textId="633308D3" w:rsidR="00BE1B69" w:rsidRPr="00AD6472" w:rsidRDefault="003B322A">
                    <w:pPr>
                      <w:rPr>
                        <w:rFonts w:cs="Arial"/>
                        <w:b/>
                        <w:color w:val="FFFFFF" w:themeColor="background1"/>
                        <w:sz w:val="72"/>
                        <w:szCs w:val="72"/>
                      </w:rPr>
                    </w:pPr>
                    <w:r>
                      <w:rPr>
                        <w:rFonts w:cs="Arial"/>
                        <w:b/>
                        <w:color w:val="FFFFFF" w:themeColor="background1"/>
                        <w:sz w:val="72"/>
                        <w:szCs w:val="72"/>
                      </w:rPr>
                      <w:t>Fiji</w:t>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4486"/>
    <w:rsid w:val="00015248"/>
    <w:rsid w:val="00025FFA"/>
    <w:rsid w:val="00027A16"/>
    <w:rsid w:val="00030DBE"/>
    <w:rsid w:val="00035796"/>
    <w:rsid w:val="00063BD7"/>
    <w:rsid w:val="00085533"/>
    <w:rsid w:val="000A6E5D"/>
    <w:rsid w:val="000D01C5"/>
    <w:rsid w:val="000D380F"/>
    <w:rsid w:val="000F10E1"/>
    <w:rsid w:val="000F2BB8"/>
    <w:rsid w:val="00102042"/>
    <w:rsid w:val="00102561"/>
    <w:rsid w:val="00125A69"/>
    <w:rsid w:val="00135D80"/>
    <w:rsid w:val="0014601C"/>
    <w:rsid w:val="00152A75"/>
    <w:rsid w:val="00154818"/>
    <w:rsid w:val="0017649A"/>
    <w:rsid w:val="001809A2"/>
    <w:rsid w:val="00191775"/>
    <w:rsid w:val="0019187F"/>
    <w:rsid w:val="00195917"/>
    <w:rsid w:val="001B020B"/>
    <w:rsid w:val="001B374D"/>
    <w:rsid w:val="001B46C4"/>
    <w:rsid w:val="001F2A47"/>
    <w:rsid w:val="001F75F6"/>
    <w:rsid w:val="001F7E91"/>
    <w:rsid w:val="0020315B"/>
    <w:rsid w:val="002669CD"/>
    <w:rsid w:val="00267092"/>
    <w:rsid w:val="00290EE7"/>
    <w:rsid w:val="002971A7"/>
    <w:rsid w:val="002B22FE"/>
    <w:rsid w:val="002D6D0C"/>
    <w:rsid w:val="002F290E"/>
    <w:rsid w:val="002F7DE3"/>
    <w:rsid w:val="00311F95"/>
    <w:rsid w:val="00320DCE"/>
    <w:rsid w:val="0032556F"/>
    <w:rsid w:val="00332F3D"/>
    <w:rsid w:val="003404F0"/>
    <w:rsid w:val="0038457C"/>
    <w:rsid w:val="00390650"/>
    <w:rsid w:val="003B322A"/>
    <w:rsid w:val="003C5C5B"/>
    <w:rsid w:val="003D1A4D"/>
    <w:rsid w:val="003D5EDB"/>
    <w:rsid w:val="003E04D2"/>
    <w:rsid w:val="003E5806"/>
    <w:rsid w:val="003F192D"/>
    <w:rsid w:val="00425369"/>
    <w:rsid w:val="0044708E"/>
    <w:rsid w:val="00480982"/>
    <w:rsid w:val="00483C15"/>
    <w:rsid w:val="004A3C27"/>
    <w:rsid w:val="004A3E6C"/>
    <w:rsid w:val="004A4D94"/>
    <w:rsid w:val="004A5DA9"/>
    <w:rsid w:val="004C44E4"/>
    <w:rsid w:val="004D3813"/>
    <w:rsid w:val="004F202E"/>
    <w:rsid w:val="004F6CC9"/>
    <w:rsid w:val="00516B9C"/>
    <w:rsid w:val="00532BCD"/>
    <w:rsid w:val="005334D2"/>
    <w:rsid w:val="00571627"/>
    <w:rsid w:val="00573755"/>
    <w:rsid w:val="00573D1D"/>
    <w:rsid w:val="00583A75"/>
    <w:rsid w:val="0059752C"/>
    <w:rsid w:val="005C20E5"/>
    <w:rsid w:val="005C6ACF"/>
    <w:rsid w:val="005C743D"/>
    <w:rsid w:val="005D1616"/>
    <w:rsid w:val="005D2179"/>
    <w:rsid w:val="005E17A5"/>
    <w:rsid w:val="005E5A10"/>
    <w:rsid w:val="006033D6"/>
    <w:rsid w:val="00616B8D"/>
    <w:rsid w:val="00635A15"/>
    <w:rsid w:val="00665A8E"/>
    <w:rsid w:val="0067016F"/>
    <w:rsid w:val="00674BA4"/>
    <w:rsid w:val="006803D9"/>
    <w:rsid w:val="006812FE"/>
    <w:rsid w:val="006B2267"/>
    <w:rsid w:val="006C1728"/>
    <w:rsid w:val="006C7C35"/>
    <w:rsid w:val="006D246E"/>
    <w:rsid w:val="00732DEF"/>
    <w:rsid w:val="00750729"/>
    <w:rsid w:val="00755BE2"/>
    <w:rsid w:val="00772110"/>
    <w:rsid w:val="00777E63"/>
    <w:rsid w:val="007A2B5A"/>
    <w:rsid w:val="007A2BE7"/>
    <w:rsid w:val="007A7188"/>
    <w:rsid w:val="007B7264"/>
    <w:rsid w:val="007F141A"/>
    <w:rsid w:val="00815897"/>
    <w:rsid w:val="00824288"/>
    <w:rsid w:val="00844FD5"/>
    <w:rsid w:val="008B526F"/>
    <w:rsid w:val="008C2949"/>
    <w:rsid w:val="008D1676"/>
    <w:rsid w:val="008E3698"/>
    <w:rsid w:val="00922B60"/>
    <w:rsid w:val="00934306"/>
    <w:rsid w:val="009535BF"/>
    <w:rsid w:val="00960DAC"/>
    <w:rsid w:val="009756F9"/>
    <w:rsid w:val="00984C96"/>
    <w:rsid w:val="009859DF"/>
    <w:rsid w:val="00986C5E"/>
    <w:rsid w:val="009C1847"/>
    <w:rsid w:val="009E54B2"/>
    <w:rsid w:val="00A0476F"/>
    <w:rsid w:val="00A14D2D"/>
    <w:rsid w:val="00A259C2"/>
    <w:rsid w:val="00A33657"/>
    <w:rsid w:val="00A45313"/>
    <w:rsid w:val="00A52870"/>
    <w:rsid w:val="00A712D3"/>
    <w:rsid w:val="00A802EC"/>
    <w:rsid w:val="00A83713"/>
    <w:rsid w:val="00AB0B2F"/>
    <w:rsid w:val="00AD6472"/>
    <w:rsid w:val="00B1110C"/>
    <w:rsid w:val="00B17F70"/>
    <w:rsid w:val="00B573B3"/>
    <w:rsid w:val="00B6795E"/>
    <w:rsid w:val="00B72073"/>
    <w:rsid w:val="00B747FA"/>
    <w:rsid w:val="00B75B50"/>
    <w:rsid w:val="00B76AD3"/>
    <w:rsid w:val="00BA7738"/>
    <w:rsid w:val="00BC1A63"/>
    <w:rsid w:val="00BC2B4C"/>
    <w:rsid w:val="00BC2E2E"/>
    <w:rsid w:val="00BC3F5A"/>
    <w:rsid w:val="00BD36C6"/>
    <w:rsid w:val="00BD7AE0"/>
    <w:rsid w:val="00BE1B69"/>
    <w:rsid w:val="00C03534"/>
    <w:rsid w:val="00C15537"/>
    <w:rsid w:val="00C15788"/>
    <w:rsid w:val="00C17646"/>
    <w:rsid w:val="00C27A7F"/>
    <w:rsid w:val="00C4645C"/>
    <w:rsid w:val="00C50FB8"/>
    <w:rsid w:val="00C548D1"/>
    <w:rsid w:val="00C70B1C"/>
    <w:rsid w:val="00C76192"/>
    <w:rsid w:val="00C80AFA"/>
    <w:rsid w:val="00C95A41"/>
    <w:rsid w:val="00CC0CBF"/>
    <w:rsid w:val="00CC4A8A"/>
    <w:rsid w:val="00CC7FE6"/>
    <w:rsid w:val="00CD329C"/>
    <w:rsid w:val="00D002F5"/>
    <w:rsid w:val="00D124C7"/>
    <w:rsid w:val="00D136AE"/>
    <w:rsid w:val="00D173DE"/>
    <w:rsid w:val="00D319FB"/>
    <w:rsid w:val="00D33749"/>
    <w:rsid w:val="00D42D2E"/>
    <w:rsid w:val="00D55E08"/>
    <w:rsid w:val="00D75EE7"/>
    <w:rsid w:val="00D81B60"/>
    <w:rsid w:val="00DA07D9"/>
    <w:rsid w:val="00DB4AE4"/>
    <w:rsid w:val="00DB689A"/>
    <w:rsid w:val="00DC30E0"/>
    <w:rsid w:val="00DC7246"/>
    <w:rsid w:val="00DD0FA3"/>
    <w:rsid w:val="00DE6C3A"/>
    <w:rsid w:val="00E07532"/>
    <w:rsid w:val="00E07D0D"/>
    <w:rsid w:val="00E179BE"/>
    <w:rsid w:val="00E71847"/>
    <w:rsid w:val="00E71D4E"/>
    <w:rsid w:val="00E823D3"/>
    <w:rsid w:val="00E954CB"/>
    <w:rsid w:val="00EA0A95"/>
    <w:rsid w:val="00EB4898"/>
    <w:rsid w:val="00EF5F98"/>
    <w:rsid w:val="00F13D0E"/>
    <w:rsid w:val="00F13F7A"/>
    <w:rsid w:val="00F32B6F"/>
    <w:rsid w:val="00F525B8"/>
    <w:rsid w:val="00F55449"/>
    <w:rsid w:val="00F70AED"/>
    <w:rsid w:val="00FB1CD9"/>
    <w:rsid w:val="00FB7234"/>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17A51AFD"/>
  <w15:docId w15:val="{CB8EDD20-17A9-4077-A84E-3603CA8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C27A7F"/>
    <w:pPr>
      <w:keepNext/>
      <w:keepLines/>
      <w:spacing w:after="60"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C27A7F"/>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6-03-21/fiji-extends-state-of-disaster-in-wake-of-cyclone-winston/7264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statsfiji.gov.fj/latest-releases/key-stats" TargetMode="External"/><Relationship Id="rId3" Type="http://schemas.openxmlformats.org/officeDocument/2006/relationships/hyperlink" Target="http://www.spc.int/nmdi/reports/Fiji_HIES_2008-09.pdf" TargetMode="External"/><Relationship Id="rId7" Type="http://schemas.openxmlformats.org/officeDocument/2006/relationships/hyperlink" Target="http://www.unicef.org/pacificislands/Fiji_Equity_Atlas_Web_version.pdf" TargetMode="External"/><Relationship Id="rId2" Type="http://schemas.openxmlformats.org/officeDocument/2006/relationships/hyperlink" Target="http://www.statsfiji.gov.fj/latest-releases/key-stats" TargetMode="External"/><Relationship Id="rId1" Type="http://schemas.openxmlformats.org/officeDocument/2006/relationships/hyperlink" Target="http://www.statsfiji.gov.fj/latest-releases/key-stats" TargetMode="External"/><Relationship Id="rId6" Type="http://schemas.openxmlformats.org/officeDocument/2006/relationships/hyperlink" Target="http://www.unicef.org/pacificislands/14_-_02-2014_Fiji_Case_Study_For_Delivery_to_UNICEF_8-29-2013_conversion_(1).pdf" TargetMode="External"/><Relationship Id="rId11" Type="http://schemas.openxmlformats.org/officeDocument/2006/relationships/hyperlink" Target="http://www.ncbi.nlm.nih.gov/pubmed/19588605" TargetMode="External"/><Relationship Id="rId5" Type="http://schemas.openxmlformats.org/officeDocument/2006/relationships/hyperlink" Target="http://www.spc.int/nmdi/Reports/Fiji_Poverty_Report_2011.pdf" TargetMode="External"/><Relationship Id="rId10" Type="http://schemas.openxmlformats.org/officeDocument/2006/relationships/hyperlink" Target="http://hdr.undp.org/en/composite/HDI" TargetMode="External"/><Relationship Id="rId4" Type="http://schemas.openxmlformats.org/officeDocument/2006/relationships/hyperlink" Target="http://www.spc.int/nmdi/Reports/Fiji_Poverty_Report_2011.pdf" TargetMode="External"/><Relationship Id="rId9" Type="http://schemas.openxmlformats.org/officeDocument/2006/relationships/hyperlink" Target="http://www.statsfiji.gov.fj/latest-releases/key-sta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D1DA-329D-47C6-9555-0A969D5C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Dongen, Dientje van</cp:lastModifiedBy>
  <cp:revision>19</cp:revision>
  <cp:lastPrinted>2013-09-26T03:11:00Z</cp:lastPrinted>
  <dcterms:created xsi:type="dcterms:W3CDTF">2017-06-30T01:07:00Z</dcterms:created>
  <dcterms:modified xsi:type="dcterms:W3CDTF">2017-07-05T01:42:00Z</dcterms:modified>
</cp:coreProperties>
</file>