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7F" w:rsidRPr="00F67611" w:rsidRDefault="00C27A7F" w:rsidP="00267092">
      <w:pPr>
        <w:jc w:val="both"/>
        <w:rPr>
          <w:rFonts w:cs="Arial"/>
          <w:b/>
          <w:color w:val="000000" w:themeColor="text1"/>
          <w:lang w:val="en-AU"/>
        </w:rPr>
      </w:pPr>
    </w:p>
    <w:p w:rsidR="00267092" w:rsidRPr="00F67611" w:rsidRDefault="00C27A7F" w:rsidP="00C27A7F">
      <w:pPr>
        <w:ind w:left="3828"/>
        <w:jc w:val="both"/>
        <w:rPr>
          <w:rFonts w:cs="Arial"/>
          <w:b/>
          <w:color w:val="000000" w:themeColor="text1"/>
          <w:lang w:val="en-AU"/>
        </w:rPr>
      </w:pPr>
      <w:r w:rsidRPr="00F67611">
        <w:rPr>
          <w:rFonts w:cs="Arial"/>
          <w:b/>
          <w:color w:val="000000" w:themeColor="text1"/>
          <w:lang w:val="en-AU"/>
        </w:rPr>
        <w:br/>
      </w:r>
      <w:r w:rsidRPr="00F67611">
        <w:rPr>
          <w:rFonts w:cs="Arial"/>
          <w:b/>
          <w:color w:val="000000" w:themeColor="text1"/>
          <w:lang w:val="en-AU"/>
        </w:rPr>
        <w:br/>
      </w:r>
      <w:r w:rsidRPr="00F67611">
        <w:rPr>
          <w:rFonts w:cs="Arial"/>
          <w:b/>
          <w:color w:val="000000" w:themeColor="text1"/>
          <w:lang w:val="en-AU"/>
        </w:rPr>
        <w:br/>
      </w:r>
      <w:r w:rsidRPr="00F67611">
        <w:rPr>
          <w:rFonts w:cs="Arial"/>
          <w:b/>
          <w:color w:val="000000" w:themeColor="text1"/>
          <w:lang w:val="en-AU"/>
        </w:rPr>
        <w:br/>
      </w:r>
      <w:r w:rsidRPr="00F67611">
        <w:rPr>
          <w:rFonts w:cs="Arial"/>
          <w:b/>
          <w:color w:val="000000" w:themeColor="text1"/>
          <w:lang w:val="en-AU"/>
        </w:rPr>
        <w:br/>
      </w:r>
      <w:r w:rsidRPr="00F67611">
        <w:rPr>
          <w:rFonts w:cs="Arial"/>
          <w:b/>
          <w:color w:val="000000" w:themeColor="text1"/>
          <w:lang w:val="en-AU"/>
        </w:rPr>
        <w:br/>
      </w:r>
      <w:r w:rsidRPr="00F67611">
        <w:rPr>
          <w:rFonts w:cs="Arial"/>
          <w:b/>
          <w:color w:val="000000" w:themeColor="text1"/>
          <w:lang w:val="en-AU"/>
        </w:rPr>
        <w:br/>
      </w:r>
      <w:r w:rsidRPr="00F67611">
        <w:rPr>
          <w:rFonts w:cs="Arial"/>
          <w:b/>
          <w:color w:val="000000" w:themeColor="text1"/>
          <w:lang w:val="en-AU"/>
        </w:rPr>
        <w:br/>
      </w:r>
      <w:r w:rsidRPr="00F67611">
        <w:rPr>
          <w:rFonts w:cs="Arial"/>
          <w:b/>
          <w:color w:val="000000" w:themeColor="text1"/>
          <w:lang w:val="en-AU"/>
        </w:rPr>
        <w:br/>
      </w:r>
      <w:r w:rsidRPr="00F67611">
        <w:rPr>
          <w:rFonts w:cs="Arial"/>
          <w:b/>
          <w:color w:val="000000" w:themeColor="text1"/>
          <w:lang w:val="en-AU"/>
        </w:rPr>
        <w:br/>
      </w:r>
    </w:p>
    <w:p w:rsidR="00C27A7F" w:rsidRPr="00A5119B" w:rsidRDefault="00C27A7F" w:rsidP="005B689B">
      <w:pPr>
        <w:pStyle w:val="ListParagraph"/>
        <w:numPr>
          <w:ilvl w:val="0"/>
          <w:numId w:val="22"/>
        </w:numPr>
        <w:jc w:val="both"/>
        <w:rPr>
          <w:rFonts w:asciiTheme="minorHAnsi" w:hAnsiTheme="minorHAnsi" w:cs="Arial"/>
          <w:b/>
          <w:color w:val="FFFFFF" w:themeColor="background1"/>
          <w:sz w:val="16"/>
          <w:szCs w:val="16"/>
          <w:lang w:val="en-AU"/>
        </w:rPr>
      </w:pPr>
      <w:r w:rsidRPr="00A5119B">
        <w:rPr>
          <w:rFonts w:asciiTheme="minorHAnsi" w:hAnsiTheme="minorHAnsi" w:cs="Arial"/>
          <w:b/>
          <w:color w:val="FFFFFF" w:themeColor="background1"/>
          <w:sz w:val="16"/>
          <w:szCs w:val="16"/>
          <w:lang w:val="en-AU"/>
        </w:rPr>
        <w:t xml:space="preserve">Population Sex Disaggregation: </w:t>
      </w:r>
      <w:r w:rsidR="00B36FAD">
        <w:rPr>
          <w:rFonts w:asciiTheme="minorHAnsi" w:hAnsiTheme="minorHAnsi" w:cs="Arial"/>
          <w:b/>
          <w:color w:val="FFFFFF" w:themeColor="background1"/>
          <w:sz w:val="16"/>
          <w:szCs w:val="16"/>
          <w:lang w:val="en-AU"/>
        </w:rPr>
        <w:t>50.7</w:t>
      </w:r>
      <w:r w:rsidR="00ED0FB0" w:rsidRPr="00A5119B">
        <w:rPr>
          <w:rFonts w:asciiTheme="minorHAnsi" w:hAnsiTheme="minorHAnsi" w:cs="Arial"/>
          <w:b/>
          <w:color w:val="FFFFFF" w:themeColor="background1"/>
          <w:sz w:val="16"/>
          <w:szCs w:val="16"/>
          <w:lang w:val="en-AU"/>
        </w:rPr>
        <w:t>% male to 49.</w:t>
      </w:r>
      <w:r w:rsidR="00B36FAD">
        <w:rPr>
          <w:rFonts w:asciiTheme="minorHAnsi" w:hAnsiTheme="minorHAnsi" w:cs="Arial"/>
          <w:b/>
          <w:color w:val="FFFFFF" w:themeColor="background1"/>
          <w:sz w:val="16"/>
          <w:szCs w:val="16"/>
          <w:lang w:val="en-AU"/>
        </w:rPr>
        <w:t>3</w:t>
      </w:r>
      <w:r w:rsidRPr="00A5119B">
        <w:rPr>
          <w:rFonts w:asciiTheme="minorHAnsi" w:hAnsiTheme="minorHAnsi" w:cs="Arial"/>
          <w:b/>
          <w:color w:val="FFFFFF" w:themeColor="background1"/>
          <w:sz w:val="16"/>
          <w:szCs w:val="16"/>
          <w:lang w:val="en-AU"/>
        </w:rPr>
        <w:t>% female</w:t>
      </w:r>
      <w:r w:rsidRPr="00A5119B">
        <w:rPr>
          <w:rStyle w:val="EndnoteReference"/>
          <w:rFonts w:asciiTheme="minorHAnsi" w:hAnsiTheme="minorHAnsi" w:cs="Arial"/>
          <w:b/>
          <w:color w:val="FFFFFF" w:themeColor="background1"/>
          <w:sz w:val="16"/>
          <w:szCs w:val="16"/>
          <w:lang w:val="en-AU"/>
        </w:rPr>
        <w:endnoteReference w:id="1"/>
      </w:r>
    </w:p>
    <w:p w:rsidR="00267092" w:rsidRPr="00A5119B" w:rsidRDefault="00267092" w:rsidP="005B689B">
      <w:pPr>
        <w:pStyle w:val="ListParagraph"/>
        <w:numPr>
          <w:ilvl w:val="0"/>
          <w:numId w:val="22"/>
        </w:numPr>
        <w:jc w:val="both"/>
        <w:rPr>
          <w:rFonts w:asciiTheme="minorHAnsi" w:hAnsiTheme="minorHAnsi" w:cs="Arial"/>
          <w:b/>
          <w:color w:val="FFFFFF" w:themeColor="background1"/>
          <w:sz w:val="16"/>
          <w:szCs w:val="16"/>
          <w:lang w:val="en-AU"/>
        </w:rPr>
      </w:pPr>
      <w:r w:rsidRPr="00A5119B">
        <w:rPr>
          <w:rFonts w:asciiTheme="minorHAnsi" w:hAnsiTheme="minorHAnsi" w:cs="Arial"/>
          <w:b/>
          <w:color w:val="FFFFFF" w:themeColor="background1"/>
          <w:sz w:val="16"/>
          <w:szCs w:val="16"/>
          <w:lang w:val="en-AU"/>
        </w:rPr>
        <w:t>Population Age Disaggregation: &lt;5y</w:t>
      </w:r>
      <w:r w:rsidR="00B36FAD">
        <w:rPr>
          <w:rFonts w:asciiTheme="minorHAnsi" w:hAnsiTheme="minorHAnsi" w:cs="Arial"/>
          <w:b/>
          <w:color w:val="FFFFFF" w:themeColor="background1"/>
          <w:sz w:val="16"/>
          <w:szCs w:val="16"/>
          <w:lang w:val="en-AU"/>
        </w:rPr>
        <w:t>rs 13</w:t>
      </w:r>
      <w:r w:rsidR="00ED0FB0" w:rsidRPr="00A5119B">
        <w:rPr>
          <w:rFonts w:asciiTheme="minorHAnsi" w:hAnsiTheme="minorHAnsi" w:cs="Arial"/>
          <w:b/>
          <w:color w:val="FFFFFF" w:themeColor="background1"/>
          <w:sz w:val="16"/>
          <w:szCs w:val="16"/>
          <w:lang w:val="en-AU"/>
        </w:rPr>
        <w:t>%; 5-19</w:t>
      </w:r>
      <w:r w:rsidR="00F67611" w:rsidRPr="00A5119B">
        <w:rPr>
          <w:rFonts w:asciiTheme="minorHAnsi" w:hAnsiTheme="minorHAnsi" w:cs="Arial"/>
          <w:b/>
          <w:color w:val="FFFFFF" w:themeColor="background1"/>
          <w:sz w:val="16"/>
          <w:szCs w:val="16"/>
          <w:lang w:val="en-AU"/>
        </w:rPr>
        <w:t xml:space="preserve">yrs </w:t>
      </w:r>
      <w:r w:rsidR="00B36FAD">
        <w:rPr>
          <w:rFonts w:asciiTheme="minorHAnsi" w:hAnsiTheme="minorHAnsi" w:cs="Arial"/>
          <w:b/>
          <w:color w:val="FFFFFF" w:themeColor="background1"/>
          <w:sz w:val="16"/>
          <w:szCs w:val="16"/>
          <w:lang w:val="en-AU"/>
        </w:rPr>
        <w:t>38</w:t>
      </w:r>
      <w:r w:rsidR="00F67611" w:rsidRPr="00A5119B">
        <w:rPr>
          <w:rFonts w:asciiTheme="minorHAnsi" w:hAnsiTheme="minorHAnsi" w:cs="Arial"/>
          <w:b/>
          <w:color w:val="FFFFFF" w:themeColor="background1"/>
          <w:sz w:val="16"/>
          <w:szCs w:val="16"/>
          <w:lang w:val="en-AU"/>
        </w:rPr>
        <w:t>%;</w:t>
      </w:r>
      <w:r w:rsidR="00ED0FB0" w:rsidRPr="00A5119B">
        <w:rPr>
          <w:rFonts w:asciiTheme="minorHAnsi" w:hAnsiTheme="minorHAnsi" w:cs="Arial"/>
          <w:b/>
          <w:color w:val="FFFFFF" w:themeColor="background1"/>
          <w:sz w:val="16"/>
          <w:szCs w:val="16"/>
          <w:lang w:val="en-AU"/>
        </w:rPr>
        <w:t xml:space="preserve"> 20-4</w:t>
      </w:r>
      <w:r w:rsidR="00B36FAD">
        <w:rPr>
          <w:rFonts w:asciiTheme="minorHAnsi" w:hAnsiTheme="minorHAnsi" w:cs="Arial"/>
          <w:b/>
          <w:color w:val="FFFFFF" w:themeColor="background1"/>
          <w:sz w:val="16"/>
          <w:szCs w:val="16"/>
          <w:lang w:val="en-AU"/>
        </w:rPr>
        <w:t>9</w:t>
      </w:r>
      <w:r w:rsidR="00ED0FB0" w:rsidRPr="00A5119B">
        <w:rPr>
          <w:rFonts w:asciiTheme="minorHAnsi" w:hAnsiTheme="minorHAnsi" w:cs="Arial"/>
          <w:b/>
          <w:color w:val="FFFFFF" w:themeColor="background1"/>
          <w:sz w:val="16"/>
          <w:szCs w:val="16"/>
          <w:lang w:val="en-AU"/>
        </w:rPr>
        <w:t xml:space="preserve">yrs </w:t>
      </w:r>
      <w:r w:rsidR="00B36FAD">
        <w:rPr>
          <w:rFonts w:asciiTheme="minorHAnsi" w:hAnsiTheme="minorHAnsi" w:cs="Arial"/>
          <w:b/>
          <w:color w:val="FFFFFF" w:themeColor="background1"/>
          <w:sz w:val="16"/>
          <w:szCs w:val="16"/>
          <w:lang w:val="en-AU"/>
        </w:rPr>
        <w:t>36</w:t>
      </w:r>
      <w:r w:rsidR="00ED0FB0" w:rsidRPr="00A5119B">
        <w:rPr>
          <w:rFonts w:asciiTheme="minorHAnsi" w:hAnsiTheme="minorHAnsi" w:cs="Arial"/>
          <w:b/>
          <w:color w:val="FFFFFF" w:themeColor="background1"/>
          <w:sz w:val="16"/>
          <w:szCs w:val="16"/>
          <w:lang w:val="en-AU"/>
        </w:rPr>
        <w:t xml:space="preserve">%; &gt;65yrs  </w:t>
      </w:r>
      <w:r w:rsidR="00B36FAD">
        <w:rPr>
          <w:rFonts w:asciiTheme="minorHAnsi" w:hAnsiTheme="minorHAnsi" w:cs="Arial"/>
          <w:b/>
          <w:color w:val="FFFFFF" w:themeColor="background1"/>
          <w:sz w:val="16"/>
          <w:szCs w:val="16"/>
          <w:lang w:val="en-AU"/>
        </w:rPr>
        <w:t>4</w:t>
      </w:r>
      <w:r w:rsidRPr="00A5119B">
        <w:rPr>
          <w:rFonts w:asciiTheme="minorHAnsi" w:hAnsiTheme="minorHAnsi" w:cs="Arial"/>
          <w:b/>
          <w:color w:val="FFFFFF" w:themeColor="background1"/>
          <w:sz w:val="16"/>
          <w:szCs w:val="16"/>
          <w:lang w:val="en-AU"/>
        </w:rPr>
        <w:t>%</w:t>
      </w:r>
      <w:r w:rsidR="00C80AFA" w:rsidRPr="00A5119B">
        <w:rPr>
          <w:rStyle w:val="EndnoteReference"/>
          <w:rFonts w:asciiTheme="minorHAnsi" w:hAnsiTheme="minorHAnsi" w:cs="Arial"/>
          <w:b/>
          <w:color w:val="FFFFFF" w:themeColor="background1"/>
          <w:sz w:val="16"/>
          <w:szCs w:val="16"/>
          <w:lang w:val="en-AU"/>
        </w:rPr>
        <w:endnoteReference w:id="2"/>
      </w:r>
    </w:p>
    <w:p w:rsidR="00267092" w:rsidRPr="00A5119B" w:rsidRDefault="00267092" w:rsidP="005B689B">
      <w:pPr>
        <w:pStyle w:val="ListParagraph"/>
        <w:numPr>
          <w:ilvl w:val="0"/>
          <w:numId w:val="22"/>
        </w:numPr>
        <w:jc w:val="both"/>
        <w:rPr>
          <w:rFonts w:asciiTheme="minorHAnsi" w:hAnsiTheme="minorHAnsi" w:cs="Arial"/>
          <w:b/>
          <w:color w:val="FFFFFF" w:themeColor="background1"/>
          <w:sz w:val="16"/>
          <w:szCs w:val="16"/>
          <w:lang w:val="en-AU"/>
        </w:rPr>
      </w:pPr>
      <w:r w:rsidRPr="00A5119B">
        <w:rPr>
          <w:rFonts w:asciiTheme="minorHAnsi" w:hAnsiTheme="minorHAnsi" w:cs="Arial"/>
          <w:b/>
          <w:color w:val="FFFFFF" w:themeColor="background1"/>
          <w:sz w:val="16"/>
          <w:szCs w:val="16"/>
          <w:lang w:val="en-AU"/>
        </w:rPr>
        <w:t xml:space="preserve">Average household </w:t>
      </w:r>
      <w:r w:rsidR="00D42D2E" w:rsidRPr="00A5119B">
        <w:rPr>
          <w:rFonts w:asciiTheme="minorHAnsi" w:hAnsiTheme="minorHAnsi" w:cs="Arial"/>
          <w:b/>
          <w:color w:val="FFFFFF" w:themeColor="background1"/>
          <w:sz w:val="16"/>
          <w:szCs w:val="16"/>
          <w:lang w:val="en-AU"/>
        </w:rPr>
        <w:t>si</w:t>
      </w:r>
      <w:r w:rsidR="00EB4898" w:rsidRPr="00A5119B">
        <w:rPr>
          <w:rFonts w:asciiTheme="minorHAnsi" w:hAnsiTheme="minorHAnsi" w:cs="Arial"/>
          <w:b/>
          <w:color w:val="FFFFFF" w:themeColor="background1"/>
          <w:sz w:val="16"/>
          <w:szCs w:val="16"/>
          <w:lang w:val="en-AU"/>
        </w:rPr>
        <w:t>z</w:t>
      </w:r>
      <w:r w:rsidR="00D01A1E" w:rsidRPr="00A5119B">
        <w:rPr>
          <w:rFonts w:asciiTheme="minorHAnsi" w:hAnsiTheme="minorHAnsi" w:cs="Arial"/>
          <w:b/>
          <w:color w:val="FFFFFF" w:themeColor="background1"/>
          <w:sz w:val="16"/>
          <w:szCs w:val="16"/>
          <w:lang w:val="en-AU"/>
        </w:rPr>
        <w:t>e: 5.7</w:t>
      </w:r>
      <w:r w:rsidR="00C80AFA" w:rsidRPr="00A5119B">
        <w:rPr>
          <w:rStyle w:val="EndnoteReference"/>
          <w:rFonts w:asciiTheme="minorHAnsi" w:hAnsiTheme="minorHAnsi" w:cs="Arial"/>
          <w:b/>
          <w:color w:val="FFFFFF" w:themeColor="background1"/>
          <w:sz w:val="16"/>
          <w:szCs w:val="16"/>
          <w:lang w:val="en-AU"/>
        </w:rPr>
        <w:endnoteReference w:id="3"/>
      </w:r>
      <w:r w:rsidRPr="00A5119B">
        <w:rPr>
          <w:rFonts w:asciiTheme="minorHAnsi" w:hAnsiTheme="minorHAnsi" w:cs="Arial"/>
          <w:b/>
          <w:color w:val="FFFFFF" w:themeColor="background1"/>
          <w:sz w:val="16"/>
          <w:szCs w:val="16"/>
          <w:lang w:val="en-AU"/>
        </w:rPr>
        <w:t xml:space="preserve"> </w:t>
      </w:r>
    </w:p>
    <w:p w:rsidR="00267092" w:rsidRPr="00A5119B" w:rsidRDefault="00D42D2E" w:rsidP="005B689B">
      <w:pPr>
        <w:pStyle w:val="ListParagraph"/>
        <w:numPr>
          <w:ilvl w:val="0"/>
          <w:numId w:val="22"/>
        </w:numPr>
        <w:jc w:val="both"/>
        <w:rPr>
          <w:rFonts w:asciiTheme="minorHAnsi" w:hAnsiTheme="minorHAnsi" w:cs="Arial"/>
          <w:b/>
          <w:color w:val="FFFFFF" w:themeColor="background1"/>
          <w:sz w:val="16"/>
          <w:szCs w:val="16"/>
          <w:lang w:val="en-AU"/>
        </w:rPr>
      </w:pPr>
      <w:r w:rsidRPr="00A5119B">
        <w:rPr>
          <w:rFonts w:asciiTheme="minorHAnsi" w:hAnsiTheme="minorHAnsi" w:cs="Arial"/>
          <w:b/>
          <w:color w:val="FFFFFF" w:themeColor="background1"/>
          <w:sz w:val="16"/>
          <w:szCs w:val="16"/>
          <w:lang w:val="en-AU"/>
        </w:rPr>
        <w:t xml:space="preserve">Female </w:t>
      </w:r>
      <w:r w:rsidR="00E90314" w:rsidRPr="00A5119B">
        <w:rPr>
          <w:rFonts w:asciiTheme="minorHAnsi" w:hAnsiTheme="minorHAnsi" w:cs="Arial"/>
          <w:b/>
          <w:color w:val="FFFFFF" w:themeColor="background1"/>
          <w:sz w:val="16"/>
          <w:szCs w:val="16"/>
          <w:lang w:val="en-AU"/>
        </w:rPr>
        <w:t>headed households: 16</w:t>
      </w:r>
      <w:r w:rsidR="00267092" w:rsidRPr="00A5119B">
        <w:rPr>
          <w:rFonts w:asciiTheme="minorHAnsi" w:hAnsiTheme="minorHAnsi" w:cs="Arial"/>
          <w:b/>
          <w:color w:val="FFFFFF" w:themeColor="background1"/>
          <w:sz w:val="16"/>
          <w:szCs w:val="16"/>
          <w:lang w:val="en-AU"/>
        </w:rPr>
        <w:t>%</w:t>
      </w:r>
      <w:r w:rsidR="00C80AFA" w:rsidRPr="00A5119B">
        <w:rPr>
          <w:rStyle w:val="EndnoteReference"/>
          <w:rFonts w:asciiTheme="minorHAnsi" w:hAnsiTheme="minorHAnsi" w:cs="Arial"/>
          <w:b/>
          <w:color w:val="FFFFFF" w:themeColor="background1"/>
          <w:sz w:val="16"/>
          <w:szCs w:val="16"/>
          <w:lang w:val="en-AU"/>
        </w:rPr>
        <w:endnoteReference w:id="4"/>
      </w:r>
    </w:p>
    <w:p w:rsidR="00C80AFA" w:rsidRPr="00A5119B" w:rsidRDefault="00C80AFA" w:rsidP="005B689B">
      <w:pPr>
        <w:pStyle w:val="ListParagraph"/>
        <w:numPr>
          <w:ilvl w:val="0"/>
          <w:numId w:val="22"/>
        </w:numPr>
        <w:jc w:val="both"/>
        <w:rPr>
          <w:rFonts w:asciiTheme="minorHAnsi" w:hAnsiTheme="minorHAnsi" w:cs="Arial"/>
          <w:b/>
          <w:color w:val="FFFFFF" w:themeColor="background1"/>
          <w:sz w:val="16"/>
          <w:szCs w:val="16"/>
          <w:lang w:val="en-AU"/>
        </w:rPr>
      </w:pPr>
      <w:r w:rsidRPr="00A5119B">
        <w:rPr>
          <w:rFonts w:asciiTheme="minorHAnsi" w:hAnsiTheme="minorHAnsi" w:cs="Arial"/>
          <w:b/>
          <w:color w:val="FFFFFF" w:themeColor="background1"/>
          <w:sz w:val="16"/>
          <w:szCs w:val="16"/>
          <w:lang w:val="en-AU"/>
        </w:rPr>
        <w:t>Lit</w:t>
      </w:r>
      <w:r w:rsidR="00ED0FB0" w:rsidRPr="00A5119B">
        <w:rPr>
          <w:rFonts w:asciiTheme="minorHAnsi" w:hAnsiTheme="minorHAnsi" w:cs="Arial"/>
          <w:b/>
          <w:color w:val="FFFFFF" w:themeColor="background1"/>
          <w:sz w:val="16"/>
          <w:szCs w:val="16"/>
          <w:lang w:val="en-AU"/>
        </w:rPr>
        <w:t xml:space="preserve">eracy Rates </w:t>
      </w:r>
      <w:r w:rsidR="00D01A1E" w:rsidRPr="00A5119B">
        <w:rPr>
          <w:rFonts w:asciiTheme="minorHAnsi" w:hAnsiTheme="minorHAnsi" w:cs="Arial"/>
          <w:b/>
          <w:color w:val="FFFFFF" w:themeColor="background1"/>
          <w:sz w:val="16"/>
          <w:szCs w:val="16"/>
          <w:lang w:val="en-AU"/>
        </w:rPr>
        <w:t>for Tetum</w:t>
      </w:r>
      <w:r w:rsidR="00ED0FB0" w:rsidRPr="00A5119B">
        <w:rPr>
          <w:rFonts w:asciiTheme="minorHAnsi" w:hAnsiTheme="minorHAnsi" w:cs="Arial"/>
          <w:b/>
          <w:color w:val="FFFFFF" w:themeColor="background1"/>
          <w:sz w:val="16"/>
          <w:szCs w:val="16"/>
          <w:lang w:val="en-AU"/>
        </w:rPr>
        <w:t xml:space="preserve"> (national language) </w:t>
      </w:r>
      <w:r w:rsidR="00D01A1E" w:rsidRPr="00A5119B">
        <w:rPr>
          <w:rFonts w:asciiTheme="minorHAnsi" w:hAnsiTheme="minorHAnsi" w:cs="Arial"/>
          <w:b/>
          <w:color w:val="FFFFFF" w:themeColor="background1"/>
          <w:sz w:val="16"/>
          <w:szCs w:val="16"/>
          <w:lang w:val="en-AU"/>
        </w:rPr>
        <w:t xml:space="preserve">aged 15 above: male </w:t>
      </w:r>
      <w:r w:rsidR="00B36FAD">
        <w:rPr>
          <w:rFonts w:asciiTheme="minorHAnsi" w:hAnsiTheme="minorHAnsi" w:cs="Arial"/>
          <w:b/>
          <w:color w:val="FFFFFF" w:themeColor="background1"/>
          <w:sz w:val="16"/>
          <w:szCs w:val="16"/>
          <w:lang w:val="en-AU"/>
        </w:rPr>
        <w:t>67.24</w:t>
      </w:r>
      <w:r w:rsidRPr="00A5119B">
        <w:rPr>
          <w:rFonts w:asciiTheme="minorHAnsi" w:hAnsiTheme="minorHAnsi" w:cs="Arial"/>
          <w:b/>
          <w:color w:val="FFFFFF" w:themeColor="background1"/>
          <w:sz w:val="16"/>
          <w:szCs w:val="16"/>
          <w:lang w:val="en-AU"/>
        </w:rPr>
        <w:t>%;</w:t>
      </w:r>
      <w:r w:rsidR="00D01A1E" w:rsidRPr="00A5119B">
        <w:rPr>
          <w:rFonts w:asciiTheme="minorHAnsi" w:hAnsiTheme="minorHAnsi" w:cs="Arial"/>
          <w:b/>
          <w:color w:val="FFFFFF" w:themeColor="background1"/>
          <w:sz w:val="16"/>
          <w:szCs w:val="16"/>
          <w:lang w:val="en-AU"/>
        </w:rPr>
        <w:t xml:space="preserve"> female </w:t>
      </w:r>
      <w:r w:rsidR="00B36FAD">
        <w:rPr>
          <w:rFonts w:asciiTheme="minorHAnsi" w:hAnsiTheme="minorHAnsi" w:cs="Arial"/>
          <w:b/>
          <w:color w:val="FFFFFF" w:themeColor="background1"/>
          <w:sz w:val="16"/>
          <w:szCs w:val="16"/>
          <w:lang w:val="en-AU"/>
        </w:rPr>
        <w:t>58.9</w:t>
      </w:r>
      <w:r w:rsidRPr="00A5119B">
        <w:rPr>
          <w:rFonts w:asciiTheme="minorHAnsi" w:hAnsiTheme="minorHAnsi" w:cs="Arial"/>
          <w:b/>
          <w:color w:val="FFFFFF" w:themeColor="background1"/>
          <w:sz w:val="16"/>
          <w:szCs w:val="16"/>
          <w:lang w:val="en-AU"/>
        </w:rPr>
        <w:t>%</w:t>
      </w:r>
      <w:r w:rsidRPr="00A5119B">
        <w:rPr>
          <w:rStyle w:val="EndnoteReference"/>
          <w:rFonts w:asciiTheme="minorHAnsi" w:hAnsiTheme="minorHAnsi" w:cs="Arial"/>
          <w:b/>
          <w:color w:val="FFFFFF" w:themeColor="background1"/>
          <w:sz w:val="16"/>
          <w:szCs w:val="16"/>
          <w:lang w:val="en-AU"/>
        </w:rPr>
        <w:endnoteReference w:id="5"/>
      </w:r>
      <w:r w:rsidRPr="00A5119B">
        <w:rPr>
          <w:rFonts w:asciiTheme="minorHAnsi" w:hAnsiTheme="minorHAnsi" w:cs="Arial"/>
          <w:b/>
          <w:color w:val="FFFFFF" w:themeColor="background1"/>
          <w:sz w:val="16"/>
          <w:szCs w:val="16"/>
          <w:lang w:val="en-AU"/>
        </w:rPr>
        <w:t xml:space="preserve"> </w:t>
      </w:r>
    </w:p>
    <w:p w:rsidR="00267092" w:rsidRPr="00A5119B" w:rsidRDefault="00267092" w:rsidP="005B689B">
      <w:pPr>
        <w:pStyle w:val="ListParagraph"/>
        <w:numPr>
          <w:ilvl w:val="0"/>
          <w:numId w:val="22"/>
        </w:numPr>
        <w:jc w:val="both"/>
        <w:rPr>
          <w:rFonts w:asciiTheme="minorHAnsi" w:hAnsiTheme="minorHAnsi" w:cs="Arial"/>
          <w:b/>
          <w:color w:val="FFFFFF" w:themeColor="background1"/>
          <w:sz w:val="16"/>
          <w:szCs w:val="16"/>
          <w:lang w:val="en-AU"/>
        </w:rPr>
      </w:pPr>
      <w:r w:rsidRPr="00A5119B">
        <w:rPr>
          <w:rFonts w:asciiTheme="minorHAnsi" w:hAnsiTheme="minorHAnsi" w:cs="Arial"/>
          <w:b/>
          <w:color w:val="FFFFFF" w:themeColor="background1"/>
          <w:sz w:val="16"/>
          <w:szCs w:val="16"/>
          <w:lang w:val="en-AU"/>
        </w:rPr>
        <w:t>Infant Mortality rates:</w:t>
      </w:r>
      <w:r w:rsidR="00CB518F" w:rsidRPr="00A5119B">
        <w:rPr>
          <w:rFonts w:asciiTheme="minorHAnsi" w:hAnsiTheme="minorHAnsi" w:cs="Arial"/>
          <w:b/>
          <w:color w:val="FFFFFF" w:themeColor="background1"/>
          <w:sz w:val="16"/>
          <w:szCs w:val="16"/>
          <w:lang w:val="en-AU"/>
        </w:rPr>
        <w:t xml:space="preserve"> </w:t>
      </w:r>
      <w:r w:rsidR="00B36FAD">
        <w:rPr>
          <w:rFonts w:asciiTheme="minorHAnsi" w:hAnsiTheme="minorHAnsi" w:cs="Arial"/>
          <w:b/>
          <w:color w:val="FFFFFF" w:themeColor="background1"/>
          <w:sz w:val="16"/>
          <w:szCs w:val="16"/>
          <w:lang w:val="en-AU"/>
        </w:rPr>
        <w:t>30</w:t>
      </w:r>
      <w:r w:rsidRPr="00A5119B">
        <w:rPr>
          <w:rFonts w:asciiTheme="minorHAnsi" w:hAnsiTheme="minorHAnsi" w:cs="Arial"/>
          <w:b/>
          <w:color w:val="FFFFFF" w:themeColor="background1"/>
          <w:sz w:val="16"/>
          <w:szCs w:val="16"/>
          <w:lang w:val="en-AU"/>
        </w:rPr>
        <w:t xml:space="preserve"> per 1000 live births</w:t>
      </w:r>
      <w:r w:rsidRPr="00A5119B">
        <w:rPr>
          <w:rFonts w:asciiTheme="minorHAnsi" w:hAnsiTheme="minorHAnsi"/>
          <w:color w:val="FFFFFF" w:themeColor="background1"/>
          <w:sz w:val="16"/>
          <w:szCs w:val="16"/>
        </w:rPr>
        <w:t xml:space="preserve"> </w:t>
      </w:r>
      <w:r w:rsidR="00C80AFA" w:rsidRPr="00A5119B">
        <w:rPr>
          <w:rStyle w:val="EndnoteReference"/>
          <w:rFonts w:asciiTheme="minorHAnsi" w:hAnsiTheme="minorHAnsi"/>
          <w:color w:val="FFFFFF" w:themeColor="background1"/>
          <w:sz w:val="16"/>
          <w:szCs w:val="16"/>
        </w:rPr>
        <w:endnoteReference w:id="6"/>
      </w:r>
      <w:r w:rsidR="00B36FAD">
        <w:rPr>
          <w:rFonts w:asciiTheme="minorHAnsi" w:hAnsiTheme="minorHAnsi"/>
          <w:color w:val="FFFFFF" w:themeColor="background1"/>
          <w:sz w:val="16"/>
          <w:szCs w:val="16"/>
        </w:rPr>
        <w:t xml:space="preserve"> (indicative)</w:t>
      </w:r>
      <w:r w:rsidR="006F5DEE">
        <w:rPr>
          <w:rFonts w:asciiTheme="minorHAnsi" w:hAnsiTheme="minorHAnsi"/>
          <w:color w:val="FFFFFF" w:themeColor="background1"/>
          <w:sz w:val="16"/>
          <w:szCs w:val="16"/>
        </w:rPr>
        <w:t>*</w:t>
      </w:r>
    </w:p>
    <w:p w:rsidR="002971A7" w:rsidRPr="00A5119B" w:rsidRDefault="006B683E" w:rsidP="005B689B">
      <w:pPr>
        <w:pStyle w:val="ListParagraph"/>
        <w:numPr>
          <w:ilvl w:val="0"/>
          <w:numId w:val="22"/>
        </w:numPr>
        <w:jc w:val="both"/>
        <w:rPr>
          <w:rFonts w:asciiTheme="minorHAnsi" w:hAnsiTheme="minorHAnsi" w:cs="Arial"/>
          <w:b/>
          <w:color w:val="FFFFFF" w:themeColor="background1"/>
          <w:sz w:val="16"/>
          <w:szCs w:val="16"/>
          <w:lang w:val="en-AU"/>
        </w:rPr>
      </w:pPr>
      <w:r>
        <w:rPr>
          <w:rFonts w:asciiTheme="minorHAnsi" w:hAnsiTheme="minorHAnsi" w:cs="Arial"/>
          <w:b/>
          <w:color w:val="FFFFFF" w:themeColor="background1"/>
          <w:sz w:val="16"/>
          <w:szCs w:val="16"/>
          <w:lang w:val="en-AU"/>
        </w:rPr>
        <w:t>Maternal Mortality rate: 5</w:t>
      </w:r>
      <w:r w:rsidR="00B36FAD">
        <w:rPr>
          <w:rFonts w:asciiTheme="minorHAnsi" w:hAnsiTheme="minorHAnsi" w:cs="Arial"/>
          <w:b/>
          <w:color w:val="FFFFFF" w:themeColor="background1"/>
          <w:sz w:val="16"/>
          <w:szCs w:val="16"/>
          <w:lang w:val="en-AU"/>
        </w:rPr>
        <w:t>57</w:t>
      </w:r>
      <w:r w:rsidR="002971A7" w:rsidRPr="00A5119B">
        <w:rPr>
          <w:rFonts w:asciiTheme="minorHAnsi" w:hAnsiTheme="minorHAnsi" w:cs="Arial"/>
          <w:b/>
          <w:color w:val="FFFFFF" w:themeColor="background1"/>
          <w:sz w:val="16"/>
          <w:szCs w:val="16"/>
          <w:lang w:val="en-AU"/>
        </w:rPr>
        <w:t xml:space="preserve"> per 1000 live births </w:t>
      </w:r>
      <w:r w:rsidR="002971A7" w:rsidRPr="00A5119B">
        <w:rPr>
          <w:rStyle w:val="EndnoteReference"/>
          <w:rFonts w:asciiTheme="minorHAnsi" w:hAnsiTheme="minorHAnsi" w:cs="Arial"/>
          <w:b/>
          <w:color w:val="FFFFFF" w:themeColor="background1"/>
          <w:sz w:val="16"/>
          <w:szCs w:val="16"/>
          <w:lang w:val="en-AU"/>
        </w:rPr>
        <w:endnoteReference w:id="7"/>
      </w:r>
    </w:p>
    <w:p w:rsidR="00C27A7F" w:rsidRPr="00A5119B" w:rsidRDefault="00CB518F" w:rsidP="005B689B">
      <w:pPr>
        <w:pStyle w:val="ListParagraph"/>
        <w:numPr>
          <w:ilvl w:val="0"/>
          <w:numId w:val="22"/>
        </w:numPr>
        <w:jc w:val="both"/>
        <w:rPr>
          <w:rFonts w:asciiTheme="minorHAnsi" w:hAnsiTheme="minorHAnsi" w:cs="Arial"/>
          <w:b/>
          <w:color w:val="FFFFFF" w:themeColor="background1"/>
          <w:sz w:val="16"/>
          <w:szCs w:val="16"/>
          <w:lang w:val="en-AU"/>
        </w:rPr>
      </w:pPr>
      <w:r w:rsidRPr="00A5119B">
        <w:rPr>
          <w:rFonts w:asciiTheme="minorHAnsi" w:hAnsiTheme="minorHAnsi" w:cs="Arial"/>
          <w:b/>
          <w:color w:val="FFFFFF" w:themeColor="background1"/>
          <w:sz w:val="16"/>
          <w:szCs w:val="16"/>
          <w:lang w:val="en-AU"/>
        </w:rPr>
        <w:t>Rate of Domestic Violence: 38</w:t>
      </w:r>
      <w:r w:rsidR="00267092" w:rsidRPr="00A5119B">
        <w:rPr>
          <w:rFonts w:asciiTheme="minorHAnsi" w:hAnsiTheme="minorHAnsi" w:cs="Arial"/>
          <w:b/>
          <w:color w:val="FFFFFF" w:themeColor="background1"/>
          <w:sz w:val="16"/>
          <w:szCs w:val="16"/>
          <w:lang w:val="en-AU"/>
        </w:rPr>
        <w:t xml:space="preserve">% (physical violence against women </w:t>
      </w:r>
      <w:r w:rsidRPr="00A5119B">
        <w:rPr>
          <w:rFonts w:asciiTheme="minorHAnsi" w:hAnsiTheme="minorHAnsi" w:cs="Arial"/>
          <w:b/>
          <w:color w:val="FFFFFF" w:themeColor="background1"/>
          <w:sz w:val="16"/>
          <w:szCs w:val="16"/>
          <w:lang w:val="en-AU"/>
        </w:rPr>
        <w:t>aged 15-49</w:t>
      </w:r>
      <w:r w:rsidR="00267092" w:rsidRPr="00A5119B">
        <w:rPr>
          <w:rFonts w:asciiTheme="minorHAnsi" w:hAnsiTheme="minorHAnsi" w:cs="Arial"/>
          <w:b/>
          <w:color w:val="FFFFFF" w:themeColor="background1"/>
          <w:sz w:val="16"/>
          <w:szCs w:val="16"/>
          <w:lang w:val="en-AU"/>
        </w:rPr>
        <w:t>)</w:t>
      </w:r>
      <w:r w:rsidRPr="00A5119B">
        <w:rPr>
          <w:rFonts w:asciiTheme="minorHAnsi" w:hAnsiTheme="minorHAnsi" w:cs="Arial"/>
          <w:b/>
          <w:color w:val="FFFFFF" w:themeColor="background1"/>
          <w:sz w:val="16"/>
          <w:szCs w:val="16"/>
          <w:lang w:val="en-AU"/>
        </w:rPr>
        <w:t xml:space="preserve"> and 3</w:t>
      </w:r>
      <w:r w:rsidR="00B36FAD">
        <w:rPr>
          <w:rFonts w:asciiTheme="minorHAnsi" w:hAnsiTheme="minorHAnsi" w:cs="Arial"/>
          <w:b/>
          <w:color w:val="FFFFFF" w:themeColor="background1"/>
          <w:sz w:val="16"/>
          <w:szCs w:val="16"/>
          <w:lang w:val="en-AU"/>
        </w:rPr>
        <w:t>4</w:t>
      </w:r>
      <w:r w:rsidRPr="00A5119B">
        <w:rPr>
          <w:rFonts w:asciiTheme="minorHAnsi" w:hAnsiTheme="minorHAnsi" w:cs="Arial"/>
          <w:b/>
          <w:color w:val="FFFFFF" w:themeColor="background1"/>
          <w:sz w:val="16"/>
          <w:szCs w:val="16"/>
          <w:lang w:val="en-AU"/>
        </w:rPr>
        <w:t>% (physical and sexual violence by husband)</w:t>
      </w:r>
      <w:r w:rsidR="00C80AFA" w:rsidRPr="00A5119B">
        <w:rPr>
          <w:rStyle w:val="EndnoteReference"/>
          <w:rFonts w:asciiTheme="minorHAnsi" w:hAnsiTheme="minorHAnsi" w:cs="Arial"/>
          <w:b/>
          <w:color w:val="FFFFFF" w:themeColor="background1"/>
          <w:sz w:val="16"/>
          <w:szCs w:val="16"/>
          <w:lang w:val="en-AU"/>
        </w:rPr>
        <w:endnoteReference w:id="8"/>
      </w:r>
    </w:p>
    <w:p w:rsidR="00532BCD" w:rsidRPr="00A5119B" w:rsidRDefault="00635A15" w:rsidP="005B689B">
      <w:pPr>
        <w:pStyle w:val="ListParagraph"/>
        <w:numPr>
          <w:ilvl w:val="0"/>
          <w:numId w:val="22"/>
        </w:numPr>
        <w:rPr>
          <w:rFonts w:asciiTheme="minorHAnsi" w:hAnsiTheme="minorHAnsi" w:cs="Arial"/>
          <w:b/>
          <w:color w:val="FFFFFF" w:themeColor="background1"/>
          <w:sz w:val="16"/>
          <w:szCs w:val="16"/>
          <w:lang w:val="en-AU"/>
        </w:rPr>
      </w:pPr>
      <w:r w:rsidRPr="00A5119B">
        <w:rPr>
          <w:rFonts w:asciiTheme="minorHAnsi" w:hAnsiTheme="minorHAnsi" w:cs="Arial"/>
          <w:b/>
          <w:color w:val="FFFFFF" w:themeColor="background1"/>
          <w:sz w:val="16"/>
          <w:szCs w:val="16"/>
          <w:lang w:val="en-AU"/>
        </w:rPr>
        <w:t xml:space="preserve">Proportion of the population with a disability: </w:t>
      </w:r>
      <w:r w:rsidR="00B36FAD">
        <w:rPr>
          <w:rFonts w:asciiTheme="minorHAnsi" w:hAnsiTheme="minorHAnsi" w:cs="Arial"/>
          <w:b/>
          <w:color w:val="FFFFFF" w:themeColor="background1"/>
          <w:sz w:val="16"/>
          <w:szCs w:val="16"/>
          <w:lang w:val="en-AU"/>
        </w:rPr>
        <w:t>3.2</w:t>
      </w:r>
      <w:r w:rsidR="00CB518F" w:rsidRPr="00A5119B">
        <w:rPr>
          <w:rFonts w:asciiTheme="minorHAnsi" w:hAnsiTheme="minorHAnsi" w:cs="Arial"/>
          <w:b/>
          <w:color w:val="FFFFFF" w:themeColor="background1"/>
          <w:sz w:val="16"/>
          <w:szCs w:val="16"/>
          <w:lang w:val="en-AU"/>
        </w:rPr>
        <w:t xml:space="preserve">%, </w:t>
      </w:r>
      <w:r w:rsidR="00CB518F" w:rsidRPr="00A5119B">
        <w:rPr>
          <w:rStyle w:val="EndnoteReference"/>
          <w:rFonts w:asciiTheme="minorHAnsi" w:hAnsiTheme="minorHAnsi" w:cs="Arial"/>
          <w:b/>
          <w:color w:val="FFFFFF" w:themeColor="background1"/>
          <w:sz w:val="16"/>
          <w:szCs w:val="16"/>
          <w:lang w:val="en-AU"/>
        </w:rPr>
        <w:endnoteReference w:id="9"/>
      </w:r>
      <w:r w:rsidR="00B36FAD">
        <w:rPr>
          <w:rFonts w:asciiTheme="minorHAnsi" w:hAnsiTheme="minorHAnsi" w:cs="Arial"/>
          <w:b/>
          <w:color w:val="FFFFFF" w:themeColor="background1"/>
          <w:sz w:val="16"/>
          <w:szCs w:val="16"/>
          <w:lang w:val="en-AU"/>
        </w:rPr>
        <w:t>51</w:t>
      </w:r>
      <w:r w:rsidR="00CB518F" w:rsidRPr="00A5119B">
        <w:rPr>
          <w:rFonts w:asciiTheme="minorHAnsi" w:hAnsiTheme="minorHAnsi" w:cs="Arial"/>
          <w:b/>
          <w:color w:val="FFFFFF" w:themeColor="background1"/>
          <w:sz w:val="16"/>
          <w:szCs w:val="16"/>
          <w:lang w:val="en-AU"/>
        </w:rPr>
        <w:t xml:space="preserve">% are men and </w:t>
      </w:r>
      <w:r w:rsidR="00B36FAD">
        <w:rPr>
          <w:rFonts w:asciiTheme="minorHAnsi" w:hAnsiTheme="minorHAnsi" w:cs="Arial"/>
          <w:b/>
          <w:color w:val="FFFFFF" w:themeColor="background1"/>
          <w:sz w:val="16"/>
          <w:szCs w:val="16"/>
          <w:lang w:val="en-AU"/>
        </w:rPr>
        <w:t>49</w:t>
      </w:r>
      <w:r w:rsidR="00CB518F" w:rsidRPr="00A5119B">
        <w:rPr>
          <w:rFonts w:asciiTheme="minorHAnsi" w:hAnsiTheme="minorHAnsi" w:cs="Arial"/>
          <w:b/>
          <w:color w:val="FFFFFF" w:themeColor="background1"/>
          <w:sz w:val="16"/>
          <w:szCs w:val="16"/>
          <w:lang w:val="en-AU"/>
        </w:rPr>
        <w:t xml:space="preserve">% are </w:t>
      </w:r>
      <w:r w:rsidR="00B36FAD">
        <w:rPr>
          <w:rFonts w:asciiTheme="minorHAnsi" w:hAnsiTheme="minorHAnsi" w:cs="Arial"/>
          <w:b/>
          <w:color w:val="FFFFFF" w:themeColor="background1"/>
          <w:sz w:val="16"/>
          <w:szCs w:val="16"/>
          <w:lang w:val="en-AU"/>
        </w:rPr>
        <w:t>wo</w:t>
      </w:r>
      <w:r w:rsidR="00CB518F" w:rsidRPr="00A5119B">
        <w:rPr>
          <w:rFonts w:asciiTheme="minorHAnsi" w:hAnsiTheme="minorHAnsi" w:cs="Arial"/>
          <w:b/>
          <w:color w:val="FFFFFF" w:themeColor="background1"/>
          <w:sz w:val="16"/>
          <w:szCs w:val="16"/>
          <w:lang w:val="en-AU"/>
        </w:rPr>
        <w:t xml:space="preserve">men </w:t>
      </w:r>
    </w:p>
    <w:p w:rsidR="00030DBE" w:rsidRPr="00BA05DF" w:rsidRDefault="00267092" w:rsidP="00BA05DF">
      <w:pPr>
        <w:pStyle w:val="Heading1"/>
        <w:framePr w:wrap="around"/>
      </w:pPr>
      <w:r w:rsidRPr="00BA05DF">
        <w:t>Gender in Brief</w:t>
      </w:r>
    </w:p>
    <w:p w:rsidR="00BA05DF" w:rsidRDefault="00BA05DF" w:rsidP="00E86707">
      <w:pPr>
        <w:spacing w:after="60"/>
        <w:jc w:val="both"/>
        <w:rPr>
          <w:rFonts w:asciiTheme="minorHAnsi" w:hAnsiTheme="minorHAnsi" w:cs="Arial"/>
          <w:color w:val="000000" w:themeColor="text1"/>
          <w:szCs w:val="20"/>
          <w:lang w:val="en-AU"/>
        </w:rPr>
      </w:pPr>
    </w:p>
    <w:p w:rsidR="00BA05DF" w:rsidRDefault="00BA05DF" w:rsidP="00E86707">
      <w:pPr>
        <w:spacing w:after="60"/>
        <w:jc w:val="both"/>
        <w:rPr>
          <w:rFonts w:asciiTheme="minorHAnsi" w:hAnsiTheme="minorHAnsi" w:cs="Arial"/>
          <w:color w:val="000000" w:themeColor="text1"/>
          <w:szCs w:val="20"/>
          <w:lang w:val="en-AU"/>
        </w:rPr>
      </w:pPr>
    </w:p>
    <w:p w:rsidR="003C5C5B" w:rsidRPr="00F87474" w:rsidRDefault="006F5DEE" w:rsidP="00E86707">
      <w:pPr>
        <w:spacing w:after="60"/>
        <w:jc w:val="both"/>
        <w:rPr>
          <w:rFonts w:asciiTheme="minorHAnsi" w:hAnsiTheme="minorHAnsi" w:cs="Arial"/>
          <w:color w:val="000000" w:themeColor="text1"/>
          <w:szCs w:val="20"/>
          <w:lang w:val="en-AU"/>
        </w:rPr>
      </w:pPr>
      <w:r>
        <w:rPr>
          <w:rFonts w:asciiTheme="minorHAnsi" w:hAnsiTheme="minorHAnsi" w:cs="Arial"/>
          <w:color w:val="000000" w:themeColor="text1"/>
          <w:szCs w:val="20"/>
          <w:lang w:val="en-AU"/>
        </w:rPr>
        <w:t>Timor-Leste</w:t>
      </w:r>
      <w:r w:rsidR="00AE3A24" w:rsidRPr="00F87474">
        <w:rPr>
          <w:rFonts w:asciiTheme="minorHAnsi" w:hAnsiTheme="minorHAnsi" w:cs="Arial"/>
          <w:color w:val="000000" w:themeColor="text1"/>
          <w:szCs w:val="20"/>
          <w:lang w:val="en-AU"/>
        </w:rPr>
        <w:t xml:space="preserve"> recently gained independence in 2002 </w:t>
      </w:r>
      <w:r w:rsidR="00F40160" w:rsidRPr="00F87474">
        <w:rPr>
          <w:rFonts w:asciiTheme="minorHAnsi" w:hAnsiTheme="minorHAnsi" w:cs="Arial"/>
          <w:color w:val="000000" w:themeColor="text1"/>
          <w:szCs w:val="20"/>
          <w:lang w:val="en-AU"/>
        </w:rPr>
        <w:t>after</w:t>
      </w:r>
      <w:r w:rsidR="00A17F85" w:rsidRPr="00F87474">
        <w:rPr>
          <w:rFonts w:asciiTheme="minorHAnsi" w:hAnsiTheme="minorHAnsi" w:cs="Arial"/>
          <w:color w:val="000000" w:themeColor="text1"/>
          <w:szCs w:val="20"/>
          <w:lang w:val="en-AU"/>
        </w:rPr>
        <w:t xml:space="preserve"> </w:t>
      </w:r>
      <w:r w:rsidR="00AE3A24" w:rsidRPr="00F87474">
        <w:rPr>
          <w:rFonts w:asciiTheme="minorHAnsi" w:hAnsiTheme="minorHAnsi" w:cs="Arial"/>
          <w:color w:val="000000" w:themeColor="text1"/>
          <w:szCs w:val="20"/>
          <w:lang w:val="en-AU"/>
        </w:rPr>
        <w:t xml:space="preserve">a long struggle of colonization from Portugal and Indonesia. The country </w:t>
      </w:r>
      <w:r w:rsidR="006B1BE0" w:rsidRPr="00F87474">
        <w:rPr>
          <w:rFonts w:asciiTheme="minorHAnsi" w:hAnsiTheme="minorHAnsi" w:cs="Arial"/>
          <w:color w:val="000000" w:themeColor="text1"/>
          <w:szCs w:val="20"/>
          <w:lang w:val="en-AU"/>
        </w:rPr>
        <w:t>occupies</w:t>
      </w:r>
      <w:r w:rsidR="00875598" w:rsidRPr="00F87474">
        <w:rPr>
          <w:rFonts w:asciiTheme="minorHAnsi" w:hAnsiTheme="minorHAnsi" w:cs="Arial"/>
          <w:color w:val="000000" w:themeColor="text1"/>
          <w:szCs w:val="20"/>
          <w:lang w:val="en-AU"/>
        </w:rPr>
        <w:t xml:space="preserve"> half of Timor </w:t>
      </w:r>
      <w:r w:rsidR="00C75002" w:rsidRPr="00F87474">
        <w:rPr>
          <w:rFonts w:asciiTheme="minorHAnsi" w:hAnsiTheme="minorHAnsi" w:cs="Arial"/>
          <w:color w:val="000000" w:themeColor="text1"/>
          <w:szCs w:val="20"/>
          <w:lang w:val="en-AU"/>
        </w:rPr>
        <w:t>Island</w:t>
      </w:r>
      <w:r w:rsidR="00875598" w:rsidRPr="00F87474">
        <w:rPr>
          <w:rFonts w:asciiTheme="minorHAnsi" w:hAnsiTheme="minorHAnsi" w:cs="Arial"/>
          <w:color w:val="000000" w:themeColor="text1"/>
          <w:szCs w:val="20"/>
          <w:lang w:val="en-AU"/>
        </w:rPr>
        <w:t xml:space="preserve"> with</w:t>
      </w:r>
      <w:r w:rsidR="00AE3A24" w:rsidRPr="00F87474">
        <w:rPr>
          <w:rFonts w:asciiTheme="minorHAnsi" w:hAnsiTheme="minorHAnsi" w:cs="Arial"/>
          <w:color w:val="000000" w:themeColor="text1"/>
          <w:szCs w:val="20"/>
          <w:lang w:val="en-AU"/>
        </w:rPr>
        <w:t xml:space="preserve"> a total of</w:t>
      </w:r>
      <w:r w:rsidR="00875598" w:rsidRPr="00F87474">
        <w:rPr>
          <w:rFonts w:asciiTheme="minorHAnsi" w:hAnsiTheme="minorHAnsi" w:cs="Arial"/>
          <w:color w:val="000000" w:themeColor="text1"/>
          <w:szCs w:val="20"/>
          <w:lang w:val="en-AU"/>
        </w:rPr>
        <w:t xml:space="preserve"> 1.1 million people </w:t>
      </w:r>
      <w:r w:rsidR="00AE3A24" w:rsidRPr="00F87474">
        <w:rPr>
          <w:rFonts w:asciiTheme="minorHAnsi" w:hAnsiTheme="minorHAnsi" w:cs="Arial"/>
          <w:color w:val="000000" w:themeColor="text1"/>
          <w:szCs w:val="20"/>
          <w:lang w:val="en-AU"/>
        </w:rPr>
        <w:t>in</w:t>
      </w:r>
      <w:r w:rsidR="00875598" w:rsidRPr="00F87474">
        <w:rPr>
          <w:rFonts w:asciiTheme="minorHAnsi" w:hAnsiTheme="minorHAnsi" w:cs="Arial"/>
          <w:color w:val="000000" w:themeColor="text1"/>
          <w:szCs w:val="20"/>
          <w:lang w:val="en-AU"/>
        </w:rPr>
        <w:t xml:space="preserve"> 13 municipalities, 67 administrative post</w:t>
      </w:r>
      <w:r w:rsidR="006B1BE0" w:rsidRPr="00F87474">
        <w:rPr>
          <w:rFonts w:asciiTheme="minorHAnsi" w:hAnsiTheme="minorHAnsi" w:cs="Arial"/>
          <w:color w:val="000000" w:themeColor="text1"/>
          <w:szCs w:val="20"/>
          <w:lang w:val="en-AU"/>
        </w:rPr>
        <w:t>s</w:t>
      </w:r>
      <w:r w:rsidR="00875598" w:rsidRPr="00F87474">
        <w:rPr>
          <w:rFonts w:asciiTheme="minorHAnsi" w:hAnsiTheme="minorHAnsi" w:cs="Arial"/>
          <w:color w:val="000000" w:themeColor="text1"/>
          <w:szCs w:val="20"/>
          <w:lang w:val="en-AU"/>
        </w:rPr>
        <w:t>, 442 sucos (villages) and more than 2,22</w:t>
      </w:r>
      <w:r w:rsidR="006B1BE0" w:rsidRPr="00F87474">
        <w:rPr>
          <w:rFonts w:asciiTheme="minorHAnsi" w:hAnsiTheme="minorHAnsi" w:cs="Arial"/>
          <w:color w:val="000000" w:themeColor="text1"/>
          <w:szCs w:val="20"/>
          <w:lang w:val="en-AU"/>
        </w:rPr>
        <w:t>5</w:t>
      </w:r>
      <w:r w:rsidR="00875598" w:rsidRPr="00F87474">
        <w:rPr>
          <w:rFonts w:asciiTheme="minorHAnsi" w:hAnsiTheme="minorHAnsi" w:cs="Arial"/>
          <w:color w:val="000000" w:themeColor="text1"/>
          <w:szCs w:val="20"/>
          <w:lang w:val="en-AU"/>
        </w:rPr>
        <w:t xml:space="preserve"> sub-villages (aldeia). There are two national languages </w:t>
      </w:r>
      <w:r w:rsidR="00232BB2" w:rsidRPr="00F87474">
        <w:rPr>
          <w:rFonts w:asciiTheme="minorHAnsi" w:hAnsiTheme="minorHAnsi" w:cs="Arial"/>
          <w:color w:val="000000" w:themeColor="text1"/>
          <w:szCs w:val="20"/>
          <w:lang w:val="en-AU"/>
        </w:rPr>
        <w:t xml:space="preserve">(Tetun and Portuguese) </w:t>
      </w:r>
      <w:r w:rsidR="00875598" w:rsidRPr="00F87474">
        <w:rPr>
          <w:rFonts w:asciiTheme="minorHAnsi" w:hAnsiTheme="minorHAnsi" w:cs="Arial"/>
          <w:color w:val="000000" w:themeColor="text1"/>
          <w:szCs w:val="20"/>
          <w:lang w:val="en-AU"/>
        </w:rPr>
        <w:t xml:space="preserve">and </w:t>
      </w:r>
      <w:r w:rsidR="00232BB2" w:rsidRPr="00F87474">
        <w:rPr>
          <w:rFonts w:asciiTheme="minorHAnsi" w:hAnsiTheme="minorHAnsi" w:cs="Arial"/>
          <w:color w:val="000000" w:themeColor="text1"/>
          <w:szCs w:val="20"/>
          <w:lang w:val="en-AU"/>
        </w:rPr>
        <w:t xml:space="preserve">some 18 </w:t>
      </w:r>
      <w:r w:rsidR="00875598" w:rsidRPr="00F87474">
        <w:rPr>
          <w:rFonts w:asciiTheme="minorHAnsi" w:hAnsiTheme="minorHAnsi" w:cs="Arial"/>
          <w:color w:val="000000" w:themeColor="text1"/>
          <w:szCs w:val="20"/>
          <w:lang w:val="en-AU"/>
        </w:rPr>
        <w:t>other languages</w:t>
      </w:r>
      <w:r w:rsidR="003B4CC3" w:rsidRPr="00F87474">
        <w:rPr>
          <w:rFonts w:asciiTheme="minorHAnsi" w:hAnsiTheme="minorHAnsi" w:cs="Arial"/>
          <w:color w:val="000000" w:themeColor="text1"/>
          <w:szCs w:val="20"/>
          <w:lang w:val="en-AU"/>
        </w:rPr>
        <w:t xml:space="preserve"> spoken</w:t>
      </w:r>
      <w:r w:rsidR="00875598" w:rsidRPr="00F87474">
        <w:rPr>
          <w:rFonts w:asciiTheme="minorHAnsi" w:hAnsiTheme="minorHAnsi" w:cs="Arial"/>
          <w:color w:val="000000" w:themeColor="text1"/>
          <w:szCs w:val="20"/>
          <w:lang w:val="en-AU"/>
        </w:rPr>
        <w:t xml:space="preserve">. </w:t>
      </w:r>
      <w:r w:rsidR="00FD0EE0">
        <w:rPr>
          <w:rFonts w:asciiTheme="minorHAnsi" w:hAnsiTheme="minorHAnsi" w:cs="Arial"/>
          <w:color w:val="000000" w:themeColor="text1"/>
          <w:szCs w:val="20"/>
          <w:lang w:val="en-AU"/>
        </w:rPr>
        <w:t>Nine</w:t>
      </w:r>
      <w:r w:rsidR="001866C3">
        <w:rPr>
          <w:rFonts w:asciiTheme="minorHAnsi" w:hAnsiTheme="minorHAnsi" w:cs="Arial"/>
          <w:color w:val="000000" w:themeColor="text1"/>
          <w:szCs w:val="20"/>
          <w:lang w:val="en-AU"/>
        </w:rPr>
        <w:t>ty</w:t>
      </w:r>
      <w:r w:rsidR="006B1BE0" w:rsidRPr="00F87474">
        <w:rPr>
          <w:rFonts w:asciiTheme="minorHAnsi" w:hAnsiTheme="minorHAnsi" w:cs="Arial"/>
          <w:color w:val="000000" w:themeColor="text1"/>
          <w:szCs w:val="20"/>
          <w:lang w:val="en-AU"/>
        </w:rPr>
        <w:t xml:space="preserve"> per cent</w:t>
      </w:r>
      <w:r w:rsidR="00875598" w:rsidRPr="00F87474">
        <w:rPr>
          <w:rFonts w:asciiTheme="minorHAnsi" w:hAnsiTheme="minorHAnsi" w:cs="Arial"/>
          <w:color w:val="000000" w:themeColor="text1"/>
          <w:szCs w:val="20"/>
          <w:lang w:val="en-AU"/>
        </w:rPr>
        <w:t xml:space="preserve"> </w:t>
      </w:r>
      <w:r w:rsidR="003B4CC3" w:rsidRPr="00F87474">
        <w:rPr>
          <w:rFonts w:asciiTheme="minorHAnsi" w:hAnsiTheme="minorHAnsi" w:cs="Arial"/>
          <w:color w:val="000000" w:themeColor="text1"/>
          <w:szCs w:val="20"/>
          <w:lang w:val="en-AU"/>
        </w:rPr>
        <w:t xml:space="preserve">of Timorese </w:t>
      </w:r>
      <w:r w:rsidR="00875598" w:rsidRPr="00F87474">
        <w:rPr>
          <w:rFonts w:asciiTheme="minorHAnsi" w:hAnsiTheme="minorHAnsi" w:cs="Arial"/>
          <w:color w:val="000000" w:themeColor="text1"/>
          <w:szCs w:val="20"/>
          <w:lang w:val="en-AU"/>
        </w:rPr>
        <w:t xml:space="preserve">are Catholic, and </w:t>
      </w:r>
      <w:r w:rsidR="006B1BE0" w:rsidRPr="00F87474">
        <w:rPr>
          <w:rFonts w:asciiTheme="minorHAnsi" w:hAnsiTheme="minorHAnsi" w:cs="Arial"/>
          <w:color w:val="000000" w:themeColor="text1"/>
          <w:szCs w:val="20"/>
          <w:lang w:val="en-AU"/>
        </w:rPr>
        <w:t>minorities are P</w:t>
      </w:r>
      <w:r w:rsidR="00875598" w:rsidRPr="00F87474">
        <w:rPr>
          <w:rFonts w:asciiTheme="minorHAnsi" w:hAnsiTheme="minorHAnsi" w:cs="Arial"/>
          <w:color w:val="000000" w:themeColor="text1"/>
          <w:szCs w:val="20"/>
          <w:lang w:val="en-AU"/>
        </w:rPr>
        <w:t>rotestant</w:t>
      </w:r>
      <w:r w:rsidR="003B4CC3" w:rsidRPr="00F87474">
        <w:rPr>
          <w:rFonts w:asciiTheme="minorHAnsi" w:hAnsiTheme="minorHAnsi" w:cs="Arial"/>
          <w:color w:val="000000" w:themeColor="text1"/>
          <w:szCs w:val="20"/>
          <w:lang w:val="en-AU"/>
        </w:rPr>
        <w:t xml:space="preserve">, </w:t>
      </w:r>
      <w:r w:rsidR="00875598" w:rsidRPr="00F87474">
        <w:rPr>
          <w:rFonts w:asciiTheme="minorHAnsi" w:hAnsiTheme="minorHAnsi" w:cs="Arial"/>
          <w:color w:val="000000" w:themeColor="text1"/>
          <w:szCs w:val="20"/>
          <w:lang w:val="en-AU"/>
        </w:rPr>
        <w:t>Muslim</w:t>
      </w:r>
      <w:r w:rsidR="003B4CC3" w:rsidRPr="00F87474">
        <w:rPr>
          <w:rFonts w:asciiTheme="minorHAnsi" w:hAnsiTheme="minorHAnsi" w:cs="Arial"/>
          <w:color w:val="000000" w:themeColor="text1"/>
          <w:szCs w:val="20"/>
          <w:lang w:val="en-AU"/>
        </w:rPr>
        <w:t xml:space="preserve"> and Animist</w:t>
      </w:r>
      <w:r w:rsidR="00875598" w:rsidRPr="00F87474">
        <w:rPr>
          <w:rFonts w:asciiTheme="minorHAnsi" w:hAnsiTheme="minorHAnsi" w:cs="Arial"/>
          <w:color w:val="000000" w:themeColor="text1"/>
          <w:szCs w:val="20"/>
          <w:lang w:val="en-AU"/>
        </w:rPr>
        <w:t>. Majority of the population i</w:t>
      </w:r>
      <w:r w:rsidR="006B1BE0" w:rsidRPr="00F87474">
        <w:rPr>
          <w:rFonts w:asciiTheme="minorHAnsi" w:hAnsiTheme="minorHAnsi" w:cs="Arial"/>
          <w:color w:val="000000" w:themeColor="text1"/>
          <w:szCs w:val="20"/>
          <w:lang w:val="en-AU"/>
        </w:rPr>
        <w:t>s Malay-Polynesian and P</w:t>
      </w:r>
      <w:r w:rsidR="001A452B" w:rsidRPr="00F87474">
        <w:rPr>
          <w:rFonts w:asciiTheme="minorHAnsi" w:hAnsiTheme="minorHAnsi" w:cs="Arial"/>
          <w:color w:val="000000" w:themeColor="text1"/>
          <w:szCs w:val="20"/>
          <w:lang w:val="en-AU"/>
        </w:rPr>
        <w:t>apua ori</w:t>
      </w:r>
      <w:r w:rsidR="006B1BE0" w:rsidRPr="00F87474">
        <w:rPr>
          <w:rFonts w:asciiTheme="minorHAnsi" w:hAnsiTheme="minorHAnsi" w:cs="Arial"/>
          <w:color w:val="000000" w:themeColor="text1"/>
          <w:szCs w:val="20"/>
          <w:lang w:val="en-AU"/>
        </w:rPr>
        <w:t xml:space="preserve">gin; and </w:t>
      </w:r>
      <w:r w:rsidR="00875598" w:rsidRPr="00F87474">
        <w:rPr>
          <w:rFonts w:asciiTheme="minorHAnsi" w:hAnsiTheme="minorHAnsi" w:cs="Arial"/>
          <w:color w:val="000000" w:themeColor="text1"/>
          <w:szCs w:val="20"/>
          <w:lang w:val="en-AU"/>
        </w:rPr>
        <w:t xml:space="preserve">Chinese, Arabs and Europeans </w:t>
      </w:r>
      <w:r w:rsidR="00A17F85" w:rsidRPr="00F87474">
        <w:rPr>
          <w:rFonts w:asciiTheme="minorHAnsi" w:hAnsiTheme="minorHAnsi" w:cs="Arial"/>
          <w:color w:val="000000" w:themeColor="text1"/>
          <w:szCs w:val="20"/>
          <w:lang w:val="en-AU"/>
        </w:rPr>
        <w:t>make up the</w:t>
      </w:r>
      <w:r w:rsidR="00875598" w:rsidRPr="00F87474">
        <w:rPr>
          <w:rFonts w:asciiTheme="minorHAnsi" w:hAnsiTheme="minorHAnsi" w:cs="Arial"/>
          <w:color w:val="000000" w:themeColor="text1"/>
          <w:szCs w:val="20"/>
          <w:lang w:val="en-AU"/>
        </w:rPr>
        <w:t xml:space="preserve"> minorities.</w:t>
      </w:r>
      <w:r w:rsidR="00A17F85" w:rsidRPr="00F87474">
        <w:rPr>
          <w:rFonts w:asciiTheme="minorHAnsi" w:hAnsiTheme="minorHAnsi" w:cs="Arial"/>
          <w:color w:val="000000" w:themeColor="text1"/>
          <w:szCs w:val="20"/>
          <w:lang w:val="en-AU"/>
        </w:rPr>
        <w:t xml:space="preserve"> Poverty is a long-standing </w:t>
      </w:r>
      <w:r w:rsidR="007629A9" w:rsidRPr="00F87474">
        <w:rPr>
          <w:rFonts w:asciiTheme="minorHAnsi" w:hAnsiTheme="minorHAnsi" w:cs="Arial"/>
          <w:color w:val="000000" w:themeColor="text1"/>
          <w:szCs w:val="20"/>
          <w:lang w:val="en-AU"/>
        </w:rPr>
        <w:t>challenge for Timor-Leste. More than half the population live below the poverty line</w:t>
      </w:r>
      <w:r w:rsidR="00A17F85" w:rsidRPr="00F87474">
        <w:rPr>
          <w:rFonts w:asciiTheme="minorHAnsi" w:hAnsiTheme="minorHAnsi" w:cs="Arial"/>
          <w:color w:val="000000" w:themeColor="text1"/>
          <w:szCs w:val="20"/>
          <w:lang w:val="en-AU"/>
        </w:rPr>
        <w:t xml:space="preserve">, with 76 percent of the poor living in rural areas </w:t>
      </w:r>
      <w:r w:rsidR="003B4CC3" w:rsidRPr="00F87474">
        <w:rPr>
          <w:rFonts w:asciiTheme="minorHAnsi" w:hAnsiTheme="minorHAnsi" w:cs="Arial"/>
          <w:color w:val="000000" w:themeColor="text1"/>
          <w:szCs w:val="20"/>
          <w:lang w:val="en-AU"/>
        </w:rPr>
        <w:t>mostly</w:t>
      </w:r>
      <w:r w:rsidR="00A17F85" w:rsidRPr="00F87474">
        <w:rPr>
          <w:rFonts w:asciiTheme="minorHAnsi" w:hAnsiTheme="minorHAnsi" w:cs="Arial"/>
          <w:color w:val="000000" w:themeColor="text1"/>
          <w:szCs w:val="20"/>
          <w:lang w:val="en-AU"/>
        </w:rPr>
        <w:t xml:space="preserve"> engaged in </w:t>
      </w:r>
      <w:r w:rsidR="00E86707" w:rsidRPr="00F87474">
        <w:rPr>
          <w:rFonts w:asciiTheme="minorHAnsi" w:hAnsiTheme="minorHAnsi" w:cs="Arial"/>
          <w:color w:val="000000" w:themeColor="text1"/>
          <w:szCs w:val="20"/>
          <w:lang w:val="en-AU"/>
        </w:rPr>
        <w:t>subsistence farming</w:t>
      </w:r>
      <w:r w:rsidR="003B4CC3" w:rsidRPr="00F87474">
        <w:rPr>
          <w:rFonts w:asciiTheme="minorHAnsi" w:hAnsiTheme="minorHAnsi" w:cs="Arial"/>
          <w:color w:val="000000" w:themeColor="text1"/>
          <w:szCs w:val="20"/>
          <w:lang w:val="en-AU"/>
        </w:rPr>
        <w:t xml:space="preserve"> livelihoods</w:t>
      </w:r>
      <w:r w:rsidR="007629A9" w:rsidRPr="00F87474">
        <w:rPr>
          <w:rFonts w:asciiTheme="minorHAnsi" w:hAnsiTheme="minorHAnsi" w:cs="Arial"/>
          <w:color w:val="000000" w:themeColor="text1"/>
          <w:szCs w:val="20"/>
          <w:lang w:val="en-AU"/>
        </w:rPr>
        <w:t xml:space="preserve">. </w:t>
      </w:r>
      <w:r w:rsidR="001866C3">
        <w:rPr>
          <w:rFonts w:asciiTheme="minorHAnsi" w:hAnsiTheme="minorHAnsi" w:cs="Arial"/>
          <w:color w:val="000000" w:themeColor="text1"/>
          <w:szCs w:val="20"/>
          <w:lang w:val="en-AU"/>
        </w:rPr>
        <w:t>Thirty-seven</w:t>
      </w:r>
      <w:r w:rsidR="00A17F85" w:rsidRPr="00F87474">
        <w:rPr>
          <w:rFonts w:asciiTheme="minorHAnsi" w:hAnsiTheme="minorHAnsi" w:cs="Arial"/>
          <w:color w:val="000000" w:themeColor="text1"/>
          <w:szCs w:val="20"/>
          <w:lang w:val="en-AU"/>
        </w:rPr>
        <w:t xml:space="preserve"> percent </w:t>
      </w:r>
      <w:r w:rsidR="007629A9" w:rsidRPr="00F87474">
        <w:rPr>
          <w:rFonts w:asciiTheme="minorHAnsi" w:hAnsiTheme="minorHAnsi" w:cs="Arial"/>
          <w:color w:val="000000" w:themeColor="text1"/>
          <w:szCs w:val="20"/>
          <w:lang w:val="en-AU"/>
        </w:rPr>
        <w:t>of rural households and</w:t>
      </w:r>
      <w:r w:rsidR="00A17F85" w:rsidRPr="00F87474">
        <w:rPr>
          <w:rFonts w:asciiTheme="minorHAnsi" w:hAnsiTheme="minorHAnsi" w:cs="Arial"/>
          <w:color w:val="000000" w:themeColor="text1"/>
          <w:szCs w:val="20"/>
          <w:lang w:val="en-AU"/>
        </w:rPr>
        <w:t xml:space="preserve"> 22 percent </w:t>
      </w:r>
      <w:r w:rsidR="007629A9" w:rsidRPr="00F87474">
        <w:rPr>
          <w:rFonts w:asciiTheme="minorHAnsi" w:hAnsiTheme="minorHAnsi" w:cs="Arial"/>
          <w:color w:val="000000" w:themeColor="text1"/>
          <w:szCs w:val="20"/>
          <w:lang w:val="en-AU"/>
        </w:rPr>
        <w:t xml:space="preserve">of </w:t>
      </w:r>
      <w:r w:rsidR="00A17F85" w:rsidRPr="00F87474">
        <w:rPr>
          <w:rFonts w:asciiTheme="minorHAnsi" w:hAnsiTheme="minorHAnsi" w:cs="Arial"/>
          <w:color w:val="000000" w:themeColor="text1"/>
          <w:szCs w:val="20"/>
          <w:lang w:val="en-AU"/>
        </w:rPr>
        <w:t>urban households</w:t>
      </w:r>
      <w:r w:rsidR="007629A9" w:rsidRPr="00F87474">
        <w:rPr>
          <w:rFonts w:asciiTheme="minorHAnsi" w:hAnsiTheme="minorHAnsi" w:cs="Arial"/>
          <w:color w:val="000000" w:themeColor="text1"/>
          <w:szCs w:val="20"/>
          <w:lang w:val="en-AU"/>
        </w:rPr>
        <w:t xml:space="preserve"> live in extreme poverty</w:t>
      </w:r>
      <w:r w:rsidR="00A17F85" w:rsidRPr="00F87474">
        <w:rPr>
          <w:rFonts w:asciiTheme="minorHAnsi" w:hAnsiTheme="minorHAnsi" w:cs="Arial"/>
          <w:color w:val="000000" w:themeColor="text1"/>
          <w:szCs w:val="20"/>
          <w:lang w:val="en-AU"/>
        </w:rPr>
        <w:t>. Female headed households are poorer than male headed households</w:t>
      </w:r>
      <w:r w:rsidR="00A17F85" w:rsidRPr="00F87474">
        <w:rPr>
          <w:rStyle w:val="EndnoteReference"/>
          <w:rFonts w:asciiTheme="minorHAnsi" w:hAnsiTheme="minorHAnsi" w:cs="Arial"/>
          <w:color w:val="000000" w:themeColor="text1"/>
          <w:szCs w:val="20"/>
          <w:lang w:val="en-AU"/>
        </w:rPr>
        <w:endnoteReference w:id="10"/>
      </w:r>
      <w:r w:rsidR="00A17F85" w:rsidRPr="00F87474">
        <w:rPr>
          <w:rFonts w:asciiTheme="minorHAnsi" w:hAnsiTheme="minorHAnsi" w:cs="Arial"/>
          <w:color w:val="000000" w:themeColor="text1"/>
          <w:szCs w:val="20"/>
          <w:lang w:val="en-AU"/>
        </w:rPr>
        <w:t>.</w:t>
      </w:r>
      <w:r w:rsidR="00C474E7" w:rsidRPr="00F87474">
        <w:rPr>
          <w:rFonts w:asciiTheme="minorHAnsi" w:hAnsiTheme="minorHAnsi" w:cs="Arial"/>
          <w:color w:val="000000" w:themeColor="text1"/>
          <w:szCs w:val="20"/>
          <w:lang w:val="en-AU"/>
        </w:rPr>
        <w:t xml:space="preserve"> </w:t>
      </w:r>
      <w:r w:rsidR="006B1BE0" w:rsidRPr="00F87474">
        <w:rPr>
          <w:rFonts w:asciiTheme="minorHAnsi" w:hAnsiTheme="minorHAnsi" w:cs="Arial"/>
          <w:color w:val="000000" w:themeColor="text1"/>
          <w:szCs w:val="20"/>
          <w:lang w:val="en-AU"/>
        </w:rPr>
        <w:t>M</w:t>
      </w:r>
      <w:r w:rsidR="001A452B" w:rsidRPr="00F87474">
        <w:rPr>
          <w:rFonts w:asciiTheme="minorHAnsi" w:hAnsiTheme="minorHAnsi" w:cs="Arial"/>
          <w:color w:val="000000" w:themeColor="text1"/>
          <w:szCs w:val="20"/>
          <w:lang w:val="en-AU"/>
        </w:rPr>
        <w:t>asculinity and femininity in Timor-Leste are in transition. Timorese men are expected to fulfil traditional obligations but are not able to reap the benefits of the old system (respect, sense of belonging, identity), as traditional social structures either no longer exist or are not accessible due to rural to urban migration</w:t>
      </w:r>
      <w:r w:rsidR="001A452B" w:rsidRPr="00F87474">
        <w:rPr>
          <w:rStyle w:val="EndnoteReference"/>
          <w:rFonts w:asciiTheme="minorHAnsi" w:hAnsiTheme="minorHAnsi" w:cs="Arial"/>
          <w:color w:val="000000" w:themeColor="text1"/>
          <w:szCs w:val="20"/>
          <w:lang w:val="en-AU"/>
        </w:rPr>
        <w:endnoteReference w:id="11"/>
      </w:r>
      <w:r w:rsidR="001A452B" w:rsidRPr="00F87474">
        <w:rPr>
          <w:rFonts w:asciiTheme="minorHAnsi" w:hAnsiTheme="minorHAnsi" w:cs="Arial"/>
          <w:color w:val="000000" w:themeColor="text1"/>
          <w:szCs w:val="20"/>
          <w:lang w:val="en-AU"/>
        </w:rPr>
        <w:t>. These tensions around Timorese masculinity – frustration and social jealousy post-independence – can lead young men to enter martial arts and ritual arts gangs as they seek belonging and identity. Violence (public and domestic) is a key part of young men’s efforts to reinforce gender hierarchies, creating a problematic relationship between violence and masculinity</w:t>
      </w:r>
      <w:r w:rsidR="001A452B" w:rsidRPr="00F87474">
        <w:rPr>
          <w:rStyle w:val="EndnoteReference"/>
          <w:rFonts w:asciiTheme="minorHAnsi" w:hAnsiTheme="minorHAnsi" w:cs="Arial"/>
          <w:color w:val="000000" w:themeColor="text1"/>
          <w:szCs w:val="20"/>
          <w:lang w:val="en-AU"/>
        </w:rPr>
        <w:endnoteReference w:id="12"/>
      </w:r>
      <w:r w:rsidR="001A452B" w:rsidRPr="00F87474">
        <w:rPr>
          <w:rFonts w:asciiTheme="minorHAnsi" w:hAnsiTheme="minorHAnsi" w:cs="Arial"/>
          <w:color w:val="000000" w:themeColor="text1"/>
          <w:szCs w:val="20"/>
          <w:lang w:val="en-AU"/>
        </w:rPr>
        <w:t xml:space="preserve">. On the other </w:t>
      </w:r>
      <w:r w:rsidR="001A452B" w:rsidRPr="00F87474">
        <w:rPr>
          <w:rFonts w:asciiTheme="minorHAnsi" w:hAnsiTheme="minorHAnsi" w:cs="Arial"/>
          <w:color w:val="000000" w:themeColor="text1"/>
          <w:szCs w:val="20"/>
          <w:lang w:val="en-AU"/>
        </w:rPr>
        <w:lastRenderedPageBreak/>
        <w:t>hand, Timorese women want to contribute to their country’s development. Many were active in the resistance movement during the Indonesian occupation but have been expected to return to their traditional ge</w:t>
      </w:r>
      <w:r w:rsidR="00C474E7" w:rsidRPr="00F87474">
        <w:rPr>
          <w:rFonts w:asciiTheme="minorHAnsi" w:hAnsiTheme="minorHAnsi" w:cs="Arial"/>
          <w:color w:val="000000" w:themeColor="text1"/>
          <w:szCs w:val="20"/>
          <w:lang w:val="en-AU"/>
        </w:rPr>
        <w:t>ndered roles post-independence.</w:t>
      </w:r>
    </w:p>
    <w:p w:rsidR="00827E03" w:rsidRPr="00F87474" w:rsidRDefault="00BE1B69" w:rsidP="00E86707">
      <w:pPr>
        <w:spacing w:after="60"/>
        <w:jc w:val="both"/>
        <w:rPr>
          <w:rFonts w:asciiTheme="minorHAnsi" w:hAnsiTheme="minorHAnsi" w:cs="Arial"/>
          <w:i/>
          <w:color w:val="000000" w:themeColor="text1"/>
          <w:szCs w:val="20"/>
          <w:lang w:val="en-AU"/>
        </w:rPr>
      </w:pPr>
      <w:r w:rsidRPr="00F87474">
        <w:rPr>
          <w:rFonts w:asciiTheme="minorHAnsi" w:hAnsiTheme="minorHAnsi" w:cs="Arial"/>
          <w:b/>
          <w:color w:val="000000" w:themeColor="text1"/>
          <w:szCs w:val="20"/>
          <w:lang w:val="en-AU"/>
        </w:rPr>
        <w:t>Gender Roles and Responsibilities</w:t>
      </w:r>
      <w:r w:rsidR="00A17F85" w:rsidRPr="00F87474">
        <w:rPr>
          <w:rFonts w:asciiTheme="minorHAnsi" w:hAnsiTheme="minorHAnsi" w:cs="Arial"/>
          <w:color w:val="000000" w:themeColor="text1"/>
          <w:szCs w:val="20"/>
          <w:lang w:eastAsia="en-AU"/>
        </w:rPr>
        <w:t xml:space="preserve">: </w:t>
      </w:r>
      <w:r w:rsidR="003B4CC3" w:rsidRPr="00F87474">
        <w:rPr>
          <w:rFonts w:asciiTheme="minorHAnsi" w:hAnsiTheme="minorHAnsi" w:cs="Arial"/>
          <w:color w:val="000000" w:themeColor="text1"/>
          <w:szCs w:val="20"/>
          <w:lang w:eastAsia="en-AU"/>
        </w:rPr>
        <w:t xml:space="preserve">Timor-Leste is a context with </w:t>
      </w:r>
      <w:r w:rsidR="0028030D" w:rsidRPr="00F87474">
        <w:rPr>
          <w:rFonts w:asciiTheme="minorHAnsi" w:hAnsiTheme="minorHAnsi" w:cs="Arial"/>
          <w:color w:val="000000" w:themeColor="text1"/>
          <w:szCs w:val="20"/>
          <w:lang w:eastAsia="en-AU"/>
        </w:rPr>
        <w:t xml:space="preserve">significant gender inequality. </w:t>
      </w:r>
      <w:r w:rsidR="00875598" w:rsidRPr="00F87474">
        <w:rPr>
          <w:rFonts w:asciiTheme="minorHAnsi" w:hAnsiTheme="minorHAnsi" w:cs="Arial"/>
          <w:color w:val="000000" w:themeColor="text1"/>
          <w:szCs w:val="20"/>
          <w:lang w:eastAsia="en-AU"/>
        </w:rPr>
        <w:t xml:space="preserve">Timorese society assigns strict gender roles for men and women that </w:t>
      </w:r>
      <w:r w:rsidR="0028030D" w:rsidRPr="00F87474">
        <w:rPr>
          <w:rFonts w:asciiTheme="minorHAnsi" w:hAnsiTheme="minorHAnsi" w:cs="Arial"/>
          <w:color w:val="000000" w:themeColor="text1"/>
          <w:szCs w:val="20"/>
          <w:lang w:eastAsia="en-AU"/>
        </w:rPr>
        <w:t xml:space="preserve">often </w:t>
      </w:r>
      <w:r w:rsidR="00875598" w:rsidRPr="00F87474">
        <w:rPr>
          <w:rFonts w:asciiTheme="minorHAnsi" w:hAnsiTheme="minorHAnsi" w:cs="Arial"/>
          <w:color w:val="000000" w:themeColor="text1"/>
          <w:szCs w:val="20"/>
          <w:lang w:eastAsia="en-AU"/>
        </w:rPr>
        <w:t xml:space="preserve">lead to discriminatory practices against women. </w:t>
      </w:r>
      <w:r w:rsidR="00875598" w:rsidRPr="00F87474">
        <w:rPr>
          <w:rFonts w:asciiTheme="minorHAnsi" w:hAnsiTheme="minorHAnsi" w:cs="Arial"/>
          <w:color w:val="000000" w:themeColor="text1"/>
          <w:szCs w:val="20"/>
          <w:lang w:val="en-AU"/>
        </w:rPr>
        <w:t>Timorese women and girls are socialised to be submissive r</w:t>
      </w:r>
      <w:r w:rsidR="00A17F85" w:rsidRPr="00F87474">
        <w:rPr>
          <w:rFonts w:asciiTheme="minorHAnsi" w:hAnsiTheme="minorHAnsi" w:cs="Arial"/>
          <w:color w:val="000000" w:themeColor="text1"/>
          <w:szCs w:val="20"/>
          <w:lang w:val="en-AU"/>
        </w:rPr>
        <w:t xml:space="preserve">esulting in ‘shyness’ and a sense of shame </w:t>
      </w:r>
      <w:r w:rsidR="00875598" w:rsidRPr="00F87474">
        <w:rPr>
          <w:rFonts w:asciiTheme="minorHAnsi" w:hAnsiTheme="minorHAnsi" w:cs="Arial"/>
          <w:color w:val="000000" w:themeColor="text1"/>
          <w:szCs w:val="20"/>
          <w:lang w:val="en-AU"/>
        </w:rPr>
        <w:t>if they speak out. This ‘shyness’ is a product of social norms that expect women to stay home and be silent, and reflects ‘hidd</w:t>
      </w:r>
      <w:r w:rsidR="00A17F85" w:rsidRPr="00F87474">
        <w:rPr>
          <w:rFonts w:asciiTheme="minorHAnsi" w:hAnsiTheme="minorHAnsi" w:cs="Arial"/>
          <w:color w:val="000000" w:themeColor="text1"/>
          <w:szCs w:val="20"/>
          <w:lang w:val="en-AU"/>
        </w:rPr>
        <w:t>en forms of power and exclusion.</w:t>
      </w:r>
      <w:r w:rsidR="00875598" w:rsidRPr="00F87474">
        <w:rPr>
          <w:rFonts w:asciiTheme="minorHAnsi" w:hAnsiTheme="minorHAnsi" w:cs="Arial"/>
          <w:color w:val="000000" w:themeColor="text1"/>
          <w:szCs w:val="20"/>
          <w:lang w:val="en-AU"/>
        </w:rPr>
        <w:t>’</w:t>
      </w:r>
      <w:r w:rsidR="00875598" w:rsidRPr="00F87474">
        <w:rPr>
          <w:rStyle w:val="EndnoteReference"/>
          <w:rFonts w:asciiTheme="minorHAnsi" w:hAnsiTheme="minorHAnsi" w:cs="Arial"/>
          <w:color w:val="000000" w:themeColor="text1"/>
          <w:szCs w:val="20"/>
          <w:lang w:val="en-AU"/>
        </w:rPr>
        <w:endnoteReference w:id="13"/>
      </w:r>
      <w:r w:rsidR="001A414B" w:rsidRPr="00F87474">
        <w:rPr>
          <w:rFonts w:asciiTheme="minorHAnsi" w:hAnsiTheme="minorHAnsi" w:cs="Arial"/>
          <w:color w:val="000000" w:themeColor="text1"/>
          <w:szCs w:val="20"/>
          <w:lang w:val="en-AU"/>
        </w:rPr>
        <w:t xml:space="preserve"> </w:t>
      </w:r>
      <w:r w:rsidR="00595160" w:rsidRPr="00F87474">
        <w:rPr>
          <w:rFonts w:asciiTheme="minorHAnsi" w:eastAsia="Times New Roman" w:hAnsiTheme="minorHAnsi" w:cs="Arial"/>
          <w:color w:val="000000" w:themeColor="text1"/>
          <w:szCs w:val="20"/>
          <w:lang w:val="en-AU"/>
        </w:rPr>
        <w:t>Work is strongly gendered in Timor-Leste</w:t>
      </w:r>
      <w:r w:rsidR="00595160" w:rsidRPr="00F87474">
        <w:rPr>
          <w:rFonts w:asciiTheme="minorHAnsi" w:hAnsiTheme="minorHAnsi" w:cs="Arial"/>
          <w:color w:val="000000" w:themeColor="text1"/>
          <w:szCs w:val="20"/>
          <w:lang w:val="en-AU"/>
        </w:rPr>
        <w:t xml:space="preserve">. </w:t>
      </w:r>
      <w:r w:rsidR="00595160" w:rsidRPr="00F87474">
        <w:rPr>
          <w:rFonts w:asciiTheme="minorHAnsi" w:eastAsia="Times New Roman" w:hAnsiTheme="minorHAnsi" w:cs="Arial"/>
          <w:color w:val="000000" w:themeColor="text1"/>
          <w:szCs w:val="20"/>
          <w:lang w:val="en-AU"/>
        </w:rPr>
        <w:t>M</w:t>
      </w:r>
      <w:r w:rsidR="00595160" w:rsidRPr="00F87474">
        <w:rPr>
          <w:rFonts w:asciiTheme="minorHAnsi" w:hAnsiTheme="minorHAnsi" w:cs="Arial"/>
          <w:color w:val="000000" w:themeColor="text1"/>
          <w:szCs w:val="20"/>
          <w:lang w:val="en-AU"/>
        </w:rPr>
        <w:t xml:space="preserve">en are responsible for work </w:t>
      </w:r>
      <w:r w:rsidR="00A17F85" w:rsidRPr="00F87474">
        <w:rPr>
          <w:rFonts w:asciiTheme="minorHAnsi" w:hAnsiTheme="minorHAnsi" w:cs="Arial"/>
          <w:color w:val="000000" w:themeColor="text1"/>
          <w:szCs w:val="20"/>
          <w:lang w:val="en-AU"/>
        </w:rPr>
        <w:t xml:space="preserve">that is </w:t>
      </w:r>
      <w:r w:rsidR="00595160" w:rsidRPr="00F87474">
        <w:rPr>
          <w:rFonts w:asciiTheme="minorHAnsi" w:hAnsiTheme="minorHAnsi" w:cs="Arial"/>
          <w:color w:val="000000" w:themeColor="text1"/>
          <w:szCs w:val="20"/>
          <w:lang w:val="en-AU"/>
        </w:rPr>
        <w:t>considered more labour intensive, such as work in the rice fields, raising livestock and opening new gardens. Women are responsible for field activities considered less heavy such as planting, weeding and selling produce, as well as reproductive/domestic work; household chores and caring work. Girls and boys are socialised into thes</w:t>
      </w:r>
      <w:r w:rsidR="00A17F85" w:rsidRPr="00F87474">
        <w:rPr>
          <w:rFonts w:asciiTheme="minorHAnsi" w:hAnsiTheme="minorHAnsi" w:cs="Arial"/>
          <w:color w:val="000000" w:themeColor="text1"/>
          <w:szCs w:val="20"/>
          <w:lang w:val="en-AU"/>
        </w:rPr>
        <w:t>e gender roles from a young age</w:t>
      </w:r>
      <w:r w:rsidR="00595160" w:rsidRPr="00F87474">
        <w:rPr>
          <w:rFonts w:asciiTheme="minorHAnsi" w:hAnsiTheme="minorHAnsi" w:cs="Arial"/>
          <w:color w:val="000000" w:themeColor="text1"/>
          <w:szCs w:val="20"/>
          <w:lang w:val="en-AU"/>
        </w:rPr>
        <w:t xml:space="preserve">. </w:t>
      </w:r>
      <w:r w:rsidR="00F038C6" w:rsidRPr="00F87474">
        <w:rPr>
          <w:rFonts w:asciiTheme="minorHAnsi" w:hAnsiTheme="minorHAnsi" w:cs="Arial"/>
          <w:color w:val="000000" w:themeColor="text1"/>
          <w:szCs w:val="20"/>
          <w:lang w:val="en-AU"/>
        </w:rPr>
        <w:t xml:space="preserve">Culturally, women manage the daily household </w:t>
      </w:r>
      <w:r w:rsidR="00A21D17" w:rsidRPr="00F87474">
        <w:rPr>
          <w:rFonts w:asciiTheme="minorHAnsi" w:hAnsiTheme="minorHAnsi" w:cs="Arial"/>
          <w:color w:val="000000" w:themeColor="text1"/>
          <w:szCs w:val="20"/>
          <w:lang w:val="en-AU"/>
        </w:rPr>
        <w:t>work and budget</w:t>
      </w:r>
      <w:r w:rsidR="00827E03" w:rsidRPr="00F87474">
        <w:rPr>
          <w:rFonts w:asciiTheme="minorHAnsi" w:hAnsiTheme="minorHAnsi" w:cs="Arial"/>
          <w:color w:val="000000" w:themeColor="text1"/>
          <w:szCs w:val="20"/>
          <w:lang w:val="en-AU"/>
        </w:rPr>
        <w:t xml:space="preserve"> while men are expected to be the household providers</w:t>
      </w:r>
      <w:r w:rsidR="00F038C6" w:rsidRPr="00F87474">
        <w:rPr>
          <w:rFonts w:asciiTheme="minorHAnsi" w:hAnsiTheme="minorHAnsi" w:cs="Arial"/>
          <w:color w:val="000000" w:themeColor="text1"/>
          <w:szCs w:val="20"/>
          <w:lang w:val="en-AU"/>
        </w:rPr>
        <w:t>.</w:t>
      </w:r>
      <w:r w:rsidR="00827E03" w:rsidRPr="00F87474">
        <w:rPr>
          <w:rFonts w:asciiTheme="minorHAnsi" w:hAnsiTheme="minorHAnsi" w:cs="Arial"/>
          <w:color w:val="000000" w:themeColor="text1"/>
          <w:szCs w:val="20"/>
          <w:lang w:val="en-AU"/>
        </w:rPr>
        <w:t xml:space="preserve"> </w:t>
      </w:r>
      <w:r w:rsidR="00827E03" w:rsidRPr="00F87474">
        <w:rPr>
          <w:rFonts w:asciiTheme="minorHAnsi" w:hAnsiTheme="minorHAnsi" w:cs="Arial"/>
          <w:color w:val="000000" w:themeColor="text1"/>
          <w:szCs w:val="20"/>
        </w:rPr>
        <w:t>Evidence suggests that in Timor-Leste, wives and husbands make some household decisions together. Women contribute to decisions about how their and their husbands’ earnings will be used, household purchases and their own healthcare</w:t>
      </w:r>
      <w:r w:rsidR="00827E03" w:rsidRPr="00F87474">
        <w:rPr>
          <w:rStyle w:val="EndnoteReference"/>
          <w:rFonts w:asciiTheme="minorHAnsi" w:hAnsiTheme="minorHAnsi" w:cs="Arial"/>
          <w:color w:val="000000" w:themeColor="text1"/>
          <w:szCs w:val="20"/>
        </w:rPr>
        <w:endnoteReference w:id="14"/>
      </w:r>
      <w:r w:rsidR="00827E03" w:rsidRPr="00F87474">
        <w:rPr>
          <w:rFonts w:asciiTheme="minorHAnsi" w:hAnsiTheme="minorHAnsi" w:cs="Arial"/>
          <w:color w:val="000000" w:themeColor="text1"/>
          <w:szCs w:val="20"/>
        </w:rPr>
        <w:t xml:space="preserve">. </w:t>
      </w:r>
      <w:r w:rsidR="00827E03" w:rsidRPr="00F87474">
        <w:rPr>
          <w:rFonts w:asciiTheme="minorHAnsi" w:hAnsiTheme="minorHAnsi" w:cs="Arial"/>
          <w:color w:val="000000" w:themeColor="text1"/>
          <w:szCs w:val="20"/>
          <w:lang w:val="en-AU"/>
        </w:rPr>
        <w:t xml:space="preserve">While women </w:t>
      </w:r>
      <w:r w:rsidR="00827E03" w:rsidRPr="00F87474">
        <w:rPr>
          <w:rFonts w:asciiTheme="minorHAnsi" w:hAnsiTheme="minorHAnsi" w:cs="Arial"/>
          <w:i/>
          <w:color w:val="000000" w:themeColor="text1"/>
          <w:szCs w:val="20"/>
          <w:lang w:val="en-AU"/>
        </w:rPr>
        <w:t>participate</w:t>
      </w:r>
      <w:r w:rsidR="00827E03" w:rsidRPr="00F87474">
        <w:rPr>
          <w:rFonts w:asciiTheme="minorHAnsi" w:hAnsiTheme="minorHAnsi" w:cs="Arial"/>
          <w:color w:val="000000" w:themeColor="text1"/>
          <w:szCs w:val="20"/>
          <w:lang w:val="en-AU"/>
        </w:rPr>
        <w:t xml:space="preserve"> in household decision-making it appears that decision-making power ultimately rests with men</w:t>
      </w:r>
      <w:r w:rsidR="0028030D" w:rsidRPr="00F87474">
        <w:rPr>
          <w:rFonts w:asciiTheme="minorHAnsi" w:hAnsiTheme="minorHAnsi" w:cs="Arial"/>
          <w:color w:val="000000" w:themeColor="text1"/>
          <w:szCs w:val="20"/>
          <w:lang w:val="en-AU"/>
        </w:rPr>
        <w:t xml:space="preserve">, </w:t>
      </w:r>
      <w:r w:rsidR="00827E03" w:rsidRPr="00F87474">
        <w:rPr>
          <w:rFonts w:asciiTheme="minorHAnsi" w:hAnsiTheme="minorHAnsi" w:cs="Arial"/>
          <w:color w:val="000000" w:themeColor="text1"/>
          <w:szCs w:val="20"/>
          <w:lang w:val="en-AU"/>
        </w:rPr>
        <w:t xml:space="preserve">particularly in relation to customary decisions. </w:t>
      </w:r>
      <w:r w:rsidR="00697893" w:rsidRPr="00F87474">
        <w:rPr>
          <w:rFonts w:asciiTheme="minorHAnsi" w:hAnsiTheme="minorHAnsi" w:cs="Arial"/>
          <w:color w:val="000000" w:themeColor="text1"/>
          <w:szCs w:val="20"/>
          <w:lang w:val="en-AU"/>
        </w:rPr>
        <w:t xml:space="preserve"> </w:t>
      </w:r>
    </w:p>
    <w:p w:rsidR="00C474E7" w:rsidRPr="00F87474" w:rsidRDefault="003C5C5B" w:rsidP="00E86707">
      <w:pPr>
        <w:spacing w:after="60"/>
        <w:jc w:val="both"/>
        <w:rPr>
          <w:rFonts w:asciiTheme="minorHAnsi" w:hAnsiTheme="minorHAnsi" w:cs="Arial"/>
          <w:color w:val="000000" w:themeColor="text1"/>
          <w:szCs w:val="20"/>
          <w:lang w:eastAsia="en-AU"/>
        </w:rPr>
      </w:pPr>
      <w:r w:rsidRPr="00F87474">
        <w:rPr>
          <w:rFonts w:asciiTheme="minorHAnsi" w:hAnsiTheme="minorHAnsi" w:cs="Arial"/>
          <w:b/>
          <w:color w:val="000000" w:themeColor="text1"/>
          <w:szCs w:val="20"/>
          <w:lang w:val="en-AU"/>
        </w:rPr>
        <w:t>Edu</w:t>
      </w:r>
      <w:r w:rsidR="00791E8E" w:rsidRPr="00F87474">
        <w:rPr>
          <w:rFonts w:asciiTheme="minorHAnsi" w:hAnsiTheme="minorHAnsi" w:cs="Arial"/>
          <w:b/>
          <w:color w:val="000000" w:themeColor="text1"/>
          <w:szCs w:val="20"/>
          <w:lang w:val="en-AU"/>
        </w:rPr>
        <w:t>cation and Economic Empowerment</w:t>
      </w:r>
      <w:r w:rsidR="00A17F85" w:rsidRPr="00F87474">
        <w:rPr>
          <w:rFonts w:asciiTheme="minorHAnsi" w:hAnsiTheme="minorHAnsi" w:cs="Arial"/>
          <w:b/>
          <w:i/>
          <w:color w:val="000000" w:themeColor="text1"/>
          <w:szCs w:val="20"/>
          <w:lang w:val="en-AU"/>
        </w:rPr>
        <w:t xml:space="preserve">: </w:t>
      </w:r>
      <w:r w:rsidR="00595160" w:rsidRPr="00F87474">
        <w:rPr>
          <w:rFonts w:asciiTheme="minorHAnsi" w:hAnsiTheme="minorHAnsi" w:cs="Arial"/>
          <w:color w:val="000000" w:themeColor="text1"/>
          <w:szCs w:val="20"/>
          <w:lang w:val="en-AU"/>
        </w:rPr>
        <w:t>Women’s burden of productive and reproductive work means that they often lack time to participate in additional opportunities outside of the home.</w:t>
      </w:r>
      <w:r w:rsidR="001A452B" w:rsidRPr="00F87474">
        <w:rPr>
          <w:rFonts w:asciiTheme="minorHAnsi" w:hAnsiTheme="minorHAnsi" w:cs="Arial"/>
          <w:color w:val="000000" w:themeColor="text1"/>
          <w:szCs w:val="20"/>
          <w:lang w:val="en-AU"/>
        </w:rPr>
        <w:t xml:space="preserve"> This translate</w:t>
      </w:r>
      <w:r w:rsidR="007629A9" w:rsidRPr="00F87474">
        <w:rPr>
          <w:rFonts w:asciiTheme="minorHAnsi" w:hAnsiTheme="minorHAnsi" w:cs="Arial"/>
          <w:color w:val="000000" w:themeColor="text1"/>
          <w:szCs w:val="20"/>
          <w:lang w:val="en-AU"/>
        </w:rPr>
        <w:t>s</w:t>
      </w:r>
      <w:r w:rsidR="001A452B" w:rsidRPr="00F87474">
        <w:rPr>
          <w:rFonts w:asciiTheme="minorHAnsi" w:hAnsiTheme="minorHAnsi" w:cs="Arial"/>
          <w:color w:val="000000" w:themeColor="text1"/>
          <w:szCs w:val="20"/>
          <w:lang w:val="en-AU"/>
        </w:rPr>
        <w:t xml:space="preserve"> to statistics on labo</w:t>
      </w:r>
      <w:r w:rsidR="0028030D" w:rsidRPr="00F87474">
        <w:rPr>
          <w:rFonts w:asciiTheme="minorHAnsi" w:hAnsiTheme="minorHAnsi" w:cs="Arial"/>
          <w:color w:val="000000" w:themeColor="text1"/>
          <w:szCs w:val="20"/>
          <w:lang w:val="en-AU"/>
        </w:rPr>
        <w:t>u</w:t>
      </w:r>
      <w:r w:rsidR="001A452B" w:rsidRPr="00F87474">
        <w:rPr>
          <w:rFonts w:asciiTheme="minorHAnsi" w:hAnsiTheme="minorHAnsi" w:cs="Arial"/>
          <w:color w:val="000000" w:themeColor="text1"/>
          <w:szCs w:val="20"/>
          <w:lang w:val="en-AU"/>
        </w:rPr>
        <w:t xml:space="preserve">r force participation </w:t>
      </w:r>
      <w:r w:rsidR="007629A9" w:rsidRPr="00F87474">
        <w:rPr>
          <w:rFonts w:asciiTheme="minorHAnsi" w:hAnsiTheme="minorHAnsi" w:cs="Arial"/>
          <w:color w:val="000000" w:themeColor="text1"/>
          <w:szCs w:val="20"/>
          <w:lang w:val="en-AU"/>
        </w:rPr>
        <w:t>which includes</w:t>
      </w:r>
      <w:r w:rsidR="007629A9" w:rsidRPr="00F87474">
        <w:rPr>
          <w:rFonts w:asciiTheme="minorHAnsi" w:hAnsiTheme="minorHAnsi" w:cs="Arial"/>
          <w:color w:val="000000" w:themeColor="text1"/>
          <w:szCs w:val="20"/>
          <w:lang w:eastAsia="en-AU"/>
        </w:rPr>
        <w:t xml:space="preserve"> </w:t>
      </w:r>
      <w:r w:rsidR="001A452B" w:rsidRPr="00F87474">
        <w:rPr>
          <w:rFonts w:asciiTheme="minorHAnsi" w:hAnsiTheme="minorHAnsi" w:cs="Arial"/>
          <w:color w:val="000000" w:themeColor="text1"/>
          <w:szCs w:val="20"/>
          <w:lang w:eastAsia="en-AU"/>
        </w:rPr>
        <w:t>56 per cent</w:t>
      </w:r>
      <w:r w:rsidR="00595160" w:rsidRPr="00F87474">
        <w:rPr>
          <w:rFonts w:asciiTheme="minorHAnsi" w:hAnsiTheme="minorHAnsi" w:cs="Arial"/>
          <w:color w:val="000000" w:themeColor="text1"/>
          <w:szCs w:val="20"/>
          <w:lang w:eastAsia="en-AU"/>
        </w:rPr>
        <w:t xml:space="preserve"> of men </w:t>
      </w:r>
      <w:r w:rsidR="007629A9" w:rsidRPr="00F87474">
        <w:rPr>
          <w:rFonts w:asciiTheme="minorHAnsi" w:hAnsiTheme="minorHAnsi" w:cs="Arial"/>
          <w:color w:val="000000" w:themeColor="text1"/>
          <w:szCs w:val="20"/>
          <w:lang w:eastAsia="en-AU"/>
        </w:rPr>
        <w:t xml:space="preserve">but </w:t>
      </w:r>
      <w:r w:rsidR="001A452B" w:rsidRPr="00F87474">
        <w:rPr>
          <w:rFonts w:asciiTheme="minorHAnsi" w:hAnsiTheme="minorHAnsi" w:cs="Arial"/>
          <w:color w:val="000000" w:themeColor="text1"/>
          <w:szCs w:val="20"/>
          <w:lang w:eastAsia="en-AU"/>
        </w:rPr>
        <w:t>only 27 per cent</w:t>
      </w:r>
      <w:r w:rsidR="00595160" w:rsidRPr="00F87474">
        <w:rPr>
          <w:rFonts w:asciiTheme="minorHAnsi" w:hAnsiTheme="minorHAnsi" w:cs="Arial"/>
          <w:color w:val="000000" w:themeColor="text1"/>
          <w:szCs w:val="20"/>
          <w:lang w:eastAsia="en-AU"/>
        </w:rPr>
        <w:t xml:space="preserve"> of women</w:t>
      </w:r>
      <w:r w:rsidR="00595160" w:rsidRPr="00F87474">
        <w:rPr>
          <w:rStyle w:val="EndnoteReference"/>
          <w:rFonts w:asciiTheme="minorHAnsi" w:hAnsiTheme="minorHAnsi" w:cs="Arial"/>
          <w:color w:val="000000" w:themeColor="text1"/>
          <w:szCs w:val="20"/>
          <w:lang w:eastAsia="en-AU"/>
        </w:rPr>
        <w:endnoteReference w:id="15"/>
      </w:r>
      <w:r w:rsidR="00595160" w:rsidRPr="00F87474">
        <w:rPr>
          <w:rFonts w:asciiTheme="minorHAnsi" w:hAnsiTheme="minorHAnsi" w:cs="Arial"/>
          <w:color w:val="000000" w:themeColor="text1"/>
          <w:szCs w:val="20"/>
          <w:lang w:eastAsia="en-AU"/>
        </w:rPr>
        <w:t xml:space="preserve">. </w:t>
      </w:r>
      <w:r w:rsidR="00A17F85" w:rsidRPr="00F87474">
        <w:rPr>
          <w:rFonts w:asciiTheme="minorHAnsi" w:hAnsiTheme="minorHAnsi" w:cs="Arial"/>
          <w:color w:val="000000" w:themeColor="text1"/>
          <w:szCs w:val="20"/>
          <w:lang w:val="en-AU"/>
        </w:rPr>
        <w:t xml:space="preserve">Women generally earn less than men and are less likely to receive cash for their work. </w:t>
      </w:r>
      <w:r w:rsidR="006B1BE0" w:rsidRPr="00F87474">
        <w:rPr>
          <w:rFonts w:asciiTheme="minorHAnsi" w:hAnsiTheme="minorHAnsi" w:cs="Arial"/>
          <w:color w:val="000000" w:themeColor="text1"/>
          <w:szCs w:val="20"/>
          <w:lang w:val="en-AU"/>
        </w:rPr>
        <w:t>More men migrate to cities for work, as seen in the difference in urban-rural sex ratio and to Korea</w:t>
      </w:r>
      <w:r w:rsidR="007629A9" w:rsidRPr="00F87474">
        <w:rPr>
          <w:rFonts w:asciiTheme="minorHAnsi" w:hAnsiTheme="minorHAnsi" w:cs="Arial"/>
          <w:color w:val="000000" w:themeColor="text1"/>
          <w:szCs w:val="20"/>
          <w:lang w:val="en-AU"/>
        </w:rPr>
        <w:t xml:space="preserve">, </w:t>
      </w:r>
      <w:r w:rsidR="006B1BE0" w:rsidRPr="00F87474">
        <w:rPr>
          <w:rFonts w:asciiTheme="minorHAnsi" w:hAnsiTheme="minorHAnsi" w:cs="Arial"/>
          <w:color w:val="000000" w:themeColor="text1"/>
          <w:szCs w:val="20"/>
          <w:lang w:val="en-AU"/>
        </w:rPr>
        <w:t xml:space="preserve">Australia </w:t>
      </w:r>
      <w:r w:rsidR="007629A9" w:rsidRPr="00F87474">
        <w:rPr>
          <w:rFonts w:asciiTheme="minorHAnsi" w:hAnsiTheme="minorHAnsi" w:cs="Arial"/>
          <w:color w:val="000000" w:themeColor="text1"/>
          <w:szCs w:val="20"/>
          <w:lang w:val="en-AU"/>
        </w:rPr>
        <w:t xml:space="preserve">and Europe </w:t>
      </w:r>
      <w:r w:rsidR="006B1BE0" w:rsidRPr="00F87474">
        <w:rPr>
          <w:rFonts w:asciiTheme="minorHAnsi" w:hAnsiTheme="minorHAnsi" w:cs="Arial"/>
          <w:color w:val="000000" w:themeColor="text1"/>
          <w:szCs w:val="20"/>
          <w:lang w:val="en-AU"/>
        </w:rPr>
        <w:t xml:space="preserve">to work as seasonal farm workers, </w:t>
      </w:r>
      <w:r w:rsidR="00A17F85" w:rsidRPr="00F87474">
        <w:rPr>
          <w:rFonts w:asciiTheme="minorHAnsi" w:hAnsiTheme="minorHAnsi" w:cs="Arial"/>
          <w:color w:val="000000" w:themeColor="text1"/>
          <w:szCs w:val="20"/>
          <w:lang w:val="en-AU"/>
        </w:rPr>
        <w:t xml:space="preserve">and in </w:t>
      </w:r>
      <w:r w:rsidR="006B1BE0" w:rsidRPr="00F87474">
        <w:rPr>
          <w:rFonts w:asciiTheme="minorHAnsi" w:hAnsiTheme="minorHAnsi" w:cs="Arial"/>
          <w:color w:val="000000" w:themeColor="text1"/>
          <w:szCs w:val="20"/>
          <w:lang w:val="en-AU"/>
        </w:rPr>
        <w:t>fisheries and factories</w:t>
      </w:r>
      <w:r w:rsidR="006B1BE0" w:rsidRPr="00F87474">
        <w:rPr>
          <w:rStyle w:val="EndnoteReference"/>
          <w:rFonts w:asciiTheme="minorHAnsi" w:hAnsiTheme="minorHAnsi" w:cs="Arial"/>
          <w:color w:val="000000" w:themeColor="text1"/>
          <w:szCs w:val="20"/>
          <w:lang w:val="en-AU"/>
        </w:rPr>
        <w:endnoteReference w:id="16"/>
      </w:r>
      <w:r w:rsidR="006B1BE0" w:rsidRPr="00F87474">
        <w:rPr>
          <w:rFonts w:asciiTheme="minorHAnsi" w:hAnsiTheme="minorHAnsi" w:cs="Arial"/>
          <w:color w:val="000000" w:themeColor="text1"/>
          <w:szCs w:val="20"/>
          <w:lang w:val="en-AU"/>
        </w:rPr>
        <w:t xml:space="preserve">. </w:t>
      </w:r>
      <w:r w:rsidR="00595160" w:rsidRPr="00F87474">
        <w:rPr>
          <w:rFonts w:asciiTheme="minorHAnsi" w:hAnsiTheme="minorHAnsi" w:cs="Arial"/>
          <w:color w:val="000000" w:themeColor="text1"/>
          <w:szCs w:val="20"/>
          <w:lang w:val="en-AU"/>
        </w:rPr>
        <w:t>While some services exist, women in Timor-Leste have limited access to the knowledge and resources needed to effectively control productive assets, such as micro-credit, training, bank facilities, and productive resources such as land, marketing facilities and information. Women’s access to and control over arguably the most valuable asset – land – is not equal to men’s.</w:t>
      </w:r>
      <w:r w:rsidR="00595160" w:rsidRPr="00F87474">
        <w:rPr>
          <w:rFonts w:asciiTheme="minorHAnsi" w:hAnsiTheme="minorHAnsi" w:cs="Arial"/>
          <w:color w:val="000000" w:themeColor="text1"/>
          <w:szCs w:val="20"/>
        </w:rPr>
        <w:t xml:space="preserve"> </w:t>
      </w:r>
      <w:r w:rsidR="00A17F85" w:rsidRPr="00F87474">
        <w:rPr>
          <w:rFonts w:asciiTheme="minorHAnsi" w:hAnsiTheme="minorHAnsi" w:cs="Arial"/>
          <w:color w:val="000000" w:themeColor="text1"/>
          <w:szCs w:val="20"/>
          <w:lang w:val="en-AU"/>
        </w:rPr>
        <w:t xml:space="preserve">The Article 54 of the constitution guarantees equal rights to women and men to own property, and the </w:t>
      </w:r>
      <w:r w:rsidR="007629A9" w:rsidRPr="00F87474">
        <w:rPr>
          <w:rStyle w:val="hps"/>
          <w:rFonts w:asciiTheme="minorHAnsi" w:hAnsiTheme="minorHAnsi" w:cs="Arial"/>
          <w:color w:val="000000" w:themeColor="text1"/>
          <w:szCs w:val="20"/>
        </w:rPr>
        <w:t>recently approved</w:t>
      </w:r>
      <w:r w:rsidR="007629A9" w:rsidRPr="00F87474">
        <w:rPr>
          <w:rFonts w:asciiTheme="minorHAnsi" w:hAnsiTheme="minorHAnsi" w:cs="Arial"/>
          <w:color w:val="000000" w:themeColor="text1"/>
          <w:szCs w:val="20"/>
        </w:rPr>
        <w:t xml:space="preserve"> </w:t>
      </w:r>
      <w:r w:rsidR="00A17F85" w:rsidRPr="00F87474">
        <w:rPr>
          <w:rStyle w:val="hps"/>
          <w:rFonts w:asciiTheme="minorHAnsi" w:hAnsiTheme="minorHAnsi" w:cs="Arial"/>
          <w:color w:val="000000" w:themeColor="text1"/>
          <w:szCs w:val="20"/>
        </w:rPr>
        <w:t>Land</w:t>
      </w:r>
      <w:r w:rsidR="00A17F85" w:rsidRPr="00F87474">
        <w:rPr>
          <w:rFonts w:asciiTheme="minorHAnsi" w:hAnsiTheme="minorHAnsi" w:cs="Arial"/>
          <w:color w:val="000000" w:themeColor="text1"/>
          <w:szCs w:val="20"/>
        </w:rPr>
        <w:t xml:space="preserve"> </w:t>
      </w:r>
      <w:r w:rsidR="00A17F85" w:rsidRPr="00F87474">
        <w:rPr>
          <w:rStyle w:val="hps"/>
          <w:rFonts w:asciiTheme="minorHAnsi" w:hAnsiTheme="minorHAnsi" w:cs="Arial"/>
          <w:color w:val="000000" w:themeColor="text1"/>
          <w:szCs w:val="20"/>
        </w:rPr>
        <w:t>Law</w:t>
      </w:r>
      <w:r w:rsidR="00A17F85" w:rsidRPr="00F87474">
        <w:rPr>
          <w:rFonts w:asciiTheme="minorHAnsi" w:hAnsiTheme="minorHAnsi" w:cs="Arial"/>
          <w:color w:val="000000" w:themeColor="text1"/>
          <w:szCs w:val="20"/>
        </w:rPr>
        <w:t xml:space="preserve"> </w:t>
      </w:r>
      <w:r w:rsidR="00A17F85" w:rsidRPr="00F87474">
        <w:rPr>
          <w:rStyle w:val="hps"/>
          <w:rFonts w:asciiTheme="minorHAnsi" w:hAnsiTheme="minorHAnsi" w:cs="Arial"/>
          <w:color w:val="000000" w:themeColor="text1"/>
          <w:szCs w:val="20"/>
        </w:rPr>
        <w:t>guarantees</w:t>
      </w:r>
      <w:r w:rsidR="00A17F85" w:rsidRPr="00F87474">
        <w:rPr>
          <w:rFonts w:asciiTheme="minorHAnsi" w:hAnsiTheme="minorHAnsi" w:cs="Arial"/>
          <w:color w:val="000000" w:themeColor="text1"/>
          <w:szCs w:val="20"/>
        </w:rPr>
        <w:t xml:space="preserve"> </w:t>
      </w:r>
      <w:r w:rsidR="00A17F85" w:rsidRPr="00F87474">
        <w:rPr>
          <w:rStyle w:val="hps"/>
          <w:rFonts w:asciiTheme="minorHAnsi" w:hAnsiTheme="minorHAnsi" w:cs="Arial"/>
          <w:color w:val="000000" w:themeColor="text1"/>
          <w:szCs w:val="20"/>
        </w:rPr>
        <w:t>the rights</w:t>
      </w:r>
      <w:r w:rsidR="00A17F85" w:rsidRPr="00F87474">
        <w:rPr>
          <w:rFonts w:asciiTheme="minorHAnsi" w:hAnsiTheme="minorHAnsi" w:cs="Arial"/>
          <w:color w:val="000000" w:themeColor="text1"/>
          <w:szCs w:val="20"/>
        </w:rPr>
        <w:t xml:space="preserve"> </w:t>
      </w:r>
      <w:r w:rsidR="00A17F85" w:rsidRPr="00F87474">
        <w:rPr>
          <w:rStyle w:val="hps"/>
          <w:rFonts w:asciiTheme="minorHAnsi" w:hAnsiTheme="minorHAnsi" w:cs="Arial"/>
          <w:color w:val="000000" w:themeColor="text1"/>
          <w:szCs w:val="20"/>
        </w:rPr>
        <w:t>of women</w:t>
      </w:r>
      <w:r w:rsidR="00A17F85" w:rsidRPr="00F87474">
        <w:rPr>
          <w:rFonts w:asciiTheme="minorHAnsi" w:hAnsiTheme="minorHAnsi" w:cs="Arial"/>
          <w:color w:val="000000" w:themeColor="text1"/>
          <w:szCs w:val="20"/>
        </w:rPr>
        <w:t xml:space="preserve"> </w:t>
      </w:r>
      <w:r w:rsidR="00A17F85" w:rsidRPr="00F87474">
        <w:rPr>
          <w:rStyle w:val="hps"/>
          <w:rFonts w:asciiTheme="minorHAnsi" w:hAnsiTheme="minorHAnsi" w:cs="Arial"/>
          <w:color w:val="000000" w:themeColor="text1"/>
          <w:szCs w:val="20"/>
        </w:rPr>
        <w:t>and</w:t>
      </w:r>
      <w:r w:rsidR="00A17F85" w:rsidRPr="00F87474">
        <w:rPr>
          <w:rFonts w:asciiTheme="minorHAnsi" w:hAnsiTheme="minorHAnsi" w:cs="Arial"/>
          <w:color w:val="000000" w:themeColor="text1"/>
          <w:szCs w:val="20"/>
        </w:rPr>
        <w:t xml:space="preserve"> </w:t>
      </w:r>
      <w:r w:rsidR="00A17F85" w:rsidRPr="00F87474">
        <w:rPr>
          <w:rStyle w:val="hps"/>
          <w:rFonts w:asciiTheme="minorHAnsi" w:hAnsiTheme="minorHAnsi" w:cs="Arial"/>
          <w:color w:val="000000" w:themeColor="text1"/>
          <w:szCs w:val="20"/>
        </w:rPr>
        <w:t>recognizes the</w:t>
      </w:r>
      <w:r w:rsidR="00A17F85" w:rsidRPr="00F87474">
        <w:rPr>
          <w:rFonts w:asciiTheme="minorHAnsi" w:hAnsiTheme="minorHAnsi" w:cs="Arial"/>
          <w:color w:val="000000" w:themeColor="text1"/>
          <w:szCs w:val="20"/>
        </w:rPr>
        <w:t xml:space="preserve"> </w:t>
      </w:r>
      <w:r w:rsidR="00A17F85" w:rsidRPr="00F87474">
        <w:rPr>
          <w:rStyle w:val="hps"/>
          <w:rFonts w:asciiTheme="minorHAnsi" w:hAnsiTheme="minorHAnsi" w:cs="Arial"/>
          <w:color w:val="000000" w:themeColor="text1"/>
          <w:szCs w:val="20"/>
        </w:rPr>
        <w:t>equality</w:t>
      </w:r>
      <w:r w:rsidR="00A17F85" w:rsidRPr="00F87474">
        <w:rPr>
          <w:rFonts w:asciiTheme="minorHAnsi" w:hAnsiTheme="minorHAnsi" w:cs="Arial"/>
          <w:color w:val="000000" w:themeColor="text1"/>
          <w:szCs w:val="20"/>
        </w:rPr>
        <w:t xml:space="preserve"> </w:t>
      </w:r>
      <w:r w:rsidR="00A17F85" w:rsidRPr="00F87474">
        <w:rPr>
          <w:rStyle w:val="hps"/>
          <w:rFonts w:asciiTheme="minorHAnsi" w:hAnsiTheme="minorHAnsi" w:cs="Arial"/>
          <w:color w:val="000000" w:themeColor="text1"/>
          <w:szCs w:val="20"/>
        </w:rPr>
        <w:t xml:space="preserve">of land ownership. However, </w:t>
      </w:r>
      <w:r w:rsidR="002B64CE" w:rsidRPr="00F87474">
        <w:rPr>
          <w:rFonts w:asciiTheme="minorHAnsi" w:hAnsiTheme="minorHAnsi" w:cs="Arial"/>
          <w:color w:val="000000" w:themeColor="text1"/>
          <w:szCs w:val="20"/>
          <w:lang w:val="en-AU"/>
        </w:rPr>
        <w:t xml:space="preserve">traditionally </w:t>
      </w:r>
      <w:r w:rsidR="00A17F85" w:rsidRPr="00F87474">
        <w:rPr>
          <w:rFonts w:asciiTheme="minorHAnsi" w:hAnsiTheme="minorHAnsi" w:cs="Arial"/>
          <w:color w:val="000000" w:themeColor="text1"/>
          <w:szCs w:val="20"/>
          <w:lang w:val="en-AU"/>
        </w:rPr>
        <w:t>land is owned by and named to men and</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in</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reality</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the ownership of</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assets</w:t>
      </w:r>
      <w:r w:rsidR="00595160" w:rsidRPr="00F87474">
        <w:rPr>
          <w:rFonts w:asciiTheme="minorHAnsi" w:hAnsiTheme="minorHAnsi" w:cs="Arial"/>
          <w:color w:val="000000" w:themeColor="text1"/>
          <w:szCs w:val="20"/>
        </w:rPr>
        <w:t xml:space="preserve">, especially </w:t>
      </w:r>
      <w:r w:rsidR="00595160" w:rsidRPr="00F87474">
        <w:rPr>
          <w:rStyle w:val="hps"/>
          <w:rFonts w:asciiTheme="minorHAnsi" w:hAnsiTheme="minorHAnsi" w:cs="Arial"/>
          <w:color w:val="000000" w:themeColor="text1"/>
          <w:szCs w:val="20"/>
        </w:rPr>
        <w:t>family assets</w:t>
      </w:r>
      <w:r w:rsidR="007629A9" w:rsidRPr="00F87474">
        <w:rPr>
          <w:rStyle w:val="hps"/>
          <w:rFonts w:asciiTheme="minorHAnsi" w:hAnsiTheme="minorHAnsi" w:cs="Arial"/>
          <w:color w:val="000000" w:themeColor="text1"/>
          <w:szCs w:val="20"/>
        </w:rPr>
        <w:t>,</w:t>
      </w:r>
      <w:r w:rsidR="00595160" w:rsidRPr="00F87474">
        <w:rPr>
          <w:rFonts w:asciiTheme="minorHAnsi" w:hAnsiTheme="minorHAnsi" w:cs="Arial"/>
          <w:color w:val="000000" w:themeColor="text1"/>
          <w:szCs w:val="20"/>
        </w:rPr>
        <w:t xml:space="preserve"> are attributed to </w:t>
      </w:r>
      <w:r w:rsidR="00595160" w:rsidRPr="00F87474">
        <w:rPr>
          <w:rStyle w:val="hps"/>
          <w:rFonts w:asciiTheme="minorHAnsi" w:hAnsiTheme="minorHAnsi" w:cs="Arial"/>
          <w:color w:val="000000" w:themeColor="text1"/>
          <w:szCs w:val="20"/>
        </w:rPr>
        <w:t>men</w:t>
      </w:r>
      <w:r w:rsidR="00595160" w:rsidRPr="00F87474">
        <w:rPr>
          <w:rFonts w:asciiTheme="minorHAnsi" w:hAnsiTheme="minorHAnsi" w:cs="Arial"/>
          <w:color w:val="000000" w:themeColor="text1"/>
          <w:szCs w:val="20"/>
        </w:rPr>
        <w:t xml:space="preserve"> who </w:t>
      </w:r>
      <w:r w:rsidR="00595160" w:rsidRPr="00F87474">
        <w:rPr>
          <w:rStyle w:val="hps"/>
          <w:rFonts w:asciiTheme="minorHAnsi" w:hAnsiTheme="minorHAnsi" w:cs="Arial"/>
          <w:color w:val="000000" w:themeColor="text1"/>
          <w:szCs w:val="20"/>
        </w:rPr>
        <w:t>are</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believed to be the</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successor to</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the family</w:t>
      </w:r>
      <w:r w:rsidR="00595160" w:rsidRPr="00F87474">
        <w:rPr>
          <w:rFonts w:asciiTheme="minorHAnsi" w:hAnsiTheme="minorHAnsi" w:cs="Arial"/>
          <w:color w:val="000000" w:themeColor="text1"/>
          <w:szCs w:val="20"/>
        </w:rPr>
        <w:t>.</w:t>
      </w:r>
      <w:r w:rsidR="00C474E7" w:rsidRPr="00F87474">
        <w:rPr>
          <w:rFonts w:asciiTheme="minorHAnsi" w:hAnsiTheme="minorHAnsi" w:cs="Arial"/>
          <w:color w:val="000000" w:themeColor="text1"/>
          <w:szCs w:val="20"/>
          <w:lang w:val="en-AU"/>
        </w:rPr>
        <w:t xml:space="preserve"> </w:t>
      </w:r>
      <w:r w:rsidR="00595160" w:rsidRPr="00F87474">
        <w:rPr>
          <w:rFonts w:asciiTheme="minorHAnsi" w:hAnsiTheme="minorHAnsi" w:cs="Arial"/>
          <w:color w:val="000000" w:themeColor="text1"/>
          <w:szCs w:val="20"/>
          <w:lang w:eastAsia="en-AU"/>
        </w:rPr>
        <w:t>Access to education for boys and girls is roughly equal at primary level though not all children access primary education, let alone progress to secondary. More boys</w:t>
      </w:r>
      <w:r w:rsidR="00A17F85" w:rsidRPr="00F87474">
        <w:rPr>
          <w:rFonts w:asciiTheme="minorHAnsi" w:hAnsiTheme="minorHAnsi" w:cs="Arial"/>
          <w:color w:val="000000" w:themeColor="text1"/>
          <w:szCs w:val="20"/>
          <w:lang w:eastAsia="en-AU"/>
        </w:rPr>
        <w:t xml:space="preserve"> (47.7%)</w:t>
      </w:r>
      <w:r w:rsidR="00595160" w:rsidRPr="00F87474">
        <w:rPr>
          <w:rFonts w:asciiTheme="minorHAnsi" w:hAnsiTheme="minorHAnsi" w:cs="Arial"/>
          <w:color w:val="000000" w:themeColor="text1"/>
          <w:szCs w:val="20"/>
          <w:lang w:eastAsia="en-AU"/>
        </w:rPr>
        <w:t xml:space="preserve"> are in school than girls</w:t>
      </w:r>
      <w:r w:rsidR="00A17F85" w:rsidRPr="00F87474">
        <w:rPr>
          <w:rFonts w:asciiTheme="minorHAnsi" w:hAnsiTheme="minorHAnsi" w:cs="Arial"/>
          <w:color w:val="000000" w:themeColor="text1"/>
          <w:szCs w:val="20"/>
          <w:lang w:eastAsia="en-AU"/>
        </w:rPr>
        <w:t xml:space="preserve"> (39.4)</w:t>
      </w:r>
      <w:r w:rsidR="00595160" w:rsidRPr="00F87474">
        <w:rPr>
          <w:rStyle w:val="EndnoteReference"/>
          <w:rFonts w:asciiTheme="minorHAnsi" w:hAnsiTheme="minorHAnsi" w:cs="Arial"/>
          <w:color w:val="000000" w:themeColor="text1"/>
          <w:szCs w:val="20"/>
          <w:lang w:eastAsia="en-AU"/>
        </w:rPr>
        <w:endnoteReference w:id="17"/>
      </w:r>
      <w:r w:rsidR="00595160" w:rsidRPr="00F87474">
        <w:rPr>
          <w:rFonts w:asciiTheme="minorHAnsi" w:hAnsiTheme="minorHAnsi" w:cs="Arial"/>
          <w:color w:val="000000" w:themeColor="text1"/>
          <w:szCs w:val="20"/>
          <w:lang w:eastAsia="en-AU"/>
        </w:rPr>
        <w:t xml:space="preserve">. Economic necessity within the household seems to be more important than sex in terms of children’s attendance at school with boys and girls both having to drop out of school to assist in the household economy. However, </w:t>
      </w:r>
      <w:r w:rsidR="00595160" w:rsidRPr="00F87474">
        <w:rPr>
          <w:rStyle w:val="hps"/>
          <w:rFonts w:asciiTheme="minorHAnsi" w:hAnsiTheme="minorHAnsi" w:cs="Arial"/>
          <w:color w:val="000000" w:themeColor="text1"/>
          <w:szCs w:val="20"/>
        </w:rPr>
        <w:t>most</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parents who are</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experiencing</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economic problems</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will</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give priority to</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boys</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in terms of access</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to school</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especially</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to</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move on to</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higher</w:t>
      </w:r>
      <w:r w:rsidR="00595160" w:rsidRPr="00F87474">
        <w:rPr>
          <w:rFonts w:asciiTheme="minorHAnsi" w:hAnsiTheme="minorHAnsi" w:cs="Arial"/>
          <w:color w:val="000000" w:themeColor="text1"/>
          <w:szCs w:val="20"/>
        </w:rPr>
        <w:t xml:space="preserve"> </w:t>
      </w:r>
      <w:r w:rsidR="00595160" w:rsidRPr="00F87474">
        <w:rPr>
          <w:rStyle w:val="hps"/>
          <w:rFonts w:asciiTheme="minorHAnsi" w:hAnsiTheme="minorHAnsi" w:cs="Arial"/>
          <w:color w:val="000000" w:themeColor="text1"/>
          <w:szCs w:val="20"/>
        </w:rPr>
        <w:t xml:space="preserve">education. </w:t>
      </w:r>
      <w:r w:rsidR="00595160" w:rsidRPr="00F87474">
        <w:rPr>
          <w:rFonts w:asciiTheme="minorHAnsi" w:hAnsiTheme="minorHAnsi" w:cs="Arial"/>
          <w:color w:val="000000" w:themeColor="text1"/>
          <w:szCs w:val="20"/>
          <w:lang w:eastAsia="en-AU"/>
        </w:rPr>
        <w:t xml:space="preserve">Historical inequalities in access to education can be seen in the adult literacy rate with </w:t>
      </w:r>
      <w:r w:rsidR="001A452B" w:rsidRPr="00F87474">
        <w:rPr>
          <w:rFonts w:asciiTheme="minorHAnsi" w:hAnsiTheme="minorHAnsi" w:cs="Arial"/>
          <w:color w:val="000000" w:themeColor="text1"/>
          <w:szCs w:val="20"/>
          <w:lang w:eastAsia="en-AU"/>
        </w:rPr>
        <w:t>40</w:t>
      </w:r>
      <w:r w:rsidR="0028030D" w:rsidRPr="00F87474">
        <w:rPr>
          <w:rFonts w:asciiTheme="minorHAnsi" w:hAnsiTheme="minorHAnsi" w:cs="Arial"/>
          <w:color w:val="000000" w:themeColor="text1"/>
          <w:szCs w:val="20"/>
          <w:lang w:eastAsia="en-AU"/>
        </w:rPr>
        <w:t>% of</w:t>
      </w:r>
      <w:r w:rsidR="00595160" w:rsidRPr="00F87474">
        <w:rPr>
          <w:rFonts w:asciiTheme="minorHAnsi" w:hAnsiTheme="minorHAnsi" w:cs="Arial"/>
          <w:color w:val="000000" w:themeColor="text1"/>
          <w:szCs w:val="20"/>
          <w:lang w:eastAsia="en-AU"/>
        </w:rPr>
        <w:t xml:space="preserve"> women il</w:t>
      </w:r>
      <w:r w:rsidR="006B1BE0" w:rsidRPr="00F87474">
        <w:rPr>
          <w:rFonts w:asciiTheme="minorHAnsi" w:hAnsiTheme="minorHAnsi" w:cs="Arial"/>
          <w:color w:val="000000" w:themeColor="text1"/>
          <w:szCs w:val="20"/>
          <w:lang w:eastAsia="en-AU"/>
        </w:rPr>
        <w:t xml:space="preserve">literate in </w:t>
      </w:r>
      <w:proofErr w:type="spellStart"/>
      <w:r w:rsidR="007629A9" w:rsidRPr="00F87474">
        <w:rPr>
          <w:rFonts w:asciiTheme="minorHAnsi" w:hAnsiTheme="minorHAnsi" w:cs="Arial"/>
          <w:color w:val="000000" w:themeColor="text1"/>
          <w:szCs w:val="20"/>
          <w:lang w:eastAsia="en-AU"/>
        </w:rPr>
        <w:t>Tetun</w:t>
      </w:r>
      <w:proofErr w:type="spellEnd"/>
      <w:r w:rsidR="007629A9" w:rsidRPr="00F87474">
        <w:rPr>
          <w:rFonts w:asciiTheme="minorHAnsi" w:hAnsiTheme="minorHAnsi" w:cs="Arial"/>
          <w:color w:val="000000" w:themeColor="text1"/>
          <w:szCs w:val="20"/>
          <w:lang w:eastAsia="en-AU"/>
        </w:rPr>
        <w:t xml:space="preserve"> </w:t>
      </w:r>
      <w:r w:rsidR="00773B0D" w:rsidRPr="00F87474">
        <w:rPr>
          <w:rFonts w:asciiTheme="minorHAnsi" w:hAnsiTheme="minorHAnsi" w:cs="Arial"/>
          <w:color w:val="000000" w:themeColor="text1"/>
          <w:szCs w:val="20"/>
          <w:lang w:eastAsia="en-AU"/>
        </w:rPr>
        <w:t xml:space="preserve">(one of two official languages) </w:t>
      </w:r>
      <w:r w:rsidR="00595160" w:rsidRPr="00F87474">
        <w:rPr>
          <w:rFonts w:asciiTheme="minorHAnsi" w:hAnsiTheme="minorHAnsi" w:cs="Arial"/>
          <w:color w:val="000000" w:themeColor="text1"/>
          <w:szCs w:val="20"/>
          <w:lang w:eastAsia="en-AU"/>
        </w:rPr>
        <w:t xml:space="preserve">compared to </w:t>
      </w:r>
      <w:r w:rsidR="00773B0D" w:rsidRPr="00F87474">
        <w:rPr>
          <w:rFonts w:asciiTheme="minorHAnsi" w:hAnsiTheme="minorHAnsi" w:cs="Arial"/>
          <w:color w:val="000000" w:themeColor="text1"/>
          <w:szCs w:val="20"/>
          <w:lang w:eastAsia="en-AU"/>
        </w:rPr>
        <w:t xml:space="preserve">59% </w:t>
      </w:r>
      <w:r w:rsidR="00595160" w:rsidRPr="00F87474">
        <w:rPr>
          <w:rFonts w:asciiTheme="minorHAnsi" w:hAnsiTheme="minorHAnsi" w:cs="Arial"/>
          <w:color w:val="000000" w:themeColor="text1"/>
          <w:szCs w:val="20"/>
          <w:lang w:eastAsia="en-AU"/>
        </w:rPr>
        <w:t>of men</w:t>
      </w:r>
      <w:r w:rsidR="00595160" w:rsidRPr="00F87474">
        <w:rPr>
          <w:rStyle w:val="EndnoteReference"/>
          <w:rFonts w:asciiTheme="minorHAnsi" w:hAnsiTheme="minorHAnsi" w:cs="Arial"/>
          <w:color w:val="000000" w:themeColor="text1"/>
          <w:szCs w:val="20"/>
          <w:lang w:eastAsia="en-AU"/>
        </w:rPr>
        <w:endnoteReference w:id="18"/>
      </w:r>
      <w:r w:rsidR="00595160" w:rsidRPr="00F87474">
        <w:rPr>
          <w:rFonts w:asciiTheme="minorHAnsi" w:hAnsiTheme="minorHAnsi" w:cs="Arial"/>
          <w:color w:val="000000" w:themeColor="text1"/>
          <w:szCs w:val="20"/>
          <w:lang w:eastAsia="en-AU"/>
        </w:rPr>
        <w:t xml:space="preserve">. </w:t>
      </w:r>
    </w:p>
    <w:p w:rsidR="00DB689A" w:rsidRPr="00F87474" w:rsidRDefault="00DB689A" w:rsidP="00E86707">
      <w:pPr>
        <w:spacing w:after="60"/>
        <w:jc w:val="both"/>
        <w:rPr>
          <w:rFonts w:asciiTheme="minorHAnsi" w:hAnsiTheme="minorHAnsi" w:cs="Arial"/>
          <w:b/>
          <w:color w:val="000000" w:themeColor="text1"/>
          <w:szCs w:val="20"/>
          <w:shd w:val="clear" w:color="auto" w:fill="FFFFFF"/>
        </w:rPr>
      </w:pPr>
      <w:r w:rsidRPr="00F87474">
        <w:rPr>
          <w:rStyle w:val="apple-converted-space"/>
          <w:rFonts w:asciiTheme="minorHAnsi" w:hAnsiTheme="minorHAnsi" w:cs="Arial"/>
          <w:b/>
          <w:color w:val="000000" w:themeColor="text1"/>
          <w:szCs w:val="20"/>
          <w:shd w:val="clear" w:color="auto" w:fill="FFFFFF"/>
        </w:rPr>
        <w:t>Participation</w:t>
      </w:r>
      <w:r w:rsidR="00B747FA" w:rsidRPr="00F87474">
        <w:rPr>
          <w:rStyle w:val="apple-converted-space"/>
          <w:rFonts w:asciiTheme="minorHAnsi" w:hAnsiTheme="minorHAnsi" w:cs="Arial"/>
          <w:b/>
          <w:color w:val="000000" w:themeColor="text1"/>
          <w:szCs w:val="20"/>
          <w:shd w:val="clear" w:color="auto" w:fill="FFFFFF"/>
        </w:rPr>
        <w:t xml:space="preserve"> and Policy</w:t>
      </w:r>
      <w:r w:rsidR="00773B0D" w:rsidRPr="00F87474">
        <w:rPr>
          <w:rStyle w:val="apple-converted-space"/>
          <w:rFonts w:asciiTheme="minorHAnsi" w:hAnsiTheme="minorHAnsi" w:cs="Arial"/>
          <w:b/>
          <w:color w:val="000000" w:themeColor="text1"/>
          <w:szCs w:val="20"/>
          <w:shd w:val="clear" w:color="auto" w:fill="FFFFFF"/>
        </w:rPr>
        <w:t xml:space="preserve">: </w:t>
      </w:r>
      <w:r w:rsidR="006B1BE0" w:rsidRPr="00F87474">
        <w:rPr>
          <w:rFonts w:asciiTheme="minorHAnsi" w:hAnsiTheme="minorHAnsi" w:cs="Arial"/>
          <w:color w:val="000000" w:themeColor="text1"/>
          <w:szCs w:val="20"/>
          <w:lang w:eastAsia="en-AU"/>
        </w:rPr>
        <w:t xml:space="preserve">Since the 2012 election, Timor ranks 16th </w:t>
      </w:r>
      <w:r w:rsidR="002B64CE" w:rsidRPr="00F87474">
        <w:rPr>
          <w:rFonts w:asciiTheme="minorHAnsi" w:hAnsiTheme="minorHAnsi" w:cs="Arial"/>
          <w:color w:val="000000" w:themeColor="text1"/>
          <w:szCs w:val="20"/>
          <w:lang w:eastAsia="en-AU"/>
        </w:rPr>
        <w:t>globally</w:t>
      </w:r>
      <w:r w:rsidR="006B1BE0" w:rsidRPr="00F87474">
        <w:rPr>
          <w:rFonts w:asciiTheme="minorHAnsi" w:hAnsiTheme="minorHAnsi" w:cs="Arial"/>
          <w:color w:val="000000" w:themeColor="text1"/>
          <w:szCs w:val="20"/>
          <w:lang w:eastAsia="en-AU"/>
        </w:rPr>
        <w:t xml:space="preserve"> for women’s representation in parliamen</w:t>
      </w:r>
      <w:r w:rsidR="002B64CE" w:rsidRPr="00F87474">
        <w:rPr>
          <w:rFonts w:asciiTheme="minorHAnsi" w:hAnsiTheme="minorHAnsi" w:cs="Arial"/>
          <w:color w:val="000000" w:themeColor="text1"/>
          <w:szCs w:val="20"/>
          <w:lang w:eastAsia="en-AU"/>
        </w:rPr>
        <w:t>t, with 38.5% female</w:t>
      </w:r>
      <w:r w:rsidR="006B1BE0" w:rsidRPr="00F87474">
        <w:rPr>
          <w:rFonts w:asciiTheme="minorHAnsi" w:hAnsiTheme="minorHAnsi" w:cs="Arial"/>
          <w:color w:val="000000" w:themeColor="text1"/>
          <w:szCs w:val="20"/>
          <w:lang w:eastAsia="en-AU"/>
        </w:rPr>
        <w:t xml:space="preserve"> parliamentarians, reflecting the success of the quota system for </w:t>
      </w:r>
      <w:r w:rsidR="002B64CE" w:rsidRPr="00F87474">
        <w:rPr>
          <w:rFonts w:asciiTheme="minorHAnsi" w:hAnsiTheme="minorHAnsi" w:cs="Arial"/>
          <w:color w:val="000000" w:themeColor="text1"/>
          <w:szCs w:val="20"/>
          <w:lang w:eastAsia="en-AU"/>
        </w:rPr>
        <w:lastRenderedPageBreak/>
        <w:t>women</w:t>
      </w:r>
      <w:r w:rsidR="006B1BE0" w:rsidRPr="00F87474">
        <w:rPr>
          <w:rFonts w:asciiTheme="minorHAnsi" w:hAnsiTheme="minorHAnsi" w:cs="Arial"/>
          <w:color w:val="000000" w:themeColor="text1"/>
          <w:szCs w:val="20"/>
          <w:lang w:eastAsia="en-AU"/>
        </w:rPr>
        <w:t xml:space="preserve">. </w:t>
      </w:r>
      <w:r w:rsidR="006B1BE0" w:rsidRPr="00F87474">
        <w:rPr>
          <w:rFonts w:asciiTheme="minorHAnsi" w:hAnsiTheme="minorHAnsi" w:cs="Arial"/>
          <w:color w:val="000000" w:themeColor="text1"/>
          <w:szCs w:val="20"/>
          <w:lang w:val="en-AU"/>
        </w:rPr>
        <w:t xml:space="preserve">Despite the quotas, men continue to hold disproportionate decision-making power within Timorese </w:t>
      </w:r>
      <w:r w:rsidR="0028030D" w:rsidRPr="00F87474">
        <w:rPr>
          <w:rFonts w:asciiTheme="minorHAnsi" w:hAnsiTheme="minorHAnsi" w:cs="Arial"/>
          <w:color w:val="000000" w:themeColor="text1"/>
          <w:szCs w:val="20"/>
          <w:lang w:val="en-AU"/>
        </w:rPr>
        <w:t>society</w:t>
      </w:r>
      <w:r w:rsidR="006B1BE0" w:rsidRPr="00F87474">
        <w:rPr>
          <w:rFonts w:asciiTheme="minorHAnsi" w:hAnsiTheme="minorHAnsi" w:cs="Arial"/>
          <w:color w:val="000000" w:themeColor="text1"/>
          <w:szCs w:val="20"/>
          <w:lang w:val="en-AU"/>
        </w:rPr>
        <w:t>, particularly at senior government level where women representation remains at 18%.</w:t>
      </w:r>
      <w:r w:rsidR="00FB09E5" w:rsidRPr="00F87474">
        <w:rPr>
          <w:rStyle w:val="EndnoteReference"/>
          <w:rFonts w:asciiTheme="minorHAnsi" w:hAnsiTheme="minorHAnsi" w:cs="Arial"/>
          <w:color w:val="000000" w:themeColor="text1"/>
          <w:szCs w:val="20"/>
          <w:lang w:val="en-AU"/>
        </w:rPr>
        <w:endnoteReference w:id="19"/>
      </w:r>
      <w:r w:rsidR="006B1BE0" w:rsidRPr="00F87474">
        <w:rPr>
          <w:rFonts w:asciiTheme="minorHAnsi" w:hAnsiTheme="minorHAnsi" w:cs="Arial"/>
          <w:color w:val="000000" w:themeColor="text1"/>
          <w:szCs w:val="20"/>
          <w:lang w:val="en-AU"/>
        </w:rPr>
        <w:t xml:space="preserve"> </w:t>
      </w:r>
      <w:r w:rsidR="006B1BE0" w:rsidRPr="00F87474">
        <w:rPr>
          <w:rFonts w:asciiTheme="minorHAnsi" w:hAnsiTheme="minorHAnsi" w:cs="Arial"/>
          <w:color w:val="000000" w:themeColor="text1"/>
          <w:szCs w:val="20"/>
          <w:lang w:eastAsia="en-AU"/>
        </w:rPr>
        <w:t>W</w:t>
      </w:r>
      <w:r w:rsidR="001A452B" w:rsidRPr="00F87474">
        <w:rPr>
          <w:rFonts w:asciiTheme="minorHAnsi" w:hAnsiTheme="minorHAnsi" w:cs="Arial"/>
          <w:color w:val="000000" w:themeColor="text1"/>
          <w:szCs w:val="20"/>
          <w:lang w:eastAsia="en-AU"/>
        </w:rPr>
        <w:t>omen’s representation in local leadership positions is low; there are very few female village or hamlet chiefs</w:t>
      </w:r>
      <w:r w:rsidR="001A452B" w:rsidRPr="00F87474">
        <w:rPr>
          <w:rFonts w:asciiTheme="minorHAnsi" w:hAnsiTheme="minorHAnsi" w:cs="Arial"/>
          <w:i/>
          <w:iCs/>
          <w:color w:val="000000" w:themeColor="text1"/>
          <w:szCs w:val="20"/>
          <w:lang w:eastAsia="en-AU"/>
        </w:rPr>
        <w:t xml:space="preserve"> </w:t>
      </w:r>
      <w:r w:rsidR="001A452B" w:rsidRPr="00F87474">
        <w:rPr>
          <w:rFonts w:asciiTheme="minorHAnsi" w:hAnsiTheme="minorHAnsi" w:cs="Arial"/>
          <w:color w:val="000000" w:themeColor="text1"/>
          <w:szCs w:val="20"/>
          <w:lang w:eastAsia="en-AU"/>
        </w:rPr>
        <w:t>or female Muni</w:t>
      </w:r>
      <w:r w:rsidR="002B64CE" w:rsidRPr="00F87474">
        <w:rPr>
          <w:rFonts w:asciiTheme="minorHAnsi" w:hAnsiTheme="minorHAnsi" w:cs="Arial"/>
          <w:color w:val="000000" w:themeColor="text1"/>
          <w:szCs w:val="20"/>
          <w:lang w:eastAsia="en-AU"/>
        </w:rPr>
        <w:t>cipal Administrators. F</w:t>
      </w:r>
      <w:r w:rsidR="001A452B" w:rsidRPr="00F87474">
        <w:rPr>
          <w:rFonts w:asciiTheme="minorHAnsi" w:hAnsiTheme="minorHAnsi" w:cs="Arial"/>
          <w:color w:val="000000" w:themeColor="text1"/>
          <w:szCs w:val="20"/>
          <w:lang w:eastAsia="en-AU"/>
        </w:rPr>
        <w:t xml:space="preserve">emale village chiefs have increased from 2% in 2012 up to 5% in 2016 while municipal administrators remain low. </w:t>
      </w:r>
      <w:r w:rsidR="001A452B" w:rsidRPr="00F87474">
        <w:rPr>
          <w:rFonts w:asciiTheme="minorHAnsi" w:hAnsiTheme="minorHAnsi" w:cs="Arial"/>
          <w:color w:val="000000" w:themeColor="text1"/>
          <w:szCs w:val="20"/>
          <w:lang w:val="en-AU"/>
        </w:rPr>
        <w:t>Women appear to lack support in reaching leadership positions at this level.</w:t>
      </w:r>
      <w:r w:rsidR="00FB09E5" w:rsidRPr="00F87474">
        <w:rPr>
          <w:rStyle w:val="EndnoteReference"/>
          <w:rFonts w:asciiTheme="minorHAnsi" w:hAnsiTheme="minorHAnsi" w:cs="Arial"/>
          <w:color w:val="000000" w:themeColor="text1"/>
          <w:szCs w:val="20"/>
          <w:lang w:val="en-AU"/>
        </w:rPr>
        <w:endnoteReference w:id="20"/>
      </w:r>
      <w:r w:rsidR="001A452B" w:rsidRPr="00F87474">
        <w:rPr>
          <w:rFonts w:asciiTheme="minorHAnsi" w:hAnsiTheme="minorHAnsi" w:cs="Arial"/>
          <w:color w:val="000000" w:themeColor="text1"/>
          <w:szCs w:val="20"/>
        </w:rPr>
        <w:t xml:space="preserve"> </w:t>
      </w:r>
    </w:p>
    <w:p w:rsidR="007D1BE0" w:rsidRPr="00F87474" w:rsidRDefault="00750729" w:rsidP="00E86707">
      <w:pPr>
        <w:spacing w:after="60"/>
        <w:jc w:val="both"/>
        <w:rPr>
          <w:rFonts w:asciiTheme="minorHAnsi" w:hAnsiTheme="minorHAnsi" w:cs="Arial"/>
          <w:b/>
          <w:color w:val="000000" w:themeColor="text1"/>
          <w:szCs w:val="20"/>
          <w:lang w:val="en-AU"/>
        </w:rPr>
      </w:pPr>
      <w:r w:rsidRPr="00F87474">
        <w:rPr>
          <w:rFonts w:asciiTheme="minorHAnsi" w:hAnsiTheme="minorHAnsi" w:cs="Arial"/>
          <w:b/>
          <w:color w:val="000000" w:themeColor="text1"/>
          <w:szCs w:val="20"/>
          <w:lang w:val="en-AU"/>
        </w:rPr>
        <w:t>Gender Based Violence</w:t>
      </w:r>
      <w:r w:rsidR="000A2E91" w:rsidRPr="00F87474">
        <w:rPr>
          <w:rFonts w:asciiTheme="minorHAnsi" w:hAnsiTheme="minorHAnsi" w:cs="Arial"/>
          <w:b/>
          <w:color w:val="000000" w:themeColor="text1"/>
          <w:szCs w:val="20"/>
          <w:lang w:val="en-AU"/>
        </w:rPr>
        <w:t xml:space="preserve"> (GBV)</w:t>
      </w:r>
      <w:r w:rsidR="009535BF" w:rsidRPr="00F87474">
        <w:rPr>
          <w:rFonts w:asciiTheme="minorHAnsi" w:hAnsiTheme="minorHAnsi" w:cs="Arial"/>
          <w:b/>
          <w:color w:val="000000" w:themeColor="text1"/>
          <w:szCs w:val="20"/>
          <w:lang w:val="en-AU"/>
        </w:rPr>
        <w:t xml:space="preserve"> and Protection</w:t>
      </w:r>
      <w:r w:rsidR="00773B0D" w:rsidRPr="00F87474">
        <w:rPr>
          <w:rFonts w:asciiTheme="minorHAnsi" w:hAnsiTheme="minorHAnsi" w:cs="Arial"/>
          <w:b/>
          <w:color w:val="000000" w:themeColor="text1"/>
          <w:szCs w:val="20"/>
          <w:lang w:val="en-AU"/>
        </w:rPr>
        <w:t xml:space="preserve">: </w:t>
      </w:r>
      <w:r w:rsidR="00B00648" w:rsidRPr="00F87474">
        <w:rPr>
          <w:rFonts w:asciiTheme="minorHAnsi" w:hAnsiTheme="minorHAnsi" w:cs="Arial"/>
          <w:color w:val="000000" w:themeColor="text1"/>
          <w:szCs w:val="20"/>
          <w:lang w:eastAsia="en-AU"/>
        </w:rPr>
        <w:t>Bride price (</w:t>
      </w:r>
      <w:r w:rsidR="00B00648" w:rsidRPr="00F87474">
        <w:rPr>
          <w:rFonts w:asciiTheme="minorHAnsi" w:hAnsiTheme="minorHAnsi" w:cs="Arial"/>
          <w:i/>
          <w:color w:val="000000" w:themeColor="text1"/>
          <w:szCs w:val="20"/>
          <w:lang w:eastAsia="en-AU"/>
        </w:rPr>
        <w:t>barlake</w:t>
      </w:r>
      <w:r w:rsidR="00B00648" w:rsidRPr="00F87474">
        <w:rPr>
          <w:rFonts w:asciiTheme="minorHAnsi" w:hAnsiTheme="minorHAnsi" w:cs="Arial"/>
          <w:color w:val="000000" w:themeColor="text1"/>
          <w:szCs w:val="20"/>
          <w:lang w:eastAsia="en-AU"/>
        </w:rPr>
        <w:t xml:space="preserve">) has been described as </w:t>
      </w:r>
      <w:r w:rsidR="007629A9" w:rsidRPr="00F87474">
        <w:rPr>
          <w:rFonts w:asciiTheme="minorHAnsi" w:hAnsiTheme="minorHAnsi" w:cs="Arial"/>
          <w:color w:val="000000" w:themeColor="text1"/>
          <w:szCs w:val="20"/>
          <w:lang w:eastAsia="en-AU"/>
        </w:rPr>
        <w:t xml:space="preserve">a </w:t>
      </w:r>
      <w:r w:rsidR="00B00648" w:rsidRPr="00F87474">
        <w:rPr>
          <w:rFonts w:asciiTheme="minorHAnsi" w:hAnsiTheme="minorHAnsi" w:cs="Arial"/>
          <w:color w:val="000000" w:themeColor="text1"/>
          <w:szCs w:val="20"/>
          <w:lang w:eastAsia="en-AU"/>
        </w:rPr>
        <w:t>root cause of discrimination against Timorese women</w:t>
      </w:r>
      <w:r w:rsidR="00B00648" w:rsidRPr="00F87474">
        <w:rPr>
          <w:rFonts w:asciiTheme="minorHAnsi" w:hAnsiTheme="minorHAnsi" w:cs="Arial"/>
          <w:color w:val="000000" w:themeColor="text1"/>
          <w:szCs w:val="20"/>
          <w:vertAlign w:val="superscript"/>
          <w:lang w:eastAsia="en-AU"/>
        </w:rPr>
        <w:endnoteReference w:id="21"/>
      </w:r>
      <w:r w:rsidR="00B00648" w:rsidRPr="00F87474">
        <w:rPr>
          <w:rFonts w:asciiTheme="minorHAnsi" w:hAnsiTheme="minorHAnsi" w:cs="Arial"/>
          <w:color w:val="000000" w:themeColor="text1"/>
          <w:szCs w:val="20"/>
          <w:lang w:eastAsia="en-AU"/>
        </w:rPr>
        <w:t xml:space="preserve">, </w:t>
      </w:r>
      <w:r w:rsidR="00B00648" w:rsidRPr="00F87474">
        <w:rPr>
          <w:rFonts w:asciiTheme="minorHAnsi" w:hAnsiTheme="minorHAnsi" w:cs="Arial"/>
          <w:color w:val="000000" w:themeColor="text1"/>
          <w:szCs w:val="20"/>
        </w:rPr>
        <w:t xml:space="preserve">including one of the causes of domestic violence. </w:t>
      </w:r>
      <w:r w:rsidR="00B00648" w:rsidRPr="00F87474">
        <w:rPr>
          <w:rFonts w:asciiTheme="minorHAnsi" w:hAnsiTheme="minorHAnsi" w:cs="Arial"/>
          <w:color w:val="000000" w:themeColor="text1"/>
          <w:szCs w:val="20"/>
          <w:lang w:eastAsia="en-AU"/>
        </w:rPr>
        <w:t xml:space="preserve">Wives </w:t>
      </w:r>
      <w:r w:rsidR="000A2E91" w:rsidRPr="00F87474">
        <w:rPr>
          <w:rFonts w:asciiTheme="minorHAnsi" w:hAnsiTheme="minorHAnsi" w:cs="Arial"/>
          <w:color w:val="000000" w:themeColor="text1"/>
          <w:szCs w:val="20"/>
          <w:lang w:eastAsia="en-AU"/>
        </w:rPr>
        <w:t xml:space="preserve">are </w:t>
      </w:r>
      <w:r w:rsidR="0028030D" w:rsidRPr="00F87474">
        <w:rPr>
          <w:rFonts w:asciiTheme="minorHAnsi" w:hAnsiTheme="minorHAnsi" w:cs="Arial"/>
          <w:color w:val="000000" w:themeColor="text1"/>
          <w:szCs w:val="20"/>
          <w:lang w:eastAsia="en-AU"/>
        </w:rPr>
        <w:t xml:space="preserve">sometimes </w:t>
      </w:r>
      <w:r w:rsidR="000A2E91" w:rsidRPr="00F87474">
        <w:rPr>
          <w:rFonts w:asciiTheme="minorHAnsi" w:hAnsiTheme="minorHAnsi" w:cs="Arial"/>
          <w:color w:val="000000" w:themeColor="text1"/>
          <w:szCs w:val="20"/>
          <w:lang w:eastAsia="en-AU"/>
        </w:rPr>
        <w:t>seen as ‘bought’ by their</w:t>
      </w:r>
      <w:r w:rsidR="00B00648" w:rsidRPr="00F87474">
        <w:rPr>
          <w:rFonts w:asciiTheme="minorHAnsi" w:hAnsiTheme="minorHAnsi" w:cs="Arial"/>
          <w:color w:val="000000" w:themeColor="text1"/>
          <w:szCs w:val="20"/>
          <w:lang w:eastAsia="en-AU"/>
        </w:rPr>
        <w:t xml:space="preserve"> husband and/or his family and hence</w:t>
      </w:r>
      <w:r w:rsidR="000A2E91" w:rsidRPr="00F87474">
        <w:rPr>
          <w:rFonts w:asciiTheme="minorHAnsi" w:hAnsiTheme="minorHAnsi" w:cs="Arial"/>
          <w:color w:val="000000" w:themeColor="text1"/>
          <w:szCs w:val="20"/>
          <w:lang w:eastAsia="en-AU"/>
        </w:rPr>
        <w:t xml:space="preserve"> treated as property, and girls </w:t>
      </w:r>
      <w:r w:rsidR="0028030D" w:rsidRPr="00F87474">
        <w:rPr>
          <w:rFonts w:asciiTheme="minorHAnsi" w:hAnsiTheme="minorHAnsi" w:cs="Arial"/>
          <w:color w:val="000000" w:themeColor="text1"/>
          <w:szCs w:val="20"/>
          <w:lang w:eastAsia="en-AU"/>
        </w:rPr>
        <w:t xml:space="preserve">may be </w:t>
      </w:r>
      <w:r w:rsidR="00B00648" w:rsidRPr="00F87474">
        <w:rPr>
          <w:rFonts w:asciiTheme="minorHAnsi" w:hAnsiTheme="minorHAnsi" w:cs="Arial"/>
          <w:color w:val="000000" w:themeColor="text1"/>
          <w:szCs w:val="20"/>
          <w:lang w:eastAsia="en-AU"/>
        </w:rPr>
        <w:t>seen as an asset for sale</w:t>
      </w:r>
      <w:r w:rsidR="00B00648" w:rsidRPr="00F87474">
        <w:rPr>
          <w:rFonts w:asciiTheme="minorHAnsi" w:hAnsiTheme="minorHAnsi" w:cs="Arial"/>
          <w:color w:val="000000" w:themeColor="text1"/>
          <w:szCs w:val="20"/>
          <w:vertAlign w:val="superscript"/>
          <w:lang w:eastAsia="en-AU"/>
        </w:rPr>
        <w:endnoteReference w:id="22"/>
      </w:r>
      <w:r w:rsidR="00B00648" w:rsidRPr="00F87474">
        <w:rPr>
          <w:rFonts w:asciiTheme="minorHAnsi" w:hAnsiTheme="minorHAnsi" w:cs="Arial"/>
          <w:color w:val="000000" w:themeColor="text1"/>
          <w:szCs w:val="20"/>
          <w:lang w:eastAsia="en-AU"/>
        </w:rPr>
        <w:t xml:space="preserve">. Early marriage is </w:t>
      </w:r>
      <w:r w:rsidR="000A2E91" w:rsidRPr="00F87474">
        <w:rPr>
          <w:rFonts w:asciiTheme="minorHAnsi" w:hAnsiTheme="minorHAnsi" w:cs="Arial"/>
          <w:color w:val="000000" w:themeColor="text1"/>
          <w:szCs w:val="20"/>
          <w:lang w:eastAsia="en-AU"/>
        </w:rPr>
        <w:t xml:space="preserve">a legal problem, with different minimum age for girls (15) than men (18). However, </w:t>
      </w:r>
      <w:r w:rsidR="00B00648" w:rsidRPr="00F87474">
        <w:rPr>
          <w:rFonts w:asciiTheme="minorHAnsi" w:hAnsiTheme="minorHAnsi" w:cs="Arial"/>
          <w:color w:val="000000" w:themeColor="text1"/>
          <w:szCs w:val="20"/>
          <w:lang w:eastAsia="en-AU"/>
        </w:rPr>
        <w:t xml:space="preserve">the median age </w:t>
      </w:r>
      <w:r w:rsidR="000A2E91" w:rsidRPr="00F87474">
        <w:rPr>
          <w:rFonts w:asciiTheme="minorHAnsi" w:hAnsiTheme="minorHAnsi" w:cs="Arial"/>
          <w:color w:val="000000" w:themeColor="text1"/>
          <w:szCs w:val="20"/>
          <w:lang w:eastAsia="en-AU"/>
        </w:rPr>
        <w:t>for</w:t>
      </w:r>
      <w:r w:rsidR="00B00648" w:rsidRPr="00F87474">
        <w:rPr>
          <w:rFonts w:asciiTheme="minorHAnsi" w:hAnsiTheme="minorHAnsi" w:cs="Arial"/>
          <w:color w:val="000000" w:themeColor="text1"/>
          <w:szCs w:val="20"/>
          <w:lang w:eastAsia="en-AU"/>
        </w:rPr>
        <w:t xml:space="preserve"> first marriage fo</w:t>
      </w:r>
      <w:r w:rsidR="000A2E91" w:rsidRPr="00F87474">
        <w:rPr>
          <w:rFonts w:asciiTheme="minorHAnsi" w:hAnsiTheme="minorHAnsi" w:cs="Arial"/>
          <w:color w:val="000000" w:themeColor="text1"/>
          <w:szCs w:val="20"/>
          <w:lang w:eastAsia="en-AU"/>
        </w:rPr>
        <w:t>r women aged 25-49 is 20.9 years, similar to the median age for women’s</w:t>
      </w:r>
      <w:r w:rsidR="00B00648" w:rsidRPr="00F87474">
        <w:rPr>
          <w:rFonts w:asciiTheme="minorHAnsi" w:hAnsiTheme="minorHAnsi" w:cs="Arial"/>
          <w:color w:val="000000" w:themeColor="text1"/>
          <w:szCs w:val="20"/>
          <w:lang w:eastAsia="en-AU"/>
        </w:rPr>
        <w:t xml:space="preserve"> first sexual intercourse</w:t>
      </w:r>
      <w:r w:rsidR="00B00648" w:rsidRPr="00F87474">
        <w:rPr>
          <w:rFonts w:asciiTheme="minorHAnsi" w:hAnsiTheme="minorHAnsi" w:cs="Arial"/>
          <w:color w:val="000000" w:themeColor="text1"/>
          <w:szCs w:val="20"/>
          <w:vertAlign w:val="superscript"/>
          <w:lang w:eastAsia="en-AU"/>
        </w:rPr>
        <w:endnoteReference w:id="23"/>
      </w:r>
      <w:r w:rsidR="00B00648" w:rsidRPr="00F87474">
        <w:rPr>
          <w:rFonts w:asciiTheme="minorHAnsi" w:hAnsiTheme="minorHAnsi" w:cs="Arial"/>
          <w:color w:val="000000" w:themeColor="text1"/>
          <w:szCs w:val="20"/>
          <w:lang w:eastAsia="en-AU"/>
        </w:rPr>
        <w:t xml:space="preserve">. </w:t>
      </w:r>
      <w:r w:rsidR="00855934">
        <w:rPr>
          <w:rFonts w:asciiTheme="minorHAnsi" w:hAnsiTheme="minorHAnsi" w:cs="Arial"/>
          <w:color w:val="000000" w:themeColor="text1"/>
          <w:szCs w:val="20"/>
          <w:lang w:eastAsia="en-AU"/>
        </w:rPr>
        <w:t xml:space="preserve">A 2017 qualitative study conducted by UNFPA in </w:t>
      </w:r>
      <w:proofErr w:type="spellStart"/>
      <w:r w:rsidR="00855934">
        <w:rPr>
          <w:rFonts w:asciiTheme="minorHAnsi" w:hAnsiTheme="minorHAnsi" w:cs="Arial"/>
          <w:color w:val="000000" w:themeColor="text1"/>
          <w:szCs w:val="20"/>
          <w:lang w:eastAsia="en-AU"/>
        </w:rPr>
        <w:t>Covalima</w:t>
      </w:r>
      <w:proofErr w:type="spellEnd"/>
      <w:r w:rsidR="00855934">
        <w:rPr>
          <w:rFonts w:asciiTheme="minorHAnsi" w:hAnsiTheme="minorHAnsi" w:cs="Arial"/>
          <w:color w:val="000000" w:themeColor="text1"/>
          <w:szCs w:val="20"/>
          <w:lang w:eastAsia="en-AU"/>
        </w:rPr>
        <w:t xml:space="preserve">, </w:t>
      </w:r>
      <w:proofErr w:type="spellStart"/>
      <w:r w:rsidR="00855934">
        <w:rPr>
          <w:rFonts w:asciiTheme="minorHAnsi" w:hAnsiTheme="minorHAnsi" w:cs="Arial"/>
          <w:color w:val="000000" w:themeColor="text1"/>
          <w:szCs w:val="20"/>
          <w:lang w:eastAsia="en-AU"/>
        </w:rPr>
        <w:t>Aileu</w:t>
      </w:r>
      <w:proofErr w:type="spellEnd"/>
      <w:r w:rsidR="00855934">
        <w:rPr>
          <w:rFonts w:asciiTheme="minorHAnsi" w:hAnsiTheme="minorHAnsi" w:cs="Arial"/>
          <w:color w:val="000000" w:themeColor="text1"/>
          <w:szCs w:val="20"/>
          <w:lang w:eastAsia="en-AU"/>
        </w:rPr>
        <w:t xml:space="preserve"> and Dili identifie</w:t>
      </w:r>
      <w:r w:rsidR="00BA05DF">
        <w:rPr>
          <w:rFonts w:asciiTheme="minorHAnsi" w:hAnsiTheme="minorHAnsi" w:cs="Arial"/>
          <w:color w:val="000000" w:themeColor="text1"/>
          <w:szCs w:val="20"/>
          <w:lang w:eastAsia="en-AU"/>
        </w:rPr>
        <w:t xml:space="preserve">d that young women mostly </w:t>
      </w:r>
      <w:r w:rsidR="00855934">
        <w:rPr>
          <w:rFonts w:asciiTheme="minorHAnsi" w:hAnsiTheme="minorHAnsi" w:cs="Arial"/>
          <w:color w:val="000000" w:themeColor="text1"/>
          <w:szCs w:val="20"/>
          <w:lang w:eastAsia="en-AU"/>
        </w:rPr>
        <w:t xml:space="preserve">lack power or control </w:t>
      </w:r>
      <w:r w:rsidR="00BA05DF">
        <w:rPr>
          <w:rFonts w:asciiTheme="minorHAnsi" w:hAnsiTheme="minorHAnsi" w:cs="Arial"/>
          <w:color w:val="000000" w:themeColor="text1"/>
          <w:szCs w:val="20"/>
          <w:lang w:eastAsia="en-AU"/>
        </w:rPr>
        <w:t>to</w:t>
      </w:r>
      <w:r w:rsidR="00855934">
        <w:rPr>
          <w:rFonts w:asciiTheme="minorHAnsi" w:hAnsiTheme="minorHAnsi" w:cs="Arial"/>
          <w:color w:val="000000" w:themeColor="text1"/>
          <w:szCs w:val="20"/>
          <w:lang w:eastAsia="en-AU"/>
        </w:rPr>
        <w:t xml:space="preserve"> exercis</w:t>
      </w:r>
      <w:r w:rsidR="00BA05DF">
        <w:rPr>
          <w:rFonts w:asciiTheme="minorHAnsi" w:hAnsiTheme="minorHAnsi" w:cs="Arial"/>
          <w:color w:val="000000" w:themeColor="text1"/>
          <w:szCs w:val="20"/>
          <w:lang w:eastAsia="en-AU"/>
        </w:rPr>
        <w:t>e</w:t>
      </w:r>
      <w:r w:rsidR="00855934">
        <w:rPr>
          <w:rFonts w:asciiTheme="minorHAnsi" w:hAnsiTheme="minorHAnsi" w:cs="Arial"/>
          <w:color w:val="000000" w:themeColor="text1"/>
          <w:szCs w:val="20"/>
          <w:lang w:eastAsia="en-AU"/>
        </w:rPr>
        <w:t xml:space="preserve"> sexual decision-making</w:t>
      </w:r>
      <w:r w:rsidR="00BA05DF">
        <w:rPr>
          <w:rFonts w:asciiTheme="minorHAnsi" w:hAnsiTheme="minorHAnsi" w:cs="Arial"/>
          <w:color w:val="000000" w:themeColor="text1"/>
          <w:szCs w:val="20"/>
          <w:lang w:eastAsia="en-AU"/>
        </w:rPr>
        <w:t xml:space="preserve"> in a relationship</w:t>
      </w:r>
      <w:r w:rsidR="00BA05DF">
        <w:rPr>
          <w:rStyle w:val="EndnoteReference"/>
          <w:rFonts w:asciiTheme="minorHAnsi" w:hAnsiTheme="minorHAnsi" w:cs="Arial"/>
          <w:color w:val="000000" w:themeColor="text1"/>
          <w:szCs w:val="20"/>
          <w:lang w:eastAsia="en-AU"/>
        </w:rPr>
        <w:endnoteReference w:id="24"/>
      </w:r>
      <w:r w:rsidR="00855934">
        <w:rPr>
          <w:rFonts w:asciiTheme="minorHAnsi" w:hAnsiTheme="minorHAnsi" w:cs="Arial"/>
          <w:color w:val="000000" w:themeColor="text1"/>
          <w:szCs w:val="20"/>
          <w:lang w:eastAsia="en-AU"/>
        </w:rPr>
        <w:t xml:space="preserve">.  </w:t>
      </w:r>
      <w:r w:rsidR="00B00648" w:rsidRPr="00F87474">
        <w:rPr>
          <w:rFonts w:asciiTheme="minorHAnsi" w:hAnsiTheme="minorHAnsi" w:cs="Arial"/>
          <w:color w:val="000000" w:themeColor="text1"/>
          <w:szCs w:val="20"/>
          <w:lang w:eastAsia="en-AU"/>
        </w:rPr>
        <w:t xml:space="preserve">Attitudes towards </w:t>
      </w:r>
      <w:r w:rsidR="000A2E91" w:rsidRPr="00F87474">
        <w:rPr>
          <w:rFonts w:asciiTheme="minorHAnsi" w:hAnsiTheme="minorHAnsi" w:cs="Arial"/>
          <w:color w:val="000000" w:themeColor="text1"/>
          <w:szCs w:val="20"/>
          <w:lang w:eastAsia="en-AU"/>
        </w:rPr>
        <w:t>GBV</w:t>
      </w:r>
      <w:r w:rsidR="00B00648" w:rsidRPr="00F87474">
        <w:rPr>
          <w:rFonts w:asciiTheme="minorHAnsi" w:hAnsiTheme="minorHAnsi" w:cs="Arial"/>
          <w:color w:val="000000" w:themeColor="text1"/>
          <w:szCs w:val="20"/>
          <w:lang w:eastAsia="en-AU"/>
        </w:rPr>
        <w:t xml:space="preserve"> are </w:t>
      </w:r>
      <w:r w:rsidR="00FD0EE0">
        <w:rPr>
          <w:rFonts w:asciiTheme="minorHAnsi" w:hAnsiTheme="minorHAnsi" w:cs="Arial"/>
          <w:color w:val="000000" w:themeColor="text1"/>
          <w:szCs w:val="20"/>
          <w:lang w:eastAsia="en-AU"/>
        </w:rPr>
        <w:t xml:space="preserve">also </w:t>
      </w:r>
      <w:r w:rsidR="00B00648" w:rsidRPr="00F87474">
        <w:rPr>
          <w:rFonts w:asciiTheme="minorHAnsi" w:hAnsiTheme="minorHAnsi" w:cs="Arial"/>
          <w:color w:val="000000" w:themeColor="text1"/>
          <w:szCs w:val="20"/>
          <w:lang w:eastAsia="en-AU"/>
        </w:rPr>
        <w:t xml:space="preserve">a reflection of current practices and of women’s perceived </w:t>
      </w:r>
      <w:r w:rsidR="0028030D" w:rsidRPr="00F87474">
        <w:rPr>
          <w:rFonts w:asciiTheme="minorHAnsi" w:hAnsiTheme="minorHAnsi" w:cs="Arial"/>
          <w:color w:val="000000" w:themeColor="text1"/>
          <w:szCs w:val="20"/>
          <w:lang w:eastAsia="en-AU"/>
        </w:rPr>
        <w:t xml:space="preserve">lower </w:t>
      </w:r>
      <w:r w:rsidR="00B00648" w:rsidRPr="00F87474">
        <w:rPr>
          <w:rFonts w:asciiTheme="minorHAnsi" w:hAnsiTheme="minorHAnsi" w:cs="Arial"/>
          <w:color w:val="000000" w:themeColor="text1"/>
          <w:szCs w:val="20"/>
          <w:lang w:eastAsia="en-AU"/>
        </w:rPr>
        <w:t xml:space="preserve">status relative to men’s. In </w:t>
      </w:r>
      <w:r w:rsidR="006F5DEE">
        <w:rPr>
          <w:rFonts w:asciiTheme="minorHAnsi" w:hAnsiTheme="minorHAnsi" w:cs="Arial"/>
          <w:color w:val="000000" w:themeColor="text1"/>
          <w:szCs w:val="20"/>
          <w:lang w:eastAsia="en-AU"/>
        </w:rPr>
        <w:t>Timor-Leste</w:t>
      </w:r>
      <w:r w:rsidR="00773B0D" w:rsidRPr="00F87474">
        <w:rPr>
          <w:rFonts w:asciiTheme="minorHAnsi" w:hAnsiTheme="minorHAnsi" w:cs="Arial"/>
          <w:color w:val="000000" w:themeColor="text1"/>
          <w:szCs w:val="20"/>
          <w:lang w:eastAsia="en-AU"/>
        </w:rPr>
        <w:t>,</w:t>
      </w:r>
      <w:r w:rsidR="00B00648" w:rsidRPr="00F87474">
        <w:rPr>
          <w:rFonts w:asciiTheme="minorHAnsi" w:hAnsiTheme="minorHAnsi" w:cs="Arial"/>
          <w:color w:val="000000" w:themeColor="text1"/>
          <w:szCs w:val="20"/>
          <w:lang w:eastAsia="en-AU"/>
        </w:rPr>
        <w:t xml:space="preserve"> 86% of women and 81% of men believe </w:t>
      </w:r>
      <w:r w:rsidR="00C474E7" w:rsidRPr="00F87474">
        <w:rPr>
          <w:rFonts w:asciiTheme="minorHAnsi" w:hAnsiTheme="minorHAnsi" w:cs="Arial"/>
          <w:color w:val="000000" w:themeColor="text1"/>
          <w:szCs w:val="20"/>
          <w:lang w:eastAsia="en-AU"/>
        </w:rPr>
        <w:t>some cases justify a man</w:t>
      </w:r>
      <w:r w:rsidR="00773B0D" w:rsidRPr="00F87474">
        <w:rPr>
          <w:rFonts w:asciiTheme="minorHAnsi" w:hAnsiTheme="minorHAnsi" w:cs="Arial"/>
          <w:color w:val="000000" w:themeColor="text1"/>
          <w:szCs w:val="20"/>
          <w:lang w:eastAsia="en-AU"/>
        </w:rPr>
        <w:t xml:space="preserve"> hitting his wife.</w:t>
      </w:r>
      <w:r w:rsidR="00773B0D" w:rsidRPr="00F87474">
        <w:rPr>
          <w:rStyle w:val="EndnoteReference"/>
          <w:rFonts w:asciiTheme="minorHAnsi" w:hAnsiTheme="minorHAnsi" w:cs="Arial"/>
          <w:color w:val="000000" w:themeColor="text1"/>
          <w:szCs w:val="20"/>
          <w:lang w:eastAsia="en-AU"/>
        </w:rPr>
        <w:endnoteReference w:id="25"/>
      </w:r>
      <w:r w:rsidR="00B00648" w:rsidRPr="00F87474">
        <w:rPr>
          <w:rFonts w:asciiTheme="minorHAnsi" w:hAnsiTheme="minorHAnsi" w:cs="Arial"/>
          <w:color w:val="000000" w:themeColor="text1"/>
          <w:szCs w:val="20"/>
          <w:lang w:eastAsia="en-AU"/>
        </w:rPr>
        <w:t xml:space="preserve"> </w:t>
      </w:r>
      <w:r w:rsidR="001866C3">
        <w:rPr>
          <w:rFonts w:asciiTheme="minorHAnsi" w:hAnsiTheme="minorHAnsi" w:cs="Arial"/>
          <w:color w:val="000000" w:themeColor="text1"/>
          <w:szCs w:val="20"/>
          <w:lang w:eastAsia="en-AU"/>
        </w:rPr>
        <w:t>Thirty-five percent</w:t>
      </w:r>
      <w:r w:rsidR="00773B0D" w:rsidRPr="00F87474">
        <w:rPr>
          <w:rFonts w:asciiTheme="minorHAnsi" w:hAnsiTheme="minorHAnsi" w:cs="Arial"/>
          <w:color w:val="000000" w:themeColor="text1"/>
          <w:szCs w:val="20"/>
          <w:lang w:eastAsia="en-AU"/>
        </w:rPr>
        <w:t xml:space="preserve"> of married women reported they have </w:t>
      </w:r>
      <w:r w:rsidR="00B00648" w:rsidRPr="00F87474">
        <w:rPr>
          <w:rFonts w:asciiTheme="minorHAnsi" w:hAnsiTheme="minorHAnsi" w:cs="Arial"/>
          <w:color w:val="000000" w:themeColor="text1"/>
          <w:szCs w:val="20"/>
          <w:lang w:eastAsia="en-AU"/>
        </w:rPr>
        <w:t>experience</w:t>
      </w:r>
      <w:r w:rsidR="00773B0D" w:rsidRPr="00F87474">
        <w:rPr>
          <w:rFonts w:asciiTheme="minorHAnsi" w:hAnsiTheme="minorHAnsi" w:cs="Arial"/>
          <w:color w:val="000000" w:themeColor="text1"/>
          <w:szCs w:val="20"/>
          <w:lang w:eastAsia="en-AU"/>
        </w:rPr>
        <w:t xml:space="preserve">d </w:t>
      </w:r>
      <w:r w:rsidR="00B00648" w:rsidRPr="00F87474">
        <w:rPr>
          <w:rFonts w:asciiTheme="minorHAnsi" w:hAnsiTheme="minorHAnsi" w:cs="Arial"/>
          <w:color w:val="000000" w:themeColor="text1"/>
          <w:szCs w:val="20"/>
          <w:lang w:eastAsia="en-AU"/>
        </w:rPr>
        <w:t>physical and sexual violence by their husbands</w:t>
      </w:r>
      <w:r w:rsidR="00B00648" w:rsidRPr="00F87474">
        <w:rPr>
          <w:rFonts w:asciiTheme="minorHAnsi" w:hAnsiTheme="minorHAnsi" w:cs="Arial"/>
          <w:color w:val="000000" w:themeColor="text1"/>
          <w:szCs w:val="20"/>
          <w:vertAlign w:val="superscript"/>
          <w:lang w:eastAsia="en-AU"/>
        </w:rPr>
        <w:endnoteReference w:id="26"/>
      </w:r>
      <w:proofErr w:type="gramStart"/>
      <w:r w:rsidR="0028030D" w:rsidRPr="00F87474">
        <w:rPr>
          <w:rFonts w:asciiTheme="minorHAnsi" w:hAnsiTheme="minorHAnsi" w:cs="Arial"/>
          <w:color w:val="000000" w:themeColor="text1"/>
          <w:szCs w:val="20"/>
          <w:vertAlign w:val="superscript"/>
          <w:lang w:eastAsia="en-AU"/>
        </w:rPr>
        <w:t xml:space="preserve">, </w:t>
      </w:r>
      <w:proofErr w:type="gramEnd"/>
      <w:r w:rsidR="0028030D" w:rsidRPr="00F87474">
        <w:rPr>
          <w:rStyle w:val="FootnoteReference"/>
          <w:rFonts w:asciiTheme="minorHAnsi" w:hAnsiTheme="minorHAnsi" w:cs="Arial"/>
          <w:color w:val="000000" w:themeColor="text1"/>
          <w:szCs w:val="20"/>
          <w:lang w:eastAsia="en-AU"/>
        </w:rPr>
        <w:footnoteReference w:id="1"/>
      </w:r>
      <w:r w:rsidR="00B00648" w:rsidRPr="00F87474">
        <w:rPr>
          <w:rFonts w:asciiTheme="minorHAnsi" w:hAnsiTheme="minorHAnsi" w:cs="Arial"/>
          <w:color w:val="000000" w:themeColor="text1"/>
          <w:szCs w:val="20"/>
          <w:lang w:eastAsia="en-AU"/>
        </w:rPr>
        <w:t>. Government commitments against GBV are through the Domestic Violence law, passed in 2010</w:t>
      </w:r>
      <w:r w:rsidR="00855934">
        <w:rPr>
          <w:rFonts w:asciiTheme="minorHAnsi" w:hAnsiTheme="minorHAnsi" w:cs="Arial"/>
          <w:color w:val="000000" w:themeColor="text1"/>
          <w:szCs w:val="20"/>
          <w:lang w:eastAsia="en-AU"/>
        </w:rPr>
        <w:t>;</w:t>
      </w:r>
      <w:r w:rsidR="00B00648" w:rsidRPr="00F87474">
        <w:rPr>
          <w:rFonts w:asciiTheme="minorHAnsi" w:hAnsiTheme="minorHAnsi" w:cs="Arial"/>
          <w:color w:val="000000" w:themeColor="text1"/>
          <w:szCs w:val="20"/>
          <w:lang w:eastAsia="en-AU"/>
        </w:rPr>
        <w:t xml:space="preserve"> National Action Plan on GBV 2017-2021 and </w:t>
      </w:r>
      <w:r w:rsidR="00773B0D" w:rsidRPr="00F87474">
        <w:rPr>
          <w:rFonts w:asciiTheme="minorHAnsi" w:hAnsiTheme="minorHAnsi" w:cs="Arial"/>
          <w:color w:val="000000" w:themeColor="text1"/>
          <w:szCs w:val="20"/>
          <w:lang w:eastAsia="en-AU"/>
        </w:rPr>
        <w:t>ratification of the</w:t>
      </w:r>
      <w:r w:rsidR="00B00648" w:rsidRPr="00F87474">
        <w:rPr>
          <w:rFonts w:asciiTheme="minorHAnsi" w:hAnsiTheme="minorHAnsi" w:cs="Arial"/>
          <w:color w:val="000000" w:themeColor="text1"/>
          <w:szCs w:val="20"/>
          <w:lang w:eastAsia="en-AU"/>
        </w:rPr>
        <w:t xml:space="preserve"> C</w:t>
      </w:r>
      <w:r w:rsidR="00773B0D" w:rsidRPr="00F87474">
        <w:rPr>
          <w:rFonts w:asciiTheme="minorHAnsi" w:hAnsiTheme="minorHAnsi" w:cs="Arial"/>
          <w:color w:val="000000" w:themeColor="text1"/>
          <w:szCs w:val="20"/>
          <w:lang w:eastAsia="en-AU"/>
        </w:rPr>
        <w:t xml:space="preserve">onvention on the Elimination of All Violence </w:t>
      </w:r>
      <w:r w:rsidR="00C75002" w:rsidRPr="00F87474">
        <w:rPr>
          <w:rFonts w:asciiTheme="minorHAnsi" w:hAnsiTheme="minorHAnsi" w:cs="Arial"/>
          <w:color w:val="000000" w:themeColor="text1"/>
          <w:szCs w:val="20"/>
          <w:lang w:eastAsia="en-AU"/>
        </w:rPr>
        <w:t>against</w:t>
      </w:r>
      <w:r w:rsidR="00773B0D" w:rsidRPr="00F87474">
        <w:rPr>
          <w:rFonts w:asciiTheme="minorHAnsi" w:hAnsiTheme="minorHAnsi" w:cs="Arial"/>
          <w:color w:val="000000" w:themeColor="text1"/>
          <w:szCs w:val="20"/>
          <w:lang w:eastAsia="en-AU"/>
        </w:rPr>
        <w:t xml:space="preserve"> Women</w:t>
      </w:r>
      <w:r w:rsidR="00B00648" w:rsidRPr="00F87474">
        <w:rPr>
          <w:rFonts w:asciiTheme="minorHAnsi" w:hAnsiTheme="minorHAnsi" w:cs="Arial"/>
          <w:color w:val="000000" w:themeColor="text1"/>
          <w:szCs w:val="20"/>
          <w:lang w:eastAsia="en-AU"/>
        </w:rPr>
        <w:t xml:space="preserve">. </w:t>
      </w:r>
      <w:r w:rsidR="00B36FAD">
        <w:rPr>
          <w:rFonts w:asciiTheme="minorHAnsi" w:hAnsiTheme="minorHAnsi" w:cs="Arial"/>
          <w:color w:val="000000" w:themeColor="text1"/>
          <w:szCs w:val="20"/>
          <w:lang w:eastAsia="en-AU"/>
        </w:rPr>
        <w:t>Thirty</w:t>
      </w:r>
      <w:r w:rsidR="006F5DEE">
        <w:rPr>
          <w:rFonts w:asciiTheme="minorHAnsi" w:hAnsiTheme="minorHAnsi" w:cs="Arial"/>
          <w:color w:val="000000" w:themeColor="text1"/>
          <w:szCs w:val="20"/>
          <w:lang w:eastAsia="en-AU"/>
        </w:rPr>
        <w:t>-</w:t>
      </w:r>
      <w:r w:rsidR="00B36FAD">
        <w:rPr>
          <w:rFonts w:asciiTheme="minorHAnsi" w:hAnsiTheme="minorHAnsi" w:cs="Arial"/>
          <w:color w:val="000000" w:themeColor="text1"/>
          <w:szCs w:val="20"/>
          <w:lang w:eastAsia="en-AU"/>
        </w:rPr>
        <w:t xml:space="preserve">five to </w:t>
      </w:r>
      <w:r w:rsidR="006F5DEE">
        <w:rPr>
          <w:rFonts w:asciiTheme="minorHAnsi" w:hAnsiTheme="minorHAnsi" w:cs="Arial"/>
          <w:color w:val="000000" w:themeColor="text1"/>
          <w:szCs w:val="20"/>
          <w:lang w:eastAsia="en-AU"/>
        </w:rPr>
        <w:t>thirty-</w:t>
      </w:r>
      <w:r w:rsidR="00B36FAD">
        <w:rPr>
          <w:rFonts w:asciiTheme="minorHAnsi" w:hAnsiTheme="minorHAnsi" w:cs="Arial"/>
          <w:color w:val="000000" w:themeColor="text1"/>
          <w:szCs w:val="20"/>
          <w:lang w:eastAsia="en-AU"/>
        </w:rPr>
        <w:t xml:space="preserve">eight percent </w:t>
      </w:r>
      <w:r w:rsidR="008B1C43" w:rsidRPr="00F87474">
        <w:rPr>
          <w:rFonts w:asciiTheme="minorHAnsi" w:hAnsiTheme="minorHAnsi" w:cs="Arial"/>
          <w:color w:val="000000" w:themeColor="text1"/>
          <w:szCs w:val="20"/>
          <w:lang w:eastAsia="en-AU"/>
        </w:rPr>
        <w:t xml:space="preserve">of women have experienced physical and sexual violence yet </w:t>
      </w:r>
      <w:r w:rsidR="008B1C43" w:rsidRPr="00F87474">
        <w:rPr>
          <w:rFonts w:asciiTheme="minorHAnsi" w:hAnsiTheme="minorHAnsi" w:cs="Arial"/>
          <w:color w:val="000000" w:themeColor="text1"/>
          <w:szCs w:val="20"/>
          <w:lang w:val="en-AU"/>
        </w:rPr>
        <w:t xml:space="preserve">2 </w:t>
      </w:r>
      <w:r w:rsidR="00773B0D" w:rsidRPr="00F87474">
        <w:rPr>
          <w:rFonts w:asciiTheme="minorHAnsi" w:hAnsiTheme="minorHAnsi" w:cs="Arial"/>
          <w:color w:val="000000" w:themeColor="text1"/>
          <w:szCs w:val="20"/>
          <w:lang w:val="en-AU"/>
        </w:rPr>
        <w:t>out of</w:t>
      </w:r>
      <w:r w:rsidR="008B1C43" w:rsidRPr="00F87474">
        <w:rPr>
          <w:rFonts w:asciiTheme="minorHAnsi" w:hAnsiTheme="minorHAnsi" w:cs="Arial"/>
          <w:color w:val="000000" w:themeColor="text1"/>
          <w:szCs w:val="20"/>
          <w:lang w:val="en-AU"/>
        </w:rPr>
        <w:t xml:space="preserve"> 3 do not report the case to authorities</w:t>
      </w:r>
      <w:r w:rsidR="00C474E7" w:rsidRPr="00F87474">
        <w:rPr>
          <w:rFonts w:asciiTheme="minorHAnsi" w:hAnsiTheme="minorHAnsi" w:cs="Arial"/>
          <w:color w:val="000000" w:themeColor="text1"/>
          <w:szCs w:val="20"/>
          <w:lang w:val="en-AU"/>
        </w:rPr>
        <w:t xml:space="preserve"> (formal or traditional law – </w:t>
      </w:r>
      <w:r w:rsidR="00C474E7" w:rsidRPr="00F87474">
        <w:rPr>
          <w:rFonts w:asciiTheme="minorHAnsi" w:hAnsiTheme="minorHAnsi" w:cs="Arial"/>
          <w:i/>
          <w:color w:val="000000" w:themeColor="text1"/>
          <w:szCs w:val="20"/>
          <w:lang w:val="en-AU"/>
        </w:rPr>
        <w:t>adat</w:t>
      </w:r>
      <w:r w:rsidR="00C474E7" w:rsidRPr="00F87474">
        <w:rPr>
          <w:rFonts w:asciiTheme="minorHAnsi" w:hAnsiTheme="minorHAnsi" w:cs="Arial"/>
          <w:color w:val="000000" w:themeColor="text1"/>
          <w:szCs w:val="20"/>
          <w:lang w:val="en-AU"/>
        </w:rPr>
        <w:t>)</w:t>
      </w:r>
      <w:r w:rsidR="000A2E91" w:rsidRPr="00F87474">
        <w:rPr>
          <w:rFonts w:asciiTheme="minorHAnsi" w:hAnsiTheme="minorHAnsi" w:cs="Arial"/>
          <w:color w:val="000000" w:themeColor="text1"/>
          <w:szCs w:val="20"/>
          <w:lang w:val="en-AU"/>
        </w:rPr>
        <w:t>:</w:t>
      </w:r>
      <w:r w:rsidR="008B1C43" w:rsidRPr="00F87474">
        <w:rPr>
          <w:rFonts w:asciiTheme="minorHAnsi" w:hAnsiTheme="minorHAnsi" w:cs="Arial"/>
          <w:color w:val="000000" w:themeColor="text1"/>
          <w:szCs w:val="20"/>
          <w:lang w:val="en-AU"/>
        </w:rPr>
        <w:t xml:space="preserve"> </w:t>
      </w:r>
      <w:r w:rsidR="00773B0D" w:rsidRPr="00F87474">
        <w:rPr>
          <w:rFonts w:asciiTheme="minorHAnsi" w:hAnsiTheme="minorHAnsi" w:cs="Arial"/>
          <w:color w:val="000000" w:themeColor="text1"/>
          <w:szCs w:val="20"/>
          <w:lang w:val="en-AU"/>
        </w:rPr>
        <w:t xml:space="preserve">34% report to </w:t>
      </w:r>
      <w:r w:rsidR="008B1C43" w:rsidRPr="00F87474">
        <w:rPr>
          <w:rFonts w:asciiTheme="minorHAnsi" w:hAnsiTheme="minorHAnsi" w:cs="Arial"/>
          <w:color w:val="000000" w:themeColor="text1"/>
          <w:szCs w:val="20"/>
          <w:lang w:val="en-AU"/>
        </w:rPr>
        <w:t>their</w:t>
      </w:r>
      <w:r w:rsidR="000A2E91" w:rsidRPr="00F87474">
        <w:rPr>
          <w:rFonts w:asciiTheme="minorHAnsi" w:hAnsiTheme="minorHAnsi" w:cs="Arial"/>
          <w:color w:val="000000" w:themeColor="text1"/>
          <w:szCs w:val="20"/>
          <w:lang w:val="en-AU"/>
        </w:rPr>
        <w:t xml:space="preserve"> neighbour, family or friends, </w:t>
      </w:r>
      <w:r w:rsidR="008B1C43" w:rsidRPr="00F87474">
        <w:rPr>
          <w:rFonts w:asciiTheme="minorHAnsi" w:hAnsiTheme="minorHAnsi" w:cs="Arial"/>
          <w:color w:val="000000" w:themeColor="text1"/>
          <w:szCs w:val="20"/>
          <w:lang w:val="en-AU"/>
        </w:rPr>
        <w:t>3% report to the police</w:t>
      </w:r>
      <w:r w:rsidR="003B4CC3" w:rsidRPr="00F87474">
        <w:rPr>
          <w:rFonts w:asciiTheme="minorHAnsi" w:hAnsiTheme="minorHAnsi" w:cs="Arial"/>
          <w:color w:val="000000" w:themeColor="text1"/>
          <w:szCs w:val="20"/>
          <w:lang w:val="en-AU"/>
        </w:rPr>
        <w:t xml:space="preserve">, </w:t>
      </w:r>
      <w:r w:rsidR="008B1C43" w:rsidRPr="00F87474">
        <w:rPr>
          <w:rFonts w:asciiTheme="minorHAnsi" w:hAnsiTheme="minorHAnsi" w:cs="Arial"/>
          <w:color w:val="000000" w:themeColor="text1"/>
          <w:szCs w:val="20"/>
          <w:lang w:val="en-AU"/>
        </w:rPr>
        <w:t>2% to local leaders and 1% to local women’s organizations and civil society</w:t>
      </w:r>
      <w:r w:rsidR="008B1C43" w:rsidRPr="00F87474">
        <w:rPr>
          <w:rFonts w:asciiTheme="minorHAnsi" w:hAnsiTheme="minorHAnsi" w:cs="Arial"/>
          <w:color w:val="000000" w:themeColor="text1"/>
          <w:szCs w:val="20"/>
          <w:vertAlign w:val="superscript"/>
          <w:lang w:val="en-AU"/>
        </w:rPr>
        <w:endnoteReference w:id="27"/>
      </w:r>
      <w:r w:rsidR="008B1C43" w:rsidRPr="00F87474">
        <w:rPr>
          <w:rFonts w:asciiTheme="minorHAnsi" w:hAnsiTheme="minorHAnsi" w:cs="Arial"/>
          <w:color w:val="000000" w:themeColor="text1"/>
          <w:szCs w:val="20"/>
          <w:lang w:val="en-AU"/>
        </w:rPr>
        <w:t xml:space="preserve">. </w:t>
      </w:r>
      <w:r w:rsidR="00C474E7" w:rsidRPr="00F87474">
        <w:rPr>
          <w:rFonts w:asciiTheme="minorHAnsi" w:hAnsiTheme="minorHAnsi" w:cs="Arial"/>
          <w:color w:val="000000" w:themeColor="text1"/>
          <w:szCs w:val="20"/>
          <w:lang w:eastAsia="en-AU"/>
        </w:rPr>
        <w:t xml:space="preserve">Reasons include: </w:t>
      </w:r>
      <w:r w:rsidR="00F87474" w:rsidRPr="00F87474">
        <w:rPr>
          <w:rFonts w:asciiTheme="minorHAnsi" w:hAnsiTheme="minorHAnsi" w:cs="Arial"/>
          <w:color w:val="000000" w:themeColor="text1"/>
          <w:szCs w:val="20"/>
          <w:lang w:val="en-AU"/>
        </w:rPr>
        <w:t>talking</w:t>
      </w:r>
      <w:r w:rsidR="00B00648" w:rsidRPr="00F87474">
        <w:rPr>
          <w:rFonts w:asciiTheme="minorHAnsi" w:hAnsiTheme="minorHAnsi" w:cs="Arial"/>
          <w:color w:val="000000" w:themeColor="text1"/>
          <w:szCs w:val="20"/>
          <w:lang w:val="en-AU"/>
        </w:rPr>
        <w:t xml:space="preserve"> about domestic violence is taboo</w:t>
      </w:r>
      <w:r w:rsidR="00C474E7" w:rsidRPr="00F87474">
        <w:rPr>
          <w:rFonts w:asciiTheme="minorHAnsi" w:hAnsiTheme="minorHAnsi" w:cs="Arial"/>
          <w:color w:val="000000" w:themeColor="text1"/>
          <w:szCs w:val="20"/>
          <w:lang w:val="en-AU"/>
        </w:rPr>
        <w:t>;</w:t>
      </w:r>
      <w:r w:rsidR="00B00648" w:rsidRPr="00F87474">
        <w:rPr>
          <w:rFonts w:asciiTheme="minorHAnsi" w:hAnsiTheme="minorHAnsi" w:cs="Arial"/>
          <w:color w:val="000000" w:themeColor="text1"/>
          <w:szCs w:val="20"/>
        </w:rPr>
        <w:t xml:space="preserve"> </w:t>
      </w:r>
      <w:r w:rsidR="000A2E91" w:rsidRPr="00F87474">
        <w:rPr>
          <w:rFonts w:asciiTheme="minorHAnsi" w:hAnsiTheme="minorHAnsi" w:cs="Arial"/>
          <w:color w:val="000000" w:themeColor="text1"/>
          <w:szCs w:val="20"/>
        </w:rPr>
        <w:t>c</w:t>
      </w:r>
      <w:r w:rsidR="00B00648" w:rsidRPr="00F87474">
        <w:rPr>
          <w:rFonts w:asciiTheme="minorHAnsi" w:hAnsiTheme="minorHAnsi" w:cs="Arial"/>
          <w:color w:val="000000" w:themeColor="text1"/>
          <w:szCs w:val="20"/>
        </w:rPr>
        <w:t xml:space="preserve">onsideration of the </w:t>
      </w:r>
      <w:r w:rsidR="000A2E91" w:rsidRPr="00F87474">
        <w:rPr>
          <w:rFonts w:asciiTheme="minorHAnsi" w:hAnsiTheme="minorHAnsi" w:cs="Arial"/>
          <w:color w:val="000000" w:themeColor="text1"/>
          <w:szCs w:val="20"/>
        </w:rPr>
        <w:t>children</w:t>
      </w:r>
      <w:r w:rsidR="00C474E7" w:rsidRPr="00F87474">
        <w:rPr>
          <w:rFonts w:asciiTheme="minorHAnsi" w:hAnsiTheme="minorHAnsi" w:cs="Arial"/>
          <w:color w:val="000000" w:themeColor="text1"/>
          <w:szCs w:val="20"/>
        </w:rPr>
        <w:t>;</w:t>
      </w:r>
      <w:r w:rsidR="000A2E91" w:rsidRPr="00F87474">
        <w:rPr>
          <w:rFonts w:asciiTheme="minorHAnsi" w:hAnsiTheme="minorHAnsi" w:cs="Arial"/>
          <w:color w:val="000000" w:themeColor="text1"/>
          <w:szCs w:val="20"/>
        </w:rPr>
        <w:t xml:space="preserve"> </w:t>
      </w:r>
      <w:r w:rsidR="00B00648" w:rsidRPr="00F87474">
        <w:rPr>
          <w:rFonts w:asciiTheme="minorHAnsi" w:hAnsiTheme="minorHAnsi" w:cs="Arial"/>
          <w:color w:val="000000" w:themeColor="text1"/>
          <w:szCs w:val="20"/>
        </w:rPr>
        <w:t xml:space="preserve">keeping </w:t>
      </w:r>
      <w:r w:rsidR="000A2E91" w:rsidRPr="00F87474">
        <w:rPr>
          <w:rFonts w:asciiTheme="minorHAnsi" w:hAnsiTheme="minorHAnsi" w:cs="Arial"/>
          <w:color w:val="000000" w:themeColor="text1"/>
          <w:szCs w:val="20"/>
        </w:rPr>
        <w:t>a good family name</w:t>
      </w:r>
      <w:r w:rsidR="00C474E7" w:rsidRPr="00F87474">
        <w:rPr>
          <w:rFonts w:asciiTheme="minorHAnsi" w:hAnsiTheme="minorHAnsi" w:cs="Arial"/>
          <w:color w:val="000000" w:themeColor="text1"/>
          <w:szCs w:val="20"/>
        </w:rPr>
        <w:t xml:space="preserve">; </w:t>
      </w:r>
      <w:r w:rsidR="00B00648" w:rsidRPr="00F87474">
        <w:rPr>
          <w:rFonts w:asciiTheme="minorHAnsi" w:hAnsiTheme="minorHAnsi" w:cs="Arial"/>
          <w:color w:val="000000" w:themeColor="text1"/>
          <w:szCs w:val="20"/>
        </w:rPr>
        <w:t xml:space="preserve">and a fear of the status of "widow" </w:t>
      </w:r>
      <w:r w:rsidR="000A2E91" w:rsidRPr="00F87474">
        <w:rPr>
          <w:rFonts w:asciiTheme="minorHAnsi" w:hAnsiTheme="minorHAnsi" w:cs="Arial"/>
          <w:color w:val="000000" w:themeColor="text1"/>
          <w:szCs w:val="20"/>
        </w:rPr>
        <w:t>leading</w:t>
      </w:r>
      <w:r w:rsidR="00B00648" w:rsidRPr="00F87474">
        <w:rPr>
          <w:rFonts w:asciiTheme="minorHAnsi" w:hAnsiTheme="minorHAnsi" w:cs="Arial"/>
          <w:color w:val="000000" w:themeColor="text1"/>
          <w:szCs w:val="20"/>
        </w:rPr>
        <w:t xml:space="preserve"> to further discrimination.</w:t>
      </w:r>
      <w:r w:rsidR="00B00648" w:rsidRPr="00F87474">
        <w:rPr>
          <w:rFonts w:asciiTheme="minorHAnsi" w:hAnsiTheme="minorHAnsi" w:cs="Arial"/>
          <w:color w:val="000000" w:themeColor="text1"/>
          <w:szCs w:val="20"/>
          <w:lang w:val="en-AU"/>
        </w:rPr>
        <w:t xml:space="preserve"> </w:t>
      </w:r>
      <w:r w:rsidR="00C474E7" w:rsidRPr="00F87474">
        <w:rPr>
          <w:rFonts w:asciiTheme="minorHAnsi" w:hAnsiTheme="minorHAnsi" w:cs="Arial"/>
          <w:color w:val="000000" w:themeColor="text1"/>
          <w:szCs w:val="20"/>
          <w:lang w:val="en-AU"/>
        </w:rPr>
        <w:t>Further b</w:t>
      </w:r>
      <w:r w:rsidR="00B00648" w:rsidRPr="00F87474">
        <w:rPr>
          <w:rFonts w:asciiTheme="minorHAnsi" w:hAnsiTheme="minorHAnsi" w:cs="Arial"/>
          <w:color w:val="000000" w:themeColor="text1"/>
          <w:szCs w:val="20"/>
          <w:lang w:val="en-AU"/>
        </w:rPr>
        <w:t xml:space="preserve">arriers </w:t>
      </w:r>
      <w:r w:rsidR="000A2E91" w:rsidRPr="00F87474">
        <w:rPr>
          <w:rFonts w:asciiTheme="minorHAnsi" w:hAnsiTheme="minorHAnsi" w:cs="Arial"/>
          <w:color w:val="000000" w:themeColor="text1"/>
          <w:szCs w:val="20"/>
          <w:lang w:val="en-AU"/>
        </w:rPr>
        <w:t xml:space="preserve">to justice </w:t>
      </w:r>
      <w:r w:rsidR="00C474E7" w:rsidRPr="00F87474">
        <w:rPr>
          <w:rFonts w:asciiTheme="minorHAnsi" w:hAnsiTheme="minorHAnsi" w:cs="Arial"/>
          <w:color w:val="000000" w:themeColor="text1"/>
          <w:szCs w:val="20"/>
          <w:lang w:val="en-AU"/>
        </w:rPr>
        <w:t xml:space="preserve">include </w:t>
      </w:r>
      <w:r w:rsidR="000A2E91" w:rsidRPr="00F87474">
        <w:rPr>
          <w:rFonts w:asciiTheme="minorHAnsi" w:hAnsiTheme="minorHAnsi" w:cs="Arial"/>
          <w:color w:val="000000" w:themeColor="text1"/>
          <w:szCs w:val="20"/>
          <w:lang w:val="en-AU"/>
        </w:rPr>
        <w:t xml:space="preserve">low </w:t>
      </w:r>
      <w:r w:rsidR="00B00648" w:rsidRPr="00F87474">
        <w:rPr>
          <w:rFonts w:asciiTheme="minorHAnsi" w:hAnsiTheme="minorHAnsi" w:cs="Arial"/>
          <w:color w:val="000000" w:themeColor="text1"/>
          <w:szCs w:val="20"/>
          <w:lang w:val="en-AU"/>
        </w:rPr>
        <w:t>access to police, language and literacy, long distance to courts and inefficient legal proc</w:t>
      </w:r>
      <w:r w:rsidR="000A2E91" w:rsidRPr="00F87474">
        <w:rPr>
          <w:rFonts w:asciiTheme="minorHAnsi" w:hAnsiTheme="minorHAnsi" w:cs="Arial"/>
          <w:color w:val="000000" w:themeColor="text1"/>
          <w:szCs w:val="20"/>
          <w:lang w:val="en-AU"/>
        </w:rPr>
        <w:t>esses</w:t>
      </w:r>
      <w:r w:rsidR="00B00648" w:rsidRPr="00F87474">
        <w:rPr>
          <w:rFonts w:asciiTheme="minorHAnsi" w:hAnsiTheme="minorHAnsi" w:cs="Arial"/>
          <w:color w:val="000000" w:themeColor="text1"/>
          <w:szCs w:val="20"/>
          <w:vertAlign w:val="superscript"/>
          <w:lang w:val="en-AU"/>
        </w:rPr>
        <w:endnoteReference w:id="28"/>
      </w:r>
      <w:r w:rsidR="00B00648" w:rsidRPr="00F87474">
        <w:rPr>
          <w:rFonts w:asciiTheme="minorHAnsi" w:hAnsiTheme="minorHAnsi" w:cs="Arial"/>
          <w:color w:val="000000" w:themeColor="text1"/>
          <w:szCs w:val="20"/>
          <w:lang w:val="en-AU"/>
        </w:rPr>
        <w:t xml:space="preserve">.  Women’s economic dependence on men makes them vulnerable to violence, but </w:t>
      </w:r>
      <w:r w:rsidR="00C474E7" w:rsidRPr="00F87474">
        <w:rPr>
          <w:rFonts w:asciiTheme="minorHAnsi" w:hAnsiTheme="minorHAnsi" w:cs="Arial"/>
          <w:color w:val="000000" w:themeColor="text1"/>
          <w:szCs w:val="20"/>
          <w:lang w:val="en-AU"/>
        </w:rPr>
        <w:t xml:space="preserve">more economically independent </w:t>
      </w:r>
      <w:r w:rsidR="00B00648" w:rsidRPr="00F87474">
        <w:rPr>
          <w:rFonts w:asciiTheme="minorHAnsi" w:hAnsiTheme="minorHAnsi" w:cs="Arial"/>
          <w:color w:val="000000" w:themeColor="text1"/>
          <w:szCs w:val="20"/>
          <w:lang w:val="en-AU"/>
        </w:rPr>
        <w:t>women have been found to report higher levels of violence</w:t>
      </w:r>
      <w:r w:rsidR="00C474E7" w:rsidRPr="00F87474">
        <w:rPr>
          <w:rFonts w:asciiTheme="minorHAnsi" w:hAnsiTheme="minorHAnsi" w:cs="Arial"/>
          <w:color w:val="000000" w:themeColor="text1"/>
          <w:szCs w:val="20"/>
          <w:lang w:val="en-AU"/>
        </w:rPr>
        <w:t>, suggesting</w:t>
      </w:r>
      <w:r w:rsidR="00B00648" w:rsidRPr="00F87474">
        <w:rPr>
          <w:rFonts w:asciiTheme="minorHAnsi" w:hAnsiTheme="minorHAnsi" w:cs="Arial"/>
          <w:color w:val="000000" w:themeColor="text1"/>
          <w:szCs w:val="20"/>
          <w:lang w:val="en-AU"/>
        </w:rPr>
        <w:t xml:space="preserve"> a backlash when women challenge traditional gender roles.</w:t>
      </w:r>
      <w:r w:rsidR="00A8093C" w:rsidRPr="00F87474">
        <w:rPr>
          <w:rFonts w:asciiTheme="minorHAnsi" w:hAnsiTheme="minorHAnsi" w:cs="Arial"/>
          <w:color w:val="000000" w:themeColor="text1"/>
          <w:szCs w:val="20"/>
          <w:lang w:val="en-AU"/>
        </w:rPr>
        <w:t xml:space="preserve"> LGBT</w:t>
      </w:r>
      <w:r w:rsidR="00FC3170" w:rsidRPr="00F87474">
        <w:rPr>
          <w:rStyle w:val="FootnoteReference"/>
          <w:rFonts w:asciiTheme="minorHAnsi" w:hAnsiTheme="minorHAnsi" w:cs="Arial"/>
          <w:color w:val="000000" w:themeColor="text1"/>
          <w:szCs w:val="20"/>
          <w:lang w:val="en-AU"/>
        </w:rPr>
        <w:footnoteReference w:id="2"/>
      </w:r>
      <w:r w:rsidR="00A8093C" w:rsidRPr="00F87474">
        <w:rPr>
          <w:rFonts w:asciiTheme="minorHAnsi" w:hAnsiTheme="minorHAnsi" w:cs="Arial"/>
          <w:color w:val="000000" w:themeColor="text1"/>
          <w:szCs w:val="20"/>
          <w:lang w:val="en-AU"/>
        </w:rPr>
        <w:t xml:space="preserve"> persons are known to experience discrimination in their communities and there are a few groups wh</w:t>
      </w:r>
      <w:r w:rsidR="007D1BE0" w:rsidRPr="00F87474">
        <w:rPr>
          <w:rFonts w:asciiTheme="minorHAnsi" w:hAnsiTheme="minorHAnsi" w:cs="Arial"/>
          <w:color w:val="000000" w:themeColor="text1"/>
          <w:szCs w:val="20"/>
          <w:lang w:val="en-AU"/>
        </w:rPr>
        <w:t xml:space="preserve">o raise awareness on the issue. </w:t>
      </w:r>
    </w:p>
    <w:p w:rsidR="00F91E1E" w:rsidRDefault="00984C96" w:rsidP="00F91E1E">
      <w:pPr>
        <w:jc w:val="both"/>
        <w:rPr>
          <w:rFonts w:cstheme="minorHAnsi"/>
          <w:color w:val="000000" w:themeColor="text1"/>
        </w:rPr>
      </w:pPr>
      <w:r w:rsidRPr="00F87474">
        <w:rPr>
          <w:rFonts w:asciiTheme="minorHAnsi" w:hAnsiTheme="minorHAnsi" w:cs="Arial"/>
          <w:b/>
          <w:color w:val="000000" w:themeColor="text1"/>
          <w:szCs w:val="20"/>
          <w:lang w:val="en-AU"/>
        </w:rPr>
        <w:t>Gender in Emergencies</w:t>
      </w:r>
      <w:r w:rsidR="006030AA" w:rsidRPr="00F87474">
        <w:rPr>
          <w:rFonts w:asciiTheme="minorHAnsi" w:hAnsiTheme="minorHAnsi" w:cs="Arial"/>
          <w:color w:val="000000" w:themeColor="text1"/>
          <w:szCs w:val="20"/>
          <w:lang w:val="en-AU"/>
        </w:rPr>
        <w:t>:</w:t>
      </w:r>
      <w:r w:rsidR="006030AA" w:rsidRPr="00F87474">
        <w:rPr>
          <w:rFonts w:asciiTheme="minorHAnsi" w:hAnsiTheme="minorHAnsi" w:cs="Arial"/>
          <w:i/>
          <w:color w:val="000000" w:themeColor="text1"/>
          <w:szCs w:val="20"/>
          <w:lang w:val="en-AU"/>
        </w:rPr>
        <w:t xml:space="preserve"> </w:t>
      </w:r>
      <w:r w:rsidR="00F67611" w:rsidRPr="00F87474">
        <w:rPr>
          <w:rFonts w:asciiTheme="minorHAnsi" w:hAnsiTheme="minorHAnsi"/>
          <w:iCs/>
          <w:color w:val="000000" w:themeColor="text1"/>
          <w:szCs w:val="20"/>
        </w:rPr>
        <w:t>Casualty</w:t>
      </w:r>
      <w:r w:rsidR="00495E1D" w:rsidRPr="00F87474">
        <w:rPr>
          <w:rFonts w:asciiTheme="minorHAnsi" w:hAnsiTheme="minorHAnsi"/>
          <w:iCs/>
          <w:color w:val="000000" w:themeColor="text1"/>
          <w:szCs w:val="20"/>
        </w:rPr>
        <w:t xml:space="preserve"> </w:t>
      </w:r>
      <w:r w:rsidR="009908B8" w:rsidRPr="00F87474">
        <w:rPr>
          <w:rFonts w:asciiTheme="minorHAnsi" w:hAnsiTheme="minorHAnsi"/>
          <w:iCs/>
          <w:color w:val="000000" w:themeColor="text1"/>
          <w:szCs w:val="20"/>
        </w:rPr>
        <w:t xml:space="preserve">figures </w:t>
      </w:r>
      <w:r w:rsidR="00495E1D" w:rsidRPr="00F87474">
        <w:rPr>
          <w:rFonts w:asciiTheme="minorHAnsi" w:hAnsiTheme="minorHAnsi"/>
          <w:iCs/>
          <w:color w:val="000000" w:themeColor="text1"/>
          <w:szCs w:val="20"/>
        </w:rPr>
        <w:t xml:space="preserve">from the </w:t>
      </w:r>
      <w:r w:rsidR="00840CF3" w:rsidRPr="00F87474">
        <w:rPr>
          <w:rFonts w:asciiTheme="minorHAnsi" w:hAnsiTheme="minorHAnsi"/>
          <w:iCs/>
          <w:color w:val="000000" w:themeColor="text1"/>
          <w:szCs w:val="20"/>
        </w:rPr>
        <w:t xml:space="preserve">25-year </w:t>
      </w:r>
      <w:r w:rsidR="00495E1D" w:rsidRPr="00F87474">
        <w:rPr>
          <w:rFonts w:asciiTheme="minorHAnsi" w:hAnsiTheme="minorHAnsi"/>
          <w:iCs/>
          <w:color w:val="000000" w:themeColor="text1"/>
          <w:szCs w:val="20"/>
        </w:rPr>
        <w:t>Indonesian occupation vary from 102,000 to up to 300,000</w:t>
      </w:r>
      <w:r w:rsidR="00840CF3" w:rsidRPr="00F87474">
        <w:rPr>
          <w:rFonts w:asciiTheme="minorHAnsi" w:hAnsiTheme="minorHAnsi"/>
          <w:iCs/>
          <w:color w:val="000000" w:themeColor="text1"/>
          <w:szCs w:val="20"/>
        </w:rPr>
        <w:t>. Although</w:t>
      </w:r>
      <w:r w:rsidR="001866C3">
        <w:rPr>
          <w:rFonts w:asciiTheme="minorHAnsi" w:hAnsiTheme="minorHAnsi"/>
          <w:iCs/>
          <w:color w:val="000000" w:themeColor="text1"/>
          <w:szCs w:val="20"/>
        </w:rPr>
        <w:t xml:space="preserve"> there</w:t>
      </w:r>
      <w:r w:rsidR="00840CF3" w:rsidRPr="00F87474">
        <w:rPr>
          <w:rFonts w:asciiTheme="minorHAnsi" w:hAnsiTheme="minorHAnsi"/>
          <w:iCs/>
          <w:color w:val="000000" w:themeColor="text1"/>
          <w:szCs w:val="20"/>
        </w:rPr>
        <w:t xml:space="preserve"> is </w:t>
      </w:r>
      <w:r w:rsidR="00495E1D" w:rsidRPr="00F87474">
        <w:rPr>
          <w:rFonts w:asciiTheme="minorHAnsi" w:hAnsiTheme="minorHAnsi"/>
          <w:iCs/>
          <w:color w:val="000000" w:themeColor="text1"/>
          <w:szCs w:val="20"/>
        </w:rPr>
        <w:t>no sex-disaggregated data</w:t>
      </w:r>
      <w:r w:rsidR="00840CF3" w:rsidRPr="00F87474">
        <w:rPr>
          <w:rFonts w:asciiTheme="minorHAnsi" w:hAnsiTheme="minorHAnsi"/>
          <w:iCs/>
          <w:color w:val="000000" w:themeColor="text1"/>
          <w:szCs w:val="20"/>
        </w:rPr>
        <w:t>, it is agreed that w</w:t>
      </w:r>
      <w:r w:rsidR="00495E1D" w:rsidRPr="00F87474">
        <w:rPr>
          <w:rFonts w:asciiTheme="minorHAnsi" w:hAnsiTheme="minorHAnsi"/>
          <w:iCs/>
          <w:color w:val="000000" w:themeColor="text1"/>
          <w:szCs w:val="20"/>
        </w:rPr>
        <w:t xml:space="preserve">omen and children </w:t>
      </w:r>
      <w:r w:rsidR="00840CF3" w:rsidRPr="00F87474">
        <w:rPr>
          <w:rFonts w:asciiTheme="minorHAnsi" w:hAnsiTheme="minorHAnsi"/>
          <w:iCs/>
          <w:color w:val="000000" w:themeColor="text1"/>
          <w:szCs w:val="20"/>
        </w:rPr>
        <w:t xml:space="preserve">were </w:t>
      </w:r>
      <w:r w:rsidR="00495E1D" w:rsidRPr="00F87474">
        <w:rPr>
          <w:rFonts w:asciiTheme="minorHAnsi" w:hAnsiTheme="minorHAnsi"/>
          <w:iCs/>
          <w:color w:val="000000" w:themeColor="text1"/>
          <w:szCs w:val="20"/>
        </w:rPr>
        <w:t xml:space="preserve">disproportionally affected during the war. </w:t>
      </w:r>
      <w:r w:rsidR="00FC3170" w:rsidRPr="00F87474">
        <w:rPr>
          <w:rFonts w:asciiTheme="minorHAnsi" w:hAnsiTheme="minorHAnsi"/>
          <w:iCs/>
          <w:color w:val="000000" w:themeColor="text1"/>
          <w:szCs w:val="20"/>
        </w:rPr>
        <w:t xml:space="preserve">The </w:t>
      </w:r>
      <w:r w:rsidR="006B1BE0" w:rsidRPr="00F87474">
        <w:rPr>
          <w:rFonts w:asciiTheme="minorHAnsi" w:hAnsiTheme="minorHAnsi"/>
          <w:iCs/>
          <w:color w:val="000000" w:themeColor="text1"/>
          <w:szCs w:val="20"/>
        </w:rPr>
        <w:t>United Nations report</w:t>
      </w:r>
      <w:r w:rsidR="00FC3170" w:rsidRPr="00F87474">
        <w:rPr>
          <w:rFonts w:asciiTheme="minorHAnsi" w:hAnsiTheme="minorHAnsi"/>
          <w:iCs/>
          <w:color w:val="000000" w:themeColor="text1"/>
          <w:szCs w:val="20"/>
        </w:rPr>
        <w:t>s</w:t>
      </w:r>
      <w:r w:rsidR="006B1BE0" w:rsidRPr="00F87474">
        <w:rPr>
          <w:rFonts w:asciiTheme="minorHAnsi" w:hAnsiTheme="minorHAnsi"/>
          <w:iCs/>
          <w:color w:val="000000" w:themeColor="text1"/>
          <w:szCs w:val="20"/>
        </w:rPr>
        <w:t xml:space="preserve"> that thousands of</w:t>
      </w:r>
      <w:r w:rsidR="005045F9" w:rsidRPr="00F87474">
        <w:rPr>
          <w:rFonts w:asciiTheme="minorHAnsi" w:hAnsiTheme="minorHAnsi"/>
          <w:iCs/>
          <w:color w:val="000000" w:themeColor="text1"/>
          <w:szCs w:val="20"/>
        </w:rPr>
        <w:t xml:space="preserve"> w</w:t>
      </w:r>
      <w:r w:rsidR="00972D3B" w:rsidRPr="00F87474">
        <w:rPr>
          <w:rFonts w:asciiTheme="minorHAnsi" w:hAnsiTheme="minorHAnsi"/>
          <w:iCs/>
          <w:color w:val="000000" w:themeColor="text1"/>
          <w:szCs w:val="20"/>
        </w:rPr>
        <w:t>omen</w:t>
      </w:r>
      <w:r w:rsidR="005045F9" w:rsidRPr="00F87474">
        <w:rPr>
          <w:rFonts w:asciiTheme="minorHAnsi" w:hAnsiTheme="minorHAnsi"/>
          <w:iCs/>
          <w:color w:val="000000" w:themeColor="text1"/>
          <w:szCs w:val="20"/>
        </w:rPr>
        <w:t xml:space="preserve"> </w:t>
      </w:r>
      <w:r w:rsidR="00FC3170" w:rsidRPr="00F87474">
        <w:rPr>
          <w:rFonts w:asciiTheme="minorHAnsi" w:hAnsiTheme="minorHAnsi"/>
          <w:iCs/>
          <w:color w:val="000000" w:themeColor="text1"/>
          <w:szCs w:val="20"/>
        </w:rPr>
        <w:t>were</w:t>
      </w:r>
      <w:r w:rsidR="00972D3B" w:rsidRPr="00F87474">
        <w:rPr>
          <w:rFonts w:asciiTheme="minorHAnsi" w:hAnsiTheme="minorHAnsi"/>
          <w:iCs/>
          <w:color w:val="000000" w:themeColor="text1"/>
          <w:szCs w:val="20"/>
        </w:rPr>
        <w:t xml:space="preserve"> subje</w:t>
      </w:r>
      <w:r w:rsidR="005045F9" w:rsidRPr="00F87474">
        <w:rPr>
          <w:rFonts w:asciiTheme="minorHAnsi" w:hAnsiTheme="minorHAnsi"/>
          <w:iCs/>
          <w:color w:val="000000" w:themeColor="text1"/>
          <w:szCs w:val="20"/>
        </w:rPr>
        <w:t xml:space="preserve">cted to sexual slavery, torture, </w:t>
      </w:r>
      <w:r w:rsidR="00C75002" w:rsidRPr="00F87474">
        <w:rPr>
          <w:rFonts w:asciiTheme="minorHAnsi" w:hAnsiTheme="minorHAnsi"/>
          <w:iCs/>
          <w:color w:val="000000" w:themeColor="text1"/>
          <w:szCs w:val="20"/>
        </w:rPr>
        <w:t>and forced</w:t>
      </w:r>
      <w:r w:rsidR="005045F9" w:rsidRPr="00F87474">
        <w:rPr>
          <w:rFonts w:asciiTheme="minorHAnsi" w:hAnsiTheme="minorHAnsi"/>
          <w:iCs/>
          <w:color w:val="000000" w:themeColor="text1"/>
          <w:szCs w:val="20"/>
        </w:rPr>
        <w:t xml:space="preserve"> sterilization </w:t>
      </w:r>
      <w:r w:rsidR="00F87474" w:rsidRPr="00F87474">
        <w:rPr>
          <w:rFonts w:asciiTheme="minorHAnsi" w:hAnsiTheme="minorHAnsi"/>
          <w:iCs/>
          <w:color w:val="000000" w:themeColor="text1"/>
          <w:szCs w:val="20"/>
        </w:rPr>
        <w:t xml:space="preserve">during </w:t>
      </w:r>
      <w:r w:rsidR="00840CF3" w:rsidRPr="00F87474">
        <w:rPr>
          <w:rFonts w:asciiTheme="minorHAnsi" w:hAnsiTheme="minorHAnsi"/>
          <w:iCs/>
          <w:color w:val="000000" w:themeColor="text1"/>
          <w:szCs w:val="20"/>
        </w:rPr>
        <w:t>the period</w:t>
      </w:r>
      <w:r w:rsidR="00E2056D" w:rsidRPr="00F87474">
        <w:rPr>
          <w:rFonts w:asciiTheme="minorHAnsi" w:hAnsiTheme="minorHAnsi"/>
          <w:iCs/>
          <w:color w:val="000000" w:themeColor="text1"/>
          <w:szCs w:val="20"/>
        </w:rPr>
        <w:t>.</w:t>
      </w:r>
      <w:r w:rsidR="00F67611" w:rsidRPr="00F87474">
        <w:rPr>
          <w:rStyle w:val="EndnoteReference"/>
          <w:rFonts w:asciiTheme="minorHAnsi" w:hAnsiTheme="minorHAnsi"/>
          <w:iCs/>
          <w:color w:val="000000" w:themeColor="text1"/>
          <w:szCs w:val="20"/>
        </w:rPr>
        <w:endnoteReference w:id="29"/>
      </w:r>
      <w:r w:rsidR="00E2056D" w:rsidRPr="00F87474">
        <w:rPr>
          <w:rFonts w:asciiTheme="minorHAnsi" w:hAnsiTheme="minorHAnsi"/>
          <w:iCs/>
          <w:color w:val="000000" w:themeColor="text1"/>
          <w:szCs w:val="20"/>
        </w:rPr>
        <w:t xml:space="preserve"> </w:t>
      </w:r>
      <w:r w:rsidR="00FC3170" w:rsidRPr="00F87474">
        <w:rPr>
          <w:rFonts w:asciiTheme="minorHAnsi" w:hAnsiTheme="minorHAnsi"/>
          <w:iCs/>
          <w:color w:val="000000" w:themeColor="text1"/>
          <w:szCs w:val="20"/>
        </w:rPr>
        <w:t xml:space="preserve">Women are more vulnerable to </w:t>
      </w:r>
      <w:r w:rsidR="00840CF3" w:rsidRPr="00F87474">
        <w:rPr>
          <w:rFonts w:asciiTheme="minorHAnsi" w:hAnsiTheme="minorHAnsi"/>
          <w:iCs/>
          <w:color w:val="000000" w:themeColor="text1"/>
          <w:szCs w:val="20"/>
        </w:rPr>
        <w:t xml:space="preserve">disasters worldwide. </w:t>
      </w:r>
      <w:r w:rsidR="00F67611" w:rsidRPr="00F87474">
        <w:rPr>
          <w:rFonts w:asciiTheme="minorHAnsi" w:hAnsiTheme="minorHAnsi" w:cstheme="minorHAnsi"/>
          <w:color w:val="000000" w:themeColor="text1"/>
          <w:szCs w:val="20"/>
        </w:rPr>
        <w:t>The 2016 El Nino R</w:t>
      </w:r>
      <w:r w:rsidR="000A2E91" w:rsidRPr="00F87474">
        <w:rPr>
          <w:rFonts w:asciiTheme="minorHAnsi" w:hAnsiTheme="minorHAnsi" w:cstheme="minorHAnsi"/>
          <w:color w:val="000000" w:themeColor="text1"/>
          <w:szCs w:val="20"/>
        </w:rPr>
        <w:t xml:space="preserve">apid </w:t>
      </w:r>
      <w:r w:rsidR="00F67611" w:rsidRPr="00F87474">
        <w:rPr>
          <w:rFonts w:asciiTheme="minorHAnsi" w:hAnsiTheme="minorHAnsi" w:cstheme="minorHAnsi"/>
          <w:color w:val="000000" w:themeColor="text1"/>
          <w:szCs w:val="20"/>
        </w:rPr>
        <w:t>G</w:t>
      </w:r>
      <w:r w:rsidR="000A2E91" w:rsidRPr="00F87474">
        <w:rPr>
          <w:rFonts w:asciiTheme="minorHAnsi" w:hAnsiTheme="minorHAnsi" w:cstheme="minorHAnsi"/>
          <w:color w:val="000000" w:themeColor="text1"/>
          <w:szCs w:val="20"/>
        </w:rPr>
        <w:t xml:space="preserve">ender </w:t>
      </w:r>
      <w:r w:rsidR="00F67611" w:rsidRPr="00F87474">
        <w:rPr>
          <w:rFonts w:asciiTheme="minorHAnsi" w:hAnsiTheme="minorHAnsi" w:cstheme="minorHAnsi"/>
          <w:color w:val="000000" w:themeColor="text1"/>
          <w:szCs w:val="20"/>
        </w:rPr>
        <w:t>A</w:t>
      </w:r>
      <w:r w:rsidR="000A2E91" w:rsidRPr="00F87474">
        <w:rPr>
          <w:rFonts w:asciiTheme="minorHAnsi" w:hAnsiTheme="minorHAnsi" w:cstheme="minorHAnsi"/>
          <w:color w:val="000000" w:themeColor="text1"/>
          <w:szCs w:val="20"/>
        </w:rPr>
        <w:t>nalysis</w:t>
      </w:r>
      <w:r w:rsidR="00F67611" w:rsidRPr="00F87474">
        <w:rPr>
          <w:rFonts w:asciiTheme="minorHAnsi" w:hAnsiTheme="minorHAnsi" w:cstheme="minorHAnsi"/>
          <w:color w:val="000000" w:themeColor="text1"/>
          <w:szCs w:val="20"/>
        </w:rPr>
        <w:t xml:space="preserve"> showed that</w:t>
      </w:r>
      <w:r w:rsidR="00F67611" w:rsidRPr="00F87474">
        <w:rPr>
          <w:rFonts w:asciiTheme="minorHAnsi" w:hAnsiTheme="minorHAnsi" w:cstheme="minorHAnsi"/>
          <w:b/>
          <w:color w:val="000000" w:themeColor="text1"/>
          <w:szCs w:val="20"/>
        </w:rPr>
        <w:t xml:space="preserve"> </w:t>
      </w:r>
      <w:r w:rsidR="00F67611" w:rsidRPr="00F87474">
        <w:rPr>
          <w:rFonts w:asciiTheme="minorHAnsi" w:hAnsiTheme="minorHAnsi" w:cstheme="minorHAnsi"/>
          <w:color w:val="000000" w:themeColor="text1"/>
          <w:szCs w:val="20"/>
        </w:rPr>
        <w:t>women experience</w:t>
      </w:r>
      <w:r w:rsidR="00F83ECB" w:rsidRPr="00F87474">
        <w:rPr>
          <w:rFonts w:asciiTheme="minorHAnsi" w:hAnsiTheme="minorHAnsi" w:cstheme="minorHAnsi"/>
          <w:color w:val="000000" w:themeColor="text1"/>
          <w:szCs w:val="20"/>
        </w:rPr>
        <w:t>d</w:t>
      </w:r>
      <w:r w:rsidR="00F67611" w:rsidRPr="00F87474">
        <w:rPr>
          <w:rFonts w:asciiTheme="minorHAnsi" w:hAnsiTheme="minorHAnsi" w:cstheme="minorHAnsi"/>
          <w:color w:val="000000" w:themeColor="text1"/>
          <w:szCs w:val="20"/>
        </w:rPr>
        <w:t xml:space="preserve"> the </w:t>
      </w:r>
      <w:r w:rsidR="00F87474" w:rsidRPr="00F87474">
        <w:rPr>
          <w:rFonts w:asciiTheme="minorHAnsi" w:hAnsiTheme="minorHAnsi" w:cstheme="minorHAnsi"/>
          <w:color w:val="000000" w:themeColor="text1"/>
          <w:szCs w:val="20"/>
        </w:rPr>
        <w:t xml:space="preserve">prolonged </w:t>
      </w:r>
      <w:r w:rsidR="00F83ECB" w:rsidRPr="00F87474">
        <w:rPr>
          <w:rFonts w:asciiTheme="minorHAnsi" w:hAnsiTheme="minorHAnsi" w:cstheme="minorHAnsi"/>
          <w:color w:val="000000" w:themeColor="text1"/>
          <w:szCs w:val="20"/>
        </w:rPr>
        <w:t xml:space="preserve">drought </w:t>
      </w:r>
      <w:r w:rsidR="00F67611" w:rsidRPr="00F87474">
        <w:rPr>
          <w:rFonts w:asciiTheme="minorHAnsi" w:hAnsiTheme="minorHAnsi" w:cstheme="minorHAnsi"/>
          <w:color w:val="000000" w:themeColor="text1"/>
          <w:szCs w:val="20"/>
        </w:rPr>
        <w:t>impacts more intensely than men. As women collect water, they ha</w:t>
      </w:r>
      <w:r w:rsidR="00F87474" w:rsidRPr="00F87474">
        <w:rPr>
          <w:rFonts w:asciiTheme="minorHAnsi" w:hAnsiTheme="minorHAnsi" w:cstheme="minorHAnsi"/>
          <w:color w:val="000000" w:themeColor="text1"/>
          <w:szCs w:val="20"/>
        </w:rPr>
        <w:t>d</w:t>
      </w:r>
      <w:r w:rsidR="00F67611" w:rsidRPr="00F87474">
        <w:rPr>
          <w:rFonts w:asciiTheme="minorHAnsi" w:hAnsiTheme="minorHAnsi" w:cstheme="minorHAnsi"/>
          <w:color w:val="000000" w:themeColor="text1"/>
          <w:szCs w:val="20"/>
        </w:rPr>
        <w:t xml:space="preserve"> to contend with fewer water </w:t>
      </w:r>
      <w:r w:rsidR="001866C3">
        <w:rPr>
          <w:rFonts w:asciiTheme="minorHAnsi" w:hAnsiTheme="minorHAnsi" w:cstheme="minorHAnsi"/>
          <w:color w:val="000000" w:themeColor="text1"/>
          <w:szCs w:val="20"/>
        </w:rPr>
        <w:t>sources</w:t>
      </w:r>
      <w:r w:rsidR="00F83ECB" w:rsidRPr="00F87474">
        <w:rPr>
          <w:rFonts w:asciiTheme="minorHAnsi" w:hAnsiTheme="minorHAnsi" w:cstheme="minorHAnsi"/>
          <w:color w:val="000000" w:themeColor="text1"/>
          <w:szCs w:val="20"/>
        </w:rPr>
        <w:t xml:space="preserve"> further away </w:t>
      </w:r>
      <w:r w:rsidR="00F67611" w:rsidRPr="00F87474">
        <w:rPr>
          <w:rFonts w:asciiTheme="minorHAnsi" w:hAnsiTheme="minorHAnsi" w:cstheme="minorHAnsi"/>
          <w:color w:val="000000" w:themeColor="text1"/>
          <w:szCs w:val="20"/>
        </w:rPr>
        <w:t>and experience added household work and community tensions over resources.</w:t>
      </w:r>
      <w:r w:rsidR="006B1BE0" w:rsidRPr="00F87474">
        <w:rPr>
          <w:rStyle w:val="EndnoteReference"/>
          <w:rFonts w:asciiTheme="minorHAnsi" w:hAnsiTheme="minorHAnsi" w:cstheme="minorHAnsi"/>
          <w:color w:val="000000" w:themeColor="text1"/>
          <w:szCs w:val="20"/>
        </w:rPr>
        <w:endnoteReference w:id="30"/>
      </w:r>
      <w:r w:rsidR="00F67611" w:rsidRPr="00F87474">
        <w:rPr>
          <w:rFonts w:asciiTheme="minorHAnsi" w:hAnsiTheme="minorHAnsi" w:cstheme="minorHAnsi"/>
          <w:color w:val="000000" w:themeColor="text1"/>
          <w:szCs w:val="20"/>
        </w:rPr>
        <w:t xml:space="preserve">  </w:t>
      </w:r>
      <w:r w:rsidR="00F83ECB" w:rsidRPr="00F87474">
        <w:rPr>
          <w:rFonts w:asciiTheme="minorHAnsi" w:hAnsiTheme="minorHAnsi" w:cstheme="minorHAnsi"/>
          <w:color w:val="000000" w:themeColor="text1"/>
          <w:szCs w:val="20"/>
        </w:rPr>
        <w:t xml:space="preserve">In addition findings indicated that women </w:t>
      </w:r>
      <w:r w:rsidR="00F87474" w:rsidRPr="00F87474">
        <w:rPr>
          <w:rFonts w:asciiTheme="minorHAnsi" w:hAnsiTheme="minorHAnsi" w:cstheme="minorHAnsi"/>
          <w:color w:val="000000" w:themeColor="text1"/>
          <w:szCs w:val="20"/>
        </w:rPr>
        <w:t>were</w:t>
      </w:r>
      <w:r w:rsidR="00F83ECB" w:rsidRPr="00F87474">
        <w:rPr>
          <w:rFonts w:asciiTheme="minorHAnsi" w:hAnsiTheme="minorHAnsi" w:cstheme="minorHAnsi"/>
          <w:color w:val="000000" w:themeColor="text1"/>
          <w:szCs w:val="20"/>
        </w:rPr>
        <w:t xml:space="preserve"> more likely to </w:t>
      </w:r>
      <w:r w:rsidR="00F83ECB" w:rsidRPr="00F87474">
        <w:rPr>
          <w:rFonts w:asciiTheme="minorHAnsi" w:hAnsiTheme="minorHAnsi" w:cstheme="minorHAnsi"/>
          <w:color w:val="000000" w:themeColor="text1"/>
          <w:szCs w:val="20"/>
        </w:rPr>
        <w:lastRenderedPageBreak/>
        <w:t>skip meals and prioritise children in food provision</w:t>
      </w:r>
      <w:r w:rsidR="00F83ECB" w:rsidRPr="00F87474">
        <w:rPr>
          <w:rStyle w:val="EndnoteReference"/>
          <w:rFonts w:asciiTheme="minorHAnsi" w:hAnsiTheme="minorHAnsi" w:cstheme="minorHAnsi"/>
          <w:color w:val="000000" w:themeColor="text1"/>
          <w:szCs w:val="20"/>
        </w:rPr>
        <w:endnoteReference w:id="31"/>
      </w:r>
      <w:r w:rsidR="00F83ECB" w:rsidRPr="00F87474">
        <w:rPr>
          <w:rFonts w:asciiTheme="minorHAnsi" w:hAnsiTheme="minorHAnsi" w:cstheme="minorHAnsi"/>
          <w:color w:val="000000" w:themeColor="text1"/>
          <w:szCs w:val="20"/>
        </w:rPr>
        <w:t xml:space="preserve">. </w:t>
      </w:r>
      <w:r w:rsidR="00FC3170" w:rsidRPr="00F87474">
        <w:rPr>
          <w:rFonts w:asciiTheme="minorHAnsi" w:hAnsiTheme="minorHAnsi" w:cstheme="minorHAnsi"/>
          <w:color w:val="000000" w:themeColor="text1"/>
          <w:szCs w:val="20"/>
        </w:rPr>
        <w:t>Pregnant and breastfeeding women are especially vulnerable and m</w:t>
      </w:r>
      <w:r w:rsidR="00F67611" w:rsidRPr="00F87474">
        <w:rPr>
          <w:rFonts w:asciiTheme="minorHAnsi" w:hAnsiTheme="minorHAnsi" w:cstheme="minorHAnsi"/>
          <w:color w:val="000000" w:themeColor="text1"/>
          <w:szCs w:val="20"/>
        </w:rPr>
        <w:t xml:space="preserve">alnutrition </w:t>
      </w:r>
      <w:r w:rsidR="00F87474" w:rsidRPr="00F87474">
        <w:rPr>
          <w:rFonts w:asciiTheme="minorHAnsi" w:hAnsiTheme="minorHAnsi" w:cstheme="minorHAnsi"/>
          <w:color w:val="000000" w:themeColor="text1"/>
          <w:szCs w:val="20"/>
        </w:rPr>
        <w:t xml:space="preserve">was </w:t>
      </w:r>
      <w:r w:rsidR="00F83ECB" w:rsidRPr="00F87474">
        <w:rPr>
          <w:rFonts w:asciiTheme="minorHAnsi" w:hAnsiTheme="minorHAnsi" w:cstheme="minorHAnsi"/>
          <w:color w:val="000000" w:themeColor="text1"/>
          <w:szCs w:val="20"/>
        </w:rPr>
        <w:t>seen</w:t>
      </w:r>
      <w:r w:rsidR="00F67611" w:rsidRPr="00F87474">
        <w:rPr>
          <w:rFonts w:asciiTheme="minorHAnsi" w:hAnsiTheme="minorHAnsi" w:cstheme="minorHAnsi"/>
          <w:color w:val="000000" w:themeColor="text1"/>
          <w:szCs w:val="20"/>
        </w:rPr>
        <w:t xml:space="preserve"> to spike </w:t>
      </w:r>
      <w:r w:rsidR="00BA05DF">
        <w:rPr>
          <w:rFonts w:asciiTheme="minorHAnsi" w:hAnsiTheme="minorHAnsi" w:cstheme="minorHAnsi"/>
          <w:color w:val="000000" w:themeColor="text1"/>
          <w:szCs w:val="20"/>
        </w:rPr>
        <w:t>in</w:t>
      </w:r>
      <w:r w:rsidR="00F67611" w:rsidRPr="00F87474">
        <w:rPr>
          <w:rFonts w:asciiTheme="minorHAnsi" w:hAnsiTheme="minorHAnsi" w:cstheme="minorHAnsi"/>
          <w:color w:val="000000" w:themeColor="text1"/>
          <w:szCs w:val="20"/>
        </w:rPr>
        <w:t xml:space="preserve"> </w:t>
      </w:r>
      <w:r w:rsidR="00BA05DF">
        <w:rPr>
          <w:rFonts w:asciiTheme="minorHAnsi" w:hAnsiTheme="minorHAnsi" w:cstheme="minorHAnsi"/>
          <w:color w:val="000000" w:themeColor="text1"/>
          <w:szCs w:val="20"/>
        </w:rPr>
        <w:t>this group</w:t>
      </w:r>
      <w:r w:rsidR="00F87474" w:rsidRPr="00F87474">
        <w:rPr>
          <w:rFonts w:asciiTheme="minorHAnsi" w:hAnsiTheme="minorHAnsi" w:cstheme="minorHAnsi"/>
          <w:color w:val="000000" w:themeColor="text1"/>
          <w:szCs w:val="20"/>
        </w:rPr>
        <w:t xml:space="preserve"> </w:t>
      </w:r>
      <w:r w:rsidR="00F67611" w:rsidRPr="00F87474">
        <w:rPr>
          <w:rFonts w:asciiTheme="minorHAnsi" w:hAnsiTheme="minorHAnsi" w:cstheme="minorHAnsi"/>
          <w:color w:val="000000" w:themeColor="text1"/>
          <w:szCs w:val="20"/>
        </w:rPr>
        <w:t xml:space="preserve">and under 2 year-old infants </w:t>
      </w:r>
      <w:r w:rsidR="00F83ECB" w:rsidRPr="00F87474">
        <w:rPr>
          <w:rFonts w:asciiTheme="minorHAnsi" w:hAnsiTheme="minorHAnsi" w:cstheme="minorHAnsi"/>
          <w:color w:val="000000" w:themeColor="text1"/>
          <w:szCs w:val="20"/>
        </w:rPr>
        <w:t xml:space="preserve">in some worse affected areas </w:t>
      </w:r>
      <w:r w:rsidR="00F67611" w:rsidRPr="00F87474">
        <w:rPr>
          <w:rFonts w:asciiTheme="minorHAnsi" w:hAnsiTheme="minorHAnsi" w:cstheme="minorHAnsi"/>
          <w:color w:val="000000" w:themeColor="text1"/>
          <w:szCs w:val="20"/>
        </w:rPr>
        <w:t xml:space="preserve">after the </w:t>
      </w:r>
      <w:r w:rsidR="00F87474" w:rsidRPr="00F87474">
        <w:rPr>
          <w:rFonts w:asciiTheme="minorHAnsi" w:hAnsiTheme="minorHAnsi" w:cstheme="minorHAnsi"/>
          <w:color w:val="000000" w:themeColor="text1"/>
          <w:szCs w:val="20"/>
        </w:rPr>
        <w:t xml:space="preserve">2015/16 </w:t>
      </w:r>
      <w:r w:rsidR="00F67611" w:rsidRPr="00F87474">
        <w:rPr>
          <w:rFonts w:asciiTheme="minorHAnsi" w:hAnsiTheme="minorHAnsi" w:cstheme="minorHAnsi"/>
          <w:color w:val="000000" w:themeColor="text1"/>
          <w:szCs w:val="20"/>
        </w:rPr>
        <w:t>El Nino drought.</w:t>
      </w:r>
    </w:p>
    <w:p w:rsidR="00F87474" w:rsidRDefault="00F87474" w:rsidP="00855934">
      <w:pPr>
        <w:jc w:val="both"/>
        <w:rPr>
          <w:rFonts w:cstheme="minorHAnsi"/>
          <w:color w:val="000000" w:themeColor="text1"/>
        </w:rPr>
      </w:pPr>
    </w:p>
    <w:sectPr w:rsidR="00F87474" w:rsidSect="00FB09E5">
      <w:headerReference w:type="default" r:id="rId8"/>
      <w:footerReference w:type="default" r:id="rId9"/>
      <w:headerReference w:type="first" r:id="rId10"/>
      <w:footerReference w:type="first" r:id="rId11"/>
      <w:endnotePr>
        <w:numFmt w:val="decimal"/>
      </w:endnotePr>
      <w:type w:val="continuous"/>
      <w:pgSz w:w="11906" w:h="16838"/>
      <w:pgMar w:top="142" w:right="964" w:bottom="567" w:left="964" w:header="0" w:footer="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101" w:rsidRDefault="00E66101" w:rsidP="008C2949">
      <w:r>
        <w:separator/>
      </w:r>
    </w:p>
  </w:endnote>
  <w:endnote w:type="continuationSeparator" w:id="0">
    <w:p w:rsidR="00E66101" w:rsidRDefault="00E66101" w:rsidP="008C2949">
      <w:r>
        <w:continuationSeparator/>
      </w:r>
    </w:p>
  </w:endnote>
  <w:endnote w:id="1">
    <w:p w:rsidR="00C27A7F" w:rsidRPr="00323AF3" w:rsidRDefault="00C27A7F" w:rsidP="00C27A7F">
      <w:pPr>
        <w:pStyle w:val="EndnoteText"/>
        <w:rPr>
          <w:rFonts w:cs="Arial"/>
          <w:sz w:val="12"/>
          <w:szCs w:val="12"/>
        </w:rPr>
      </w:pPr>
      <w:r w:rsidRPr="00323AF3">
        <w:rPr>
          <w:rStyle w:val="EndnoteReference"/>
          <w:rFonts w:cs="Arial"/>
          <w:sz w:val="12"/>
          <w:szCs w:val="12"/>
        </w:rPr>
        <w:endnoteRef/>
      </w:r>
      <w:r w:rsidRPr="00323AF3">
        <w:rPr>
          <w:rFonts w:cs="Arial"/>
          <w:sz w:val="12"/>
          <w:szCs w:val="12"/>
        </w:rPr>
        <w:t xml:space="preserve"> </w:t>
      </w:r>
      <w:r w:rsidR="00B36FAD" w:rsidRPr="00323AF3">
        <w:rPr>
          <w:rFonts w:cs="Arial"/>
          <w:sz w:val="12"/>
          <w:szCs w:val="12"/>
        </w:rPr>
        <w:t xml:space="preserve">Timor-Leste Population and Housing </w:t>
      </w:r>
      <w:r w:rsidR="00ED0FB0" w:rsidRPr="00323AF3">
        <w:rPr>
          <w:rFonts w:cs="Arial"/>
          <w:sz w:val="12"/>
          <w:szCs w:val="12"/>
        </w:rPr>
        <w:t>2015</w:t>
      </w:r>
    </w:p>
  </w:endnote>
  <w:endnote w:id="2">
    <w:p w:rsidR="00BE1B69" w:rsidRPr="00323AF3" w:rsidRDefault="00BE1B69">
      <w:pPr>
        <w:pStyle w:val="EndnoteText"/>
        <w:rPr>
          <w:rFonts w:cs="Arial"/>
          <w:sz w:val="12"/>
          <w:szCs w:val="12"/>
        </w:rPr>
      </w:pPr>
      <w:r w:rsidRPr="00323AF3">
        <w:rPr>
          <w:rStyle w:val="EndnoteReference"/>
          <w:rFonts w:cs="Arial"/>
          <w:sz w:val="12"/>
          <w:szCs w:val="12"/>
        </w:rPr>
        <w:endnoteRef/>
      </w:r>
      <w:r w:rsidR="00ED0FB0" w:rsidRPr="00323AF3">
        <w:rPr>
          <w:rFonts w:cs="Arial"/>
          <w:sz w:val="12"/>
          <w:szCs w:val="12"/>
        </w:rPr>
        <w:t xml:space="preserve"> Ibid.,</w:t>
      </w:r>
    </w:p>
  </w:endnote>
  <w:endnote w:id="3">
    <w:p w:rsidR="00BE1B69" w:rsidRPr="00323AF3" w:rsidRDefault="00BE1B69">
      <w:pPr>
        <w:pStyle w:val="EndnoteText"/>
        <w:rPr>
          <w:rFonts w:cs="Arial"/>
          <w:sz w:val="12"/>
          <w:szCs w:val="12"/>
        </w:rPr>
      </w:pPr>
      <w:r w:rsidRPr="00323AF3">
        <w:rPr>
          <w:rStyle w:val="EndnoteReference"/>
          <w:rFonts w:cs="Arial"/>
          <w:sz w:val="12"/>
          <w:szCs w:val="12"/>
        </w:rPr>
        <w:endnoteRef/>
      </w:r>
      <w:r w:rsidR="003D1A4D" w:rsidRPr="00323AF3">
        <w:rPr>
          <w:rFonts w:cs="Arial"/>
          <w:sz w:val="12"/>
          <w:szCs w:val="12"/>
        </w:rPr>
        <w:t xml:space="preserve"> </w:t>
      </w:r>
      <w:r w:rsidR="00ED0FB0" w:rsidRPr="00323AF3">
        <w:rPr>
          <w:rFonts w:cs="Arial"/>
          <w:sz w:val="12"/>
          <w:szCs w:val="12"/>
        </w:rPr>
        <w:t>Ibid.,</w:t>
      </w:r>
    </w:p>
  </w:endnote>
  <w:endnote w:id="4">
    <w:p w:rsidR="00BE1B69" w:rsidRPr="00323AF3" w:rsidRDefault="00BE1B69">
      <w:pPr>
        <w:pStyle w:val="EndnoteText"/>
        <w:rPr>
          <w:rFonts w:cs="Arial"/>
          <w:sz w:val="12"/>
          <w:szCs w:val="12"/>
        </w:rPr>
      </w:pPr>
      <w:r w:rsidRPr="00323AF3">
        <w:rPr>
          <w:rStyle w:val="EndnoteReference"/>
          <w:rFonts w:cs="Arial"/>
          <w:sz w:val="12"/>
          <w:szCs w:val="12"/>
        </w:rPr>
        <w:endnoteRef/>
      </w:r>
      <w:r w:rsidR="003D1A4D" w:rsidRPr="00323AF3">
        <w:rPr>
          <w:rFonts w:cs="Arial"/>
          <w:sz w:val="12"/>
          <w:szCs w:val="12"/>
        </w:rPr>
        <w:t xml:space="preserve"> </w:t>
      </w:r>
      <w:r w:rsidR="006B1BE0" w:rsidRPr="00323AF3">
        <w:rPr>
          <w:rFonts w:cs="Arial"/>
          <w:sz w:val="12"/>
          <w:szCs w:val="12"/>
        </w:rPr>
        <w:t xml:space="preserve">Ibid., </w:t>
      </w:r>
    </w:p>
  </w:endnote>
  <w:endnote w:id="5">
    <w:p w:rsidR="00BE1B69" w:rsidRPr="00323AF3" w:rsidRDefault="00BE1B69">
      <w:pPr>
        <w:pStyle w:val="EndnoteText"/>
        <w:rPr>
          <w:rFonts w:cs="Arial"/>
          <w:sz w:val="12"/>
          <w:szCs w:val="12"/>
        </w:rPr>
      </w:pPr>
      <w:r w:rsidRPr="00323AF3">
        <w:rPr>
          <w:rStyle w:val="EndnoteReference"/>
          <w:rFonts w:cs="Arial"/>
          <w:sz w:val="12"/>
          <w:szCs w:val="12"/>
        </w:rPr>
        <w:endnoteRef/>
      </w:r>
      <w:r w:rsidR="003D1A4D" w:rsidRPr="00323AF3">
        <w:rPr>
          <w:rFonts w:cs="Arial"/>
          <w:sz w:val="12"/>
          <w:szCs w:val="12"/>
        </w:rPr>
        <w:t xml:space="preserve"> </w:t>
      </w:r>
      <w:r w:rsidR="00B36FAD" w:rsidRPr="00323AF3">
        <w:rPr>
          <w:rFonts w:cs="Arial"/>
          <w:sz w:val="12"/>
          <w:szCs w:val="12"/>
        </w:rPr>
        <w:t>Ibid.,</w:t>
      </w:r>
    </w:p>
  </w:endnote>
  <w:endnote w:id="6">
    <w:p w:rsidR="00BE1B69" w:rsidRPr="00323AF3" w:rsidRDefault="00BE1B69">
      <w:pPr>
        <w:pStyle w:val="EndnoteText"/>
        <w:rPr>
          <w:rFonts w:cs="Arial"/>
          <w:sz w:val="12"/>
          <w:szCs w:val="12"/>
        </w:rPr>
      </w:pPr>
      <w:r w:rsidRPr="00323AF3">
        <w:rPr>
          <w:rStyle w:val="EndnoteReference"/>
          <w:rFonts w:cs="Arial"/>
          <w:sz w:val="12"/>
          <w:szCs w:val="12"/>
        </w:rPr>
        <w:endnoteRef/>
      </w:r>
      <w:r w:rsidR="003D1A4D" w:rsidRPr="00323AF3">
        <w:rPr>
          <w:rFonts w:cs="Arial"/>
          <w:sz w:val="12"/>
          <w:szCs w:val="12"/>
        </w:rPr>
        <w:t xml:space="preserve"> </w:t>
      </w:r>
      <w:r w:rsidR="00CB518F" w:rsidRPr="00323AF3">
        <w:rPr>
          <w:rFonts w:cs="Arial"/>
          <w:sz w:val="12"/>
          <w:szCs w:val="12"/>
        </w:rPr>
        <w:t xml:space="preserve">Demographic and Health survey </w:t>
      </w:r>
      <w:r w:rsidR="00B36FAD" w:rsidRPr="00323AF3">
        <w:rPr>
          <w:rFonts w:cs="Arial"/>
          <w:sz w:val="12"/>
          <w:szCs w:val="12"/>
        </w:rPr>
        <w:t>2016 Timor-</w:t>
      </w:r>
      <w:r w:rsidR="00CB518F" w:rsidRPr="00323AF3">
        <w:rPr>
          <w:rFonts w:cs="Arial"/>
          <w:sz w:val="12"/>
          <w:szCs w:val="12"/>
        </w:rPr>
        <w:t>Leste</w:t>
      </w:r>
    </w:p>
  </w:endnote>
  <w:endnote w:id="7">
    <w:p w:rsidR="002971A7" w:rsidRPr="00323AF3" w:rsidRDefault="002971A7">
      <w:pPr>
        <w:pStyle w:val="EndnoteText"/>
        <w:rPr>
          <w:rFonts w:cs="Arial"/>
          <w:sz w:val="12"/>
          <w:szCs w:val="12"/>
          <w:lang w:val="en-AU"/>
        </w:rPr>
      </w:pPr>
      <w:r w:rsidRPr="00323AF3">
        <w:rPr>
          <w:rStyle w:val="EndnoteReference"/>
          <w:rFonts w:cs="Arial"/>
          <w:sz w:val="12"/>
          <w:szCs w:val="12"/>
        </w:rPr>
        <w:endnoteRef/>
      </w:r>
      <w:r w:rsidRPr="00323AF3">
        <w:rPr>
          <w:rFonts w:cs="Arial"/>
          <w:sz w:val="12"/>
          <w:szCs w:val="12"/>
        </w:rPr>
        <w:t xml:space="preserve"> </w:t>
      </w:r>
      <w:r w:rsidR="00B36FAD" w:rsidRPr="00323AF3">
        <w:rPr>
          <w:rFonts w:cs="Arial"/>
          <w:sz w:val="12"/>
          <w:szCs w:val="12"/>
        </w:rPr>
        <w:t>Demographic and Health Survey 2009-2010 Timor-Leste</w:t>
      </w:r>
    </w:p>
  </w:endnote>
  <w:endnote w:id="8">
    <w:p w:rsidR="00BE1B69" w:rsidRPr="00323AF3" w:rsidRDefault="00BE1B69">
      <w:pPr>
        <w:pStyle w:val="EndnoteText"/>
        <w:rPr>
          <w:rFonts w:cs="Arial"/>
          <w:sz w:val="12"/>
          <w:szCs w:val="12"/>
        </w:rPr>
      </w:pPr>
      <w:r w:rsidRPr="00323AF3">
        <w:rPr>
          <w:rStyle w:val="EndnoteReference"/>
          <w:rFonts w:cs="Arial"/>
          <w:sz w:val="12"/>
          <w:szCs w:val="12"/>
        </w:rPr>
        <w:endnoteRef/>
      </w:r>
      <w:r w:rsidR="003D1A4D" w:rsidRPr="00323AF3">
        <w:rPr>
          <w:rFonts w:cs="Arial"/>
          <w:sz w:val="12"/>
          <w:szCs w:val="12"/>
        </w:rPr>
        <w:t xml:space="preserve"> </w:t>
      </w:r>
      <w:r w:rsidR="00CB518F" w:rsidRPr="00323AF3">
        <w:rPr>
          <w:rFonts w:cs="Arial"/>
          <w:sz w:val="12"/>
          <w:szCs w:val="12"/>
        </w:rPr>
        <w:t>Ibid.,</w:t>
      </w:r>
    </w:p>
  </w:endnote>
  <w:endnote w:id="9">
    <w:p w:rsidR="00CB518F" w:rsidRPr="00323AF3" w:rsidRDefault="00CB518F">
      <w:pPr>
        <w:pStyle w:val="EndnoteText"/>
        <w:rPr>
          <w:rFonts w:cs="Arial"/>
          <w:sz w:val="12"/>
          <w:szCs w:val="12"/>
          <w:lang w:val="en-PH"/>
        </w:rPr>
      </w:pPr>
      <w:r w:rsidRPr="00323AF3">
        <w:rPr>
          <w:rStyle w:val="EndnoteReference"/>
          <w:rFonts w:cs="Arial"/>
          <w:sz w:val="12"/>
          <w:szCs w:val="12"/>
        </w:rPr>
        <w:endnoteRef/>
      </w:r>
      <w:r w:rsidRPr="00323AF3">
        <w:rPr>
          <w:rFonts w:cs="Arial"/>
          <w:sz w:val="12"/>
          <w:szCs w:val="12"/>
        </w:rPr>
        <w:t xml:space="preserve"> </w:t>
      </w:r>
      <w:r w:rsidR="00B36FAD" w:rsidRPr="00323AF3">
        <w:rPr>
          <w:rFonts w:cs="Arial"/>
          <w:sz w:val="12"/>
          <w:szCs w:val="12"/>
        </w:rPr>
        <w:t xml:space="preserve">Timor-Leste </w:t>
      </w:r>
      <w:r w:rsidRPr="00323AF3">
        <w:rPr>
          <w:rFonts w:cs="Arial"/>
          <w:sz w:val="12"/>
          <w:szCs w:val="12"/>
        </w:rPr>
        <w:t>Population and Housing Census 201</w:t>
      </w:r>
      <w:r w:rsidR="00B36FAD" w:rsidRPr="00323AF3">
        <w:rPr>
          <w:rFonts w:cs="Arial"/>
          <w:sz w:val="12"/>
          <w:szCs w:val="12"/>
        </w:rPr>
        <w:t>5</w:t>
      </w:r>
      <w:r w:rsidRPr="00323AF3">
        <w:rPr>
          <w:rFonts w:cs="Arial"/>
          <w:sz w:val="12"/>
          <w:szCs w:val="12"/>
        </w:rPr>
        <w:t xml:space="preserve"> </w:t>
      </w:r>
    </w:p>
  </w:endnote>
  <w:endnote w:id="10">
    <w:p w:rsidR="00A17F85" w:rsidRPr="00323AF3" w:rsidRDefault="00A17F85" w:rsidP="00A17F85">
      <w:pPr>
        <w:pStyle w:val="EndnoteText"/>
        <w:rPr>
          <w:rFonts w:cs="Arial"/>
          <w:sz w:val="12"/>
          <w:szCs w:val="12"/>
          <w:lang w:val="en-PH"/>
        </w:rPr>
      </w:pPr>
      <w:r w:rsidRPr="00323AF3">
        <w:rPr>
          <w:rStyle w:val="EndnoteReference"/>
          <w:rFonts w:cs="Arial"/>
          <w:sz w:val="12"/>
          <w:szCs w:val="12"/>
        </w:rPr>
        <w:endnoteRef/>
      </w:r>
      <w:r w:rsidRPr="00323AF3">
        <w:rPr>
          <w:rFonts w:cs="Arial"/>
          <w:sz w:val="12"/>
          <w:szCs w:val="12"/>
        </w:rPr>
        <w:t xml:space="preserve"> </w:t>
      </w:r>
      <w:r w:rsidRPr="00323AF3">
        <w:rPr>
          <w:rFonts w:cs="Arial"/>
          <w:sz w:val="12"/>
          <w:szCs w:val="12"/>
          <w:lang w:val="en-PH"/>
        </w:rPr>
        <w:t>A</w:t>
      </w:r>
      <w:r w:rsidR="00BA05DF" w:rsidRPr="00323AF3">
        <w:rPr>
          <w:rFonts w:cs="Arial"/>
          <w:sz w:val="12"/>
          <w:szCs w:val="12"/>
          <w:lang w:val="en-PH"/>
        </w:rPr>
        <w:t>sian Development Bank (ADB),</w:t>
      </w:r>
      <w:r w:rsidRPr="00323AF3">
        <w:rPr>
          <w:rFonts w:cs="Arial"/>
          <w:sz w:val="12"/>
          <w:szCs w:val="12"/>
          <w:lang w:val="en-PH"/>
        </w:rPr>
        <w:t xml:space="preserve"> Country Gender Assessment</w:t>
      </w:r>
      <w:r w:rsidR="00BA05DF" w:rsidRPr="00323AF3">
        <w:rPr>
          <w:rFonts w:cs="Arial"/>
          <w:sz w:val="12"/>
          <w:szCs w:val="12"/>
          <w:lang w:val="en-PH"/>
        </w:rPr>
        <w:t>, 2014</w:t>
      </w:r>
    </w:p>
  </w:endnote>
  <w:endnote w:id="11">
    <w:p w:rsidR="001A452B" w:rsidRPr="00323AF3" w:rsidRDefault="001A452B" w:rsidP="001A452B">
      <w:pPr>
        <w:pStyle w:val="EndnoteText"/>
        <w:rPr>
          <w:rFonts w:cs="Arial"/>
          <w:sz w:val="12"/>
          <w:szCs w:val="12"/>
          <w:lang w:val="en-AU"/>
        </w:rPr>
      </w:pPr>
      <w:r w:rsidRPr="00323AF3">
        <w:rPr>
          <w:rStyle w:val="EndnoteReference"/>
          <w:rFonts w:cs="Arial"/>
          <w:sz w:val="12"/>
          <w:szCs w:val="12"/>
        </w:rPr>
        <w:endnoteRef/>
      </w:r>
      <w:r w:rsidRPr="00323AF3">
        <w:rPr>
          <w:rFonts w:cs="Arial"/>
          <w:sz w:val="12"/>
          <w:szCs w:val="12"/>
        </w:rPr>
        <w:t xml:space="preserve"> </w:t>
      </w:r>
      <w:r w:rsidR="00042262" w:rsidRPr="00323AF3">
        <w:rPr>
          <w:rFonts w:cs="Arial"/>
          <w:sz w:val="12"/>
          <w:szCs w:val="12"/>
        </w:rPr>
        <w:t xml:space="preserve">Poster Boys No More: Gender and Security Sector Reform in Timor-Leste. </w:t>
      </w:r>
      <w:proofErr w:type="spellStart"/>
      <w:r w:rsidR="00042262" w:rsidRPr="00323AF3">
        <w:rPr>
          <w:rFonts w:cs="Arial"/>
          <w:sz w:val="12"/>
          <w:szCs w:val="12"/>
          <w:lang w:val="en-AU"/>
        </w:rPr>
        <w:t>Myrttinen</w:t>
      </w:r>
      <w:proofErr w:type="spellEnd"/>
      <w:r w:rsidRPr="00323AF3">
        <w:rPr>
          <w:rFonts w:cs="Arial"/>
          <w:sz w:val="12"/>
          <w:szCs w:val="12"/>
          <w:lang w:val="en-AU"/>
        </w:rPr>
        <w:t>, 2010b</w:t>
      </w:r>
    </w:p>
  </w:endnote>
  <w:endnote w:id="12">
    <w:p w:rsidR="001A452B" w:rsidRPr="00323AF3" w:rsidRDefault="001A452B" w:rsidP="001A452B">
      <w:pPr>
        <w:pStyle w:val="EndnoteText"/>
        <w:rPr>
          <w:rFonts w:cs="Arial"/>
          <w:sz w:val="12"/>
          <w:szCs w:val="12"/>
          <w:lang w:val="en-AU"/>
        </w:rPr>
      </w:pPr>
      <w:r w:rsidRPr="00323AF3">
        <w:rPr>
          <w:rStyle w:val="EndnoteReference"/>
          <w:rFonts w:cs="Arial"/>
          <w:sz w:val="12"/>
          <w:szCs w:val="12"/>
        </w:rPr>
        <w:endnoteRef/>
      </w:r>
      <w:r w:rsidRPr="00323AF3">
        <w:rPr>
          <w:rFonts w:cs="Arial"/>
          <w:sz w:val="12"/>
          <w:szCs w:val="12"/>
        </w:rPr>
        <w:t xml:space="preserve"> </w:t>
      </w:r>
      <w:r w:rsidRPr="00323AF3">
        <w:rPr>
          <w:rFonts w:cs="Arial"/>
          <w:sz w:val="12"/>
          <w:szCs w:val="12"/>
          <w:lang w:val="en-AU"/>
        </w:rPr>
        <w:t xml:space="preserve"> </w:t>
      </w:r>
      <w:r w:rsidR="006F07E1" w:rsidRPr="00323AF3">
        <w:rPr>
          <w:rFonts w:cs="Arial"/>
          <w:sz w:val="12"/>
          <w:szCs w:val="12"/>
          <w:lang w:val="en-AU"/>
        </w:rPr>
        <w:t xml:space="preserve">Poster Boys No More: Gender and Security Sector Reform in Timor-Leste. </w:t>
      </w:r>
      <w:proofErr w:type="spellStart"/>
      <w:r w:rsidRPr="00323AF3">
        <w:rPr>
          <w:rFonts w:cs="Arial"/>
          <w:sz w:val="12"/>
          <w:szCs w:val="12"/>
          <w:lang w:val="en-AU"/>
        </w:rPr>
        <w:t>Myrtinnen</w:t>
      </w:r>
      <w:proofErr w:type="spellEnd"/>
      <w:r w:rsidRPr="00323AF3">
        <w:rPr>
          <w:rFonts w:cs="Arial"/>
          <w:sz w:val="12"/>
          <w:szCs w:val="12"/>
          <w:lang w:val="en-AU"/>
        </w:rPr>
        <w:t>, 2010b</w:t>
      </w:r>
    </w:p>
  </w:endnote>
  <w:endnote w:id="13">
    <w:p w:rsidR="00875598" w:rsidRPr="00323AF3" w:rsidRDefault="00875598" w:rsidP="00875598">
      <w:pPr>
        <w:pStyle w:val="EndnoteText"/>
        <w:rPr>
          <w:rFonts w:cs="Arial"/>
          <w:sz w:val="12"/>
          <w:szCs w:val="12"/>
          <w:lang w:val="en-AU"/>
        </w:rPr>
      </w:pPr>
      <w:r w:rsidRPr="00323AF3">
        <w:rPr>
          <w:rStyle w:val="EndnoteReference"/>
          <w:rFonts w:cs="Arial"/>
          <w:sz w:val="12"/>
          <w:szCs w:val="12"/>
        </w:rPr>
        <w:endnoteRef/>
      </w:r>
      <w:r w:rsidRPr="00323AF3">
        <w:rPr>
          <w:rFonts w:cs="Arial"/>
          <w:sz w:val="12"/>
          <w:szCs w:val="12"/>
        </w:rPr>
        <w:t xml:space="preserve"> </w:t>
      </w:r>
      <w:r w:rsidR="0039514F" w:rsidRPr="00323AF3">
        <w:rPr>
          <w:rFonts w:cs="Arial"/>
          <w:sz w:val="12"/>
          <w:szCs w:val="12"/>
        </w:rPr>
        <w:t xml:space="preserve">Becoming Citizens: Civil Society </w:t>
      </w:r>
      <w:bookmarkStart w:id="0" w:name="_GoBack"/>
      <w:bookmarkEnd w:id="0"/>
      <w:r w:rsidR="0039514F" w:rsidRPr="00323AF3">
        <w:rPr>
          <w:rFonts w:cs="Arial"/>
          <w:sz w:val="12"/>
          <w:szCs w:val="12"/>
        </w:rPr>
        <w:t xml:space="preserve">Activism and Social Change in Timor-Leste,  </w:t>
      </w:r>
      <w:r w:rsidR="0039514F" w:rsidRPr="00323AF3">
        <w:rPr>
          <w:rFonts w:cs="Arial"/>
          <w:sz w:val="12"/>
          <w:szCs w:val="12"/>
          <w:lang w:val="en-AU"/>
        </w:rPr>
        <w:t>Wigglesworth</w:t>
      </w:r>
      <w:r w:rsidR="00BA05DF" w:rsidRPr="00323AF3">
        <w:rPr>
          <w:rFonts w:cs="Arial"/>
          <w:sz w:val="12"/>
          <w:szCs w:val="12"/>
          <w:lang w:val="en-AU"/>
        </w:rPr>
        <w:t>,</w:t>
      </w:r>
      <w:r w:rsidRPr="00323AF3">
        <w:rPr>
          <w:rFonts w:cs="Arial"/>
          <w:sz w:val="12"/>
          <w:szCs w:val="12"/>
          <w:lang w:val="en-AU"/>
        </w:rPr>
        <w:t xml:space="preserve"> 2010</w:t>
      </w:r>
    </w:p>
  </w:endnote>
  <w:endnote w:id="14">
    <w:p w:rsidR="00827E03" w:rsidRPr="00323AF3" w:rsidRDefault="00827E03" w:rsidP="00827E03">
      <w:pPr>
        <w:pStyle w:val="EndnoteText"/>
        <w:rPr>
          <w:rFonts w:cs="Arial"/>
          <w:sz w:val="12"/>
          <w:szCs w:val="12"/>
          <w:lang w:val="en-AU"/>
        </w:rPr>
      </w:pPr>
      <w:r w:rsidRPr="00323AF3">
        <w:rPr>
          <w:rStyle w:val="EndnoteReference"/>
          <w:rFonts w:cs="Arial"/>
          <w:sz w:val="12"/>
          <w:szCs w:val="12"/>
        </w:rPr>
        <w:endnoteRef/>
      </w:r>
      <w:r w:rsidRPr="00323AF3">
        <w:rPr>
          <w:rFonts w:cs="Arial"/>
          <w:sz w:val="12"/>
          <w:szCs w:val="12"/>
        </w:rPr>
        <w:t xml:space="preserve"> </w:t>
      </w:r>
      <w:r w:rsidRPr="00323AF3">
        <w:rPr>
          <w:rFonts w:cs="Arial"/>
          <w:sz w:val="12"/>
          <w:szCs w:val="12"/>
          <w:lang w:val="en-AU"/>
        </w:rPr>
        <w:t>Ibid.</w:t>
      </w:r>
    </w:p>
  </w:endnote>
  <w:endnote w:id="15">
    <w:p w:rsidR="00595160" w:rsidRPr="00323AF3" w:rsidRDefault="00595160" w:rsidP="00595160">
      <w:pPr>
        <w:pStyle w:val="EndnoteText"/>
        <w:rPr>
          <w:rFonts w:cs="Arial"/>
          <w:sz w:val="12"/>
          <w:szCs w:val="12"/>
          <w:lang w:val="en-PH"/>
        </w:rPr>
      </w:pPr>
      <w:r w:rsidRPr="00323AF3">
        <w:rPr>
          <w:rStyle w:val="EndnoteReference"/>
          <w:rFonts w:cs="Arial"/>
          <w:sz w:val="12"/>
          <w:szCs w:val="12"/>
        </w:rPr>
        <w:endnoteRef/>
      </w:r>
      <w:r w:rsidRPr="00323AF3">
        <w:rPr>
          <w:rFonts w:cs="Arial"/>
          <w:sz w:val="12"/>
          <w:szCs w:val="12"/>
        </w:rPr>
        <w:t xml:space="preserve"> </w:t>
      </w:r>
      <w:r w:rsidRPr="00323AF3">
        <w:rPr>
          <w:rFonts w:cs="Arial"/>
          <w:sz w:val="12"/>
          <w:szCs w:val="12"/>
          <w:lang w:val="en-PH"/>
        </w:rPr>
        <w:t>ADB, Country Gender Assessment, 2014</w:t>
      </w:r>
    </w:p>
  </w:endnote>
  <w:endnote w:id="16">
    <w:p w:rsidR="006B1BE0" w:rsidRPr="00323AF3" w:rsidRDefault="006B1BE0" w:rsidP="006B1BE0">
      <w:pPr>
        <w:pStyle w:val="EndnoteText"/>
        <w:rPr>
          <w:rFonts w:cs="Arial"/>
          <w:sz w:val="12"/>
          <w:szCs w:val="12"/>
          <w:lang w:val="en-PH"/>
        </w:rPr>
      </w:pPr>
      <w:r w:rsidRPr="00323AF3">
        <w:rPr>
          <w:rStyle w:val="EndnoteReference"/>
          <w:rFonts w:cs="Arial"/>
          <w:sz w:val="12"/>
          <w:szCs w:val="12"/>
        </w:rPr>
        <w:endnoteRef/>
      </w:r>
      <w:r w:rsidRPr="00323AF3">
        <w:rPr>
          <w:rFonts w:cs="Arial"/>
          <w:sz w:val="12"/>
          <w:szCs w:val="12"/>
        </w:rPr>
        <w:t xml:space="preserve"> </w:t>
      </w:r>
      <w:r w:rsidR="00BA05DF" w:rsidRPr="00323AF3">
        <w:rPr>
          <w:rFonts w:cs="Arial"/>
          <w:sz w:val="12"/>
          <w:szCs w:val="12"/>
        </w:rPr>
        <w:t xml:space="preserve">Timor-Leste </w:t>
      </w:r>
      <w:r w:rsidRPr="00323AF3">
        <w:rPr>
          <w:rFonts w:cs="Arial"/>
          <w:sz w:val="12"/>
          <w:szCs w:val="12"/>
          <w:lang w:val="en-PH"/>
        </w:rPr>
        <w:t xml:space="preserve">Ministry of Labor, 2014 </w:t>
      </w:r>
    </w:p>
  </w:endnote>
  <w:endnote w:id="17">
    <w:p w:rsidR="00595160" w:rsidRPr="00323AF3" w:rsidRDefault="00595160" w:rsidP="00595160">
      <w:pPr>
        <w:pStyle w:val="EndnoteText"/>
        <w:rPr>
          <w:rFonts w:cs="Arial"/>
          <w:sz w:val="12"/>
          <w:szCs w:val="12"/>
          <w:lang w:val="en-PH"/>
        </w:rPr>
      </w:pPr>
      <w:r w:rsidRPr="00323AF3">
        <w:rPr>
          <w:rStyle w:val="EndnoteReference"/>
          <w:rFonts w:cs="Arial"/>
          <w:sz w:val="12"/>
          <w:szCs w:val="12"/>
        </w:rPr>
        <w:endnoteRef/>
      </w:r>
      <w:r w:rsidRPr="00323AF3">
        <w:rPr>
          <w:rFonts w:cs="Arial"/>
          <w:sz w:val="12"/>
          <w:szCs w:val="12"/>
        </w:rPr>
        <w:t xml:space="preserve"> </w:t>
      </w:r>
      <w:r w:rsidR="00B36FAD" w:rsidRPr="00323AF3">
        <w:rPr>
          <w:rFonts w:cs="Arial"/>
          <w:sz w:val="12"/>
          <w:szCs w:val="12"/>
        </w:rPr>
        <w:t xml:space="preserve">Timor-Leste Population and Housing </w:t>
      </w:r>
      <w:r w:rsidRPr="00323AF3">
        <w:rPr>
          <w:rFonts w:cs="Arial"/>
          <w:sz w:val="12"/>
          <w:szCs w:val="12"/>
        </w:rPr>
        <w:t xml:space="preserve">Census </w:t>
      </w:r>
      <w:r w:rsidRPr="00323AF3">
        <w:rPr>
          <w:rFonts w:cs="Arial"/>
          <w:sz w:val="12"/>
          <w:szCs w:val="12"/>
          <w:lang w:val="en-PH"/>
        </w:rPr>
        <w:t xml:space="preserve">2015 </w:t>
      </w:r>
    </w:p>
  </w:endnote>
  <w:endnote w:id="18">
    <w:p w:rsidR="00595160" w:rsidRPr="00323AF3" w:rsidRDefault="00595160" w:rsidP="00595160">
      <w:pPr>
        <w:pStyle w:val="EndnoteText"/>
        <w:rPr>
          <w:rFonts w:cs="Arial"/>
          <w:sz w:val="12"/>
          <w:szCs w:val="12"/>
          <w:lang w:val="en-AU"/>
        </w:rPr>
      </w:pPr>
      <w:r w:rsidRPr="00323AF3">
        <w:rPr>
          <w:rStyle w:val="EndnoteReference"/>
          <w:rFonts w:cs="Arial"/>
          <w:sz w:val="12"/>
          <w:szCs w:val="12"/>
        </w:rPr>
        <w:endnoteRef/>
      </w:r>
      <w:r w:rsidRPr="00323AF3">
        <w:rPr>
          <w:rFonts w:cs="Arial"/>
          <w:sz w:val="12"/>
          <w:szCs w:val="12"/>
        </w:rPr>
        <w:t xml:space="preserve"> </w:t>
      </w:r>
      <w:r w:rsidR="00B36FAD" w:rsidRPr="00323AF3">
        <w:rPr>
          <w:rFonts w:cs="Arial"/>
          <w:sz w:val="12"/>
          <w:szCs w:val="12"/>
          <w:lang w:val="en-AU"/>
        </w:rPr>
        <w:t>Timor-Leste Population and Housing Census</w:t>
      </w:r>
      <w:r w:rsidRPr="00323AF3">
        <w:rPr>
          <w:rFonts w:cs="Arial"/>
          <w:sz w:val="12"/>
          <w:szCs w:val="12"/>
          <w:lang w:val="en-AU"/>
        </w:rPr>
        <w:t xml:space="preserve"> 2015</w:t>
      </w:r>
    </w:p>
  </w:endnote>
  <w:endnote w:id="19">
    <w:p w:rsidR="00FB09E5" w:rsidRPr="00323AF3" w:rsidRDefault="00FB09E5">
      <w:pPr>
        <w:pStyle w:val="EndnoteText"/>
        <w:rPr>
          <w:sz w:val="12"/>
          <w:szCs w:val="12"/>
        </w:rPr>
      </w:pPr>
      <w:r w:rsidRPr="00323AF3">
        <w:rPr>
          <w:rStyle w:val="EndnoteReference"/>
          <w:sz w:val="12"/>
          <w:szCs w:val="12"/>
        </w:rPr>
        <w:endnoteRef/>
      </w:r>
      <w:r w:rsidRPr="00323AF3">
        <w:rPr>
          <w:sz w:val="12"/>
          <w:szCs w:val="12"/>
        </w:rPr>
        <w:t xml:space="preserve"> World Bank</w:t>
      </w:r>
      <w:r w:rsidR="00BA05DF" w:rsidRPr="00323AF3">
        <w:rPr>
          <w:sz w:val="12"/>
          <w:szCs w:val="12"/>
        </w:rPr>
        <w:t>,</w:t>
      </w:r>
      <w:r w:rsidRPr="00323AF3">
        <w:rPr>
          <w:sz w:val="12"/>
          <w:szCs w:val="12"/>
        </w:rPr>
        <w:t xml:space="preserve"> Country Gender Assessment</w:t>
      </w:r>
      <w:r w:rsidR="00BA05DF" w:rsidRPr="00323AF3">
        <w:rPr>
          <w:sz w:val="12"/>
          <w:szCs w:val="12"/>
        </w:rPr>
        <w:t>,</w:t>
      </w:r>
      <w:r w:rsidRPr="00323AF3">
        <w:rPr>
          <w:sz w:val="12"/>
          <w:szCs w:val="12"/>
        </w:rPr>
        <w:t xml:space="preserve"> 2014</w:t>
      </w:r>
    </w:p>
  </w:endnote>
  <w:endnote w:id="20">
    <w:p w:rsidR="00FB09E5" w:rsidRPr="00323AF3" w:rsidRDefault="00FB09E5">
      <w:pPr>
        <w:pStyle w:val="EndnoteText"/>
        <w:rPr>
          <w:sz w:val="12"/>
          <w:szCs w:val="12"/>
        </w:rPr>
      </w:pPr>
      <w:r w:rsidRPr="00323AF3">
        <w:rPr>
          <w:rStyle w:val="EndnoteReference"/>
          <w:sz w:val="12"/>
          <w:szCs w:val="12"/>
        </w:rPr>
        <w:endnoteRef/>
      </w:r>
      <w:r w:rsidRPr="00323AF3">
        <w:rPr>
          <w:sz w:val="12"/>
          <w:szCs w:val="12"/>
        </w:rPr>
        <w:t xml:space="preserve"> National Election for Suco Council Result</w:t>
      </w:r>
    </w:p>
  </w:endnote>
  <w:endnote w:id="21">
    <w:p w:rsidR="00B00648" w:rsidRPr="00323AF3" w:rsidRDefault="00B00648" w:rsidP="00B00648">
      <w:pPr>
        <w:pStyle w:val="EndnoteText"/>
        <w:rPr>
          <w:rFonts w:cs="Arial"/>
          <w:sz w:val="12"/>
          <w:szCs w:val="12"/>
          <w:lang w:val="en-AU"/>
        </w:rPr>
      </w:pPr>
      <w:r w:rsidRPr="00323AF3">
        <w:rPr>
          <w:rStyle w:val="EndnoteReference"/>
          <w:rFonts w:cs="Arial"/>
          <w:sz w:val="12"/>
          <w:szCs w:val="12"/>
        </w:rPr>
        <w:endnoteRef/>
      </w:r>
      <w:r w:rsidRPr="00323AF3">
        <w:rPr>
          <w:rFonts w:cs="Arial"/>
          <w:sz w:val="12"/>
          <w:szCs w:val="12"/>
        </w:rPr>
        <w:t xml:space="preserve"> </w:t>
      </w:r>
      <w:r w:rsidRPr="00323AF3">
        <w:rPr>
          <w:rFonts w:cs="Arial"/>
          <w:sz w:val="12"/>
          <w:szCs w:val="12"/>
          <w:lang w:eastAsia="en-AU"/>
        </w:rPr>
        <w:t>NGOs working group on CEDAW Alternative Report, 2009</w:t>
      </w:r>
    </w:p>
  </w:endnote>
  <w:endnote w:id="22">
    <w:p w:rsidR="009912E0" w:rsidRPr="00323AF3" w:rsidRDefault="00B00648" w:rsidP="00B00648">
      <w:pPr>
        <w:pStyle w:val="EndnoteText"/>
        <w:rPr>
          <w:rFonts w:cs="Arial"/>
          <w:sz w:val="12"/>
          <w:szCs w:val="12"/>
          <w:lang w:eastAsia="en-AU"/>
        </w:rPr>
      </w:pPr>
      <w:r w:rsidRPr="00323AF3">
        <w:rPr>
          <w:rStyle w:val="EndnoteReference"/>
          <w:rFonts w:cs="Arial"/>
          <w:sz w:val="12"/>
          <w:szCs w:val="12"/>
        </w:rPr>
        <w:endnoteRef/>
      </w:r>
      <w:r w:rsidRPr="00323AF3">
        <w:rPr>
          <w:rFonts w:cs="Arial"/>
          <w:sz w:val="12"/>
          <w:szCs w:val="12"/>
        </w:rPr>
        <w:t xml:space="preserve"> </w:t>
      </w:r>
      <w:r w:rsidRPr="00323AF3">
        <w:rPr>
          <w:rFonts w:cs="Arial"/>
          <w:sz w:val="12"/>
          <w:szCs w:val="12"/>
          <w:lang w:eastAsia="en-AU"/>
        </w:rPr>
        <w:t xml:space="preserve"> </w:t>
      </w:r>
      <w:r w:rsidR="009912E0" w:rsidRPr="00323AF3">
        <w:rPr>
          <w:rFonts w:cs="Arial"/>
          <w:sz w:val="12"/>
          <w:szCs w:val="12"/>
          <w:lang w:eastAsia="en-AU"/>
        </w:rPr>
        <w:t xml:space="preserve">Bride-price and Domestic Violence in Timor-Leste: A Comparative Study of Married-in and Married-out </w:t>
      </w:r>
    </w:p>
    <w:p w:rsidR="00B00648" w:rsidRPr="00323AF3" w:rsidRDefault="009912E0" w:rsidP="00B00648">
      <w:pPr>
        <w:pStyle w:val="EndnoteText"/>
        <w:rPr>
          <w:rFonts w:cs="Arial"/>
          <w:sz w:val="12"/>
          <w:szCs w:val="12"/>
          <w:lang w:val="en-AU"/>
        </w:rPr>
      </w:pPr>
      <w:r w:rsidRPr="00323AF3">
        <w:rPr>
          <w:rFonts w:cs="Arial"/>
          <w:sz w:val="12"/>
          <w:szCs w:val="12"/>
          <w:lang w:eastAsia="en-AU"/>
        </w:rPr>
        <w:t xml:space="preserve">Culture in Four Districts. </w:t>
      </w:r>
      <w:r w:rsidR="00B00648" w:rsidRPr="00323AF3">
        <w:rPr>
          <w:rFonts w:cs="Arial"/>
          <w:sz w:val="12"/>
          <w:szCs w:val="12"/>
          <w:lang w:eastAsia="en-AU"/>
        </w:rPr>
        <w:t xml:space="preserve">Khan and </w:t>
      </w:r>
      <w:proofErr w:type="spellStart"/>
      <w:r w:rsidR="00B00648" w:rsidRPr="00323AF3">
        <w:rPr>
          <w:rFonts w:cs="Arial"/>
          <w:sz w:val="12"/>
          <w:szCs w:val="12"/>
          <w:lang w:eastAsia="en-AU"/>
        </w:rPr>
        <w:t>Hyati</w:t>
      </w:r>
      <w:proofErr w:type="spellEnd"/>
      <w:r w:rsidR="00B00648" w:rsidRPr="00323AF3">
        <w:rPr>
          <w:rFonts w:cs="Arial"/>
          <w:sz w:val="12"/>
          <w:szCs w:val="12"/>
          <w:lang w:eastAsia="en-AU"/>
        </w:rPr>
        <w:t>, 2012.</w:t>
      </w:r>
    </w:p>
  </w:endnote>
  <w:endnote w:id="23">
    <w:p w:rsidR="00B00648" w:rsidRPr="00323AF3" w:rsidRDefault="00B00648" w:rsidP="00B00648">
      <w:pPr>
        <w:pStyle w:val="EndnoteText"/>
        <w:rPr>
          <w:rFonts w:cs="Arial"/>
          <w:sz w:val="12"/>
          <w:szCs w:val="12"/>
          <w:lang w:val="en-AU"/>
        </w:rPr>
      </w:pPr>
      <w:r w:rsidRPr="00323AF3">
        <w:rPr>
          <w:rStyle w:val="EndnoteReference"/>
          <w:rFonts w:cs="Arial"/>
          <w:sz w:val="12"/>
          <w:szCs w:val="12"/>
        </w:rPr>
        <w:endnoteRef/>
      </w:r>
      <w:r w:rsidRPr="00323AF3">
        <w:rPr>
          <w:rFonts w:cs="Arial"/>
          <w:sz w:val="12"/>
          <w:szCs w:val="12"/>
        </w:rPr>
        <w:t xml:space="preserve"> </w:t>
      </w:r>
      <w:r w:rsidRPr="00323AF3">
        <w:rPr>
          <w:rFonts w:cs="Arial"/>
          <w:sz w:val="12"/>
          <w:szCs w:val="12"/>
          <w:lang w:eastAsia="en-AU"/>
        </w:rPr>
        <w:t xml:space="preserve"> D</w:t>
      </w:r>
      <w:r w:rsidR="00BA05DF" w:rsidRPr="00323AF3">
        <w:rPr>
          <w:rFonts w:cs="Arial"/>
          <w:sz w:val="12"/>
          <w:szCs w:val="12"/>
          <w:lang w:eastAsia="en-AU"/>
        </w:rPr>
        <w:t>emographic and Health Survey</w:t>
      </w:r>
      <w:r w:rsidRPr="00323AF3">
        <w:rPr>
          <w:rFonts w:cs="Arial"/>
          <w:sz w:val="12"/>
          <w:szCs w:val="12"/>
          <w:lang w:eastAsia="en-AU"/>
        </w:rPr>
        <w:t>, 2010.</w:t>
      </w:r>
    </w:p>
  </w:endnote>
  <w:endnote w:id="24">
    <w:p w:rsidR="00BA05DF" w:rsidRPr="00323AF3" w:rsidRDefault="00BA05DF">
      <w:pPr>
        <w:pStyle w:val="EndnoteText"/>
        <w:rPr>
          <w:sz w:val="12"/>
          <w:szCs w:val="12"/>
        </w:rPr>
      </w:pPr>
      <w:r w:rsidRPr="00323AF3">
        <w:rPr>
          <w:rStyle w:val="EndnoteReference"/>
          <w:sz w:val="12"/>
          <w:szCs w:val="12"/>
        </w:rPr>
        <w:endnoteRef/>
      </w:r>
      <w:r w:rsidRPr="00323AF3">
        <w:rPr>
          <w:sz w:val="12"/>
          <w:szCs w:val="12"/>
        </w:rPr>
        <w:t xml:space="preserve">  UNFPA, Teenage Pregnancy and Early Marriage, 2017</w:t>
      </w:r>
    </w:p>
  </w:endnote>
  <w:endnote w:id="25">
    <w:p w:rsidR="00773B0D" w:rsidRPr="00323AF3" w:rsidRDefault="00773B0D">
      <w:pPr>
        <w:pStyle w:val="EndnoteText"/>
        <w:rPr>
          <w:sz w:val="12"/>
          <w:szCs w:val="12"/>
          <w:lang w:val="en-AU"/>
        </w:rPr>
      </w:pPr>
      <w:r w:rsidRPr="00323AF3">
        <w:rPr>
          <w:rStyle w:val="EndnoteReference"/>
          <w:sz w:val="12"/>
          <w:szCs w:val="12"/>
        </w:rPr>
        <w:endnoteRef/>
      </w:r>
      <w:r w:rsidRPr="00323AF3">
        <w:rPr>
          <w:sz w:val="12"/>
          <w:szCs w:val="12"/>
        </w:rPr>
        <w:t xml:space="preserve"> </w:t>
      </w:r>
      <w:r w:rsidRPr="00323AF3">
        <w:rPr>
          <w:rFonts w:cs="Arial"/>
          <w:sz w:val="12"/>
          <w:szCs w:val="12"/>
          <w:lang w:eastAsia="en-AU"/>
        </w:rPr>
        <w:t>D</w:t>
      </w:r>
      <w:r w:rsidR="00BA05DF" w:rsidRPr="00323AF3">
        <w:rPr>
          <w:rFonts w:cs="Arial"/>
          <w:sz w:val="12"/>
          <w:szCs w:val="12"/>
          <w:lang w:eastAsia="en-AU"/>
        </w:rPr>
        <w:t>emographic and Health Survey,</w:t>
      </w:r>
      <w:r w:rsidRPr="00323AF3">
        <w:rPr>
          <w:rFonts w:cs="Arial"/>
          <w:sz w:val="12"/>
          <w:szCs w:val="12"/>
          <w:lang w:eastAsia="en-AU"/>
        </w:rPr>
        <w:t xml:space="preserve"> 2010</w:t>
      </w:r>
    </w:p>
  </w:endnote>
  <w:endnote w:id="26">
    <w:p w:rsidR="00B00648" w:rsidRPr="00323AF3" w:rsidRDefault="00B00648" w:rsidP="00B00648">
      <w:pPr>
        <w:pStyle w:val="EndnoteText"/>
        <w:rPr>
          <w:rFonts w:cs="Arial"/>
          <w:sz w:val="12"/>
          <w:szCs w:val="12"/>
          <w:lang w:val="en-PH"/>
        </w:rPr>
      </w:pPr>
      <w:r w:rsidRPr="00323AF3">
        <w:rPr>
          <w:rStyle w:val="EndnoteReference"/>
          <w:rFonts w:cs="Arial"/>
          <w:sz w:val="12"/>
          <w:szCs w:val="12"/>
        </w:rPr>
        <w:endnoteRef/>
      </w:r>
      <w:r w:rsidRPr="00323AF3">
        <w:rPr>
          <w:rFonts w:cs="Arial"/>
          <w:sz w:val="12"/>
          <w:szCs w:val="12"/>
        </w:rPr>
        <w:t xml:space="preserve"> </w:t>
      </w:r>
      <w:r w:rsidRPr="00323AF3">
        <w:rPr>
          <w:rFonts w:cs="Arial"/>
          <w:sz w:val="12"/>
          <w:szCs w:val="12"/>
          <w:lang w:val="en-PH"/>
        </w:rPr>
        <w:t xml:space="preserve">National Action Plan (NAP) on Gender-based Violence 2017-2021, </w:t>
      </w:r>
      <w:r w:rsidR="006F5DEE" w:rsidRPr="00323AF3">
        <w:rPr>
          <w:rFonts w:cs="Arial"/>
          <w:sz w:val="12"/>
          <w:szCs w:val="12"/>
          <w:lang w:val="en-PH"/>
        </w:rPr>
        <w:t>Timor-Leste</w:t>
      </w:r>
    </w:p>
  </w:endnote>
  <w:endnote w:id="27">
    <w:p w:rsidR="004D40E7" w:rsidRPr="00323AF3" w:rsidRDefault="008B1C43" w:rsidP="008B1C43">
      <w:pPr>
        <w:pStyle w:val="EndnoteText"/>
        <w:rPr>
          <w:rFonts w:cs="Arial"/>
          <w:sz w:val="12"/>
          <w:szCs w:val="12"/>
          <w:lang w:val="en-PH"/>
        </w:rPr>
      </w:pPr>
      <w:r w:rsidRPr="00323AF3">
        <w:rPr>
          <w:rStyle w:val="EndnoteReference"/>
          <w:rFonts w:cs="Arial"/>
          <w:sz w:val="12"/>
          <w:szCs w:val="12"/>
        </w:rPr>
        <w:endnoteRef/>
      </w:r>
      <w:r w:rsidRPr="00323AF3">
        <w:rPr>
          <w:rFonts w:cs="Arial"/>
          <w:sz w:val="12"/>
          <w:szCs w:val="12"/>
        </w:rPr>
        <w:t xml:space="preserve"> </w:t>
      </w:r>
      <w:r w:rsidR="004D40E7" w:rsidRPr="00323AF3">
        <w:rPr>
          <w:rFonts w:cs="Arial"/>
          <w:sz w:val="12"/>
          <w:szCs w:val="12"/>
          <w:lang w:val="en-PH"/>
        </w:rPr>
        <w:t xml:space="preserve">Understanding Violence Against Women and Children in Timor-Leste: Findings from </w:t>
      </w:r>
      <w:proofErr w:type="spellStart"/>
      <w:r w:rsidR="004D40E7" w:rsidRPr="00323AF3">
        <w:rPr>
          <w:rFonts w:cs="Arial"/>
          <w:i/>
          <w:sz w:val="12"/>
          <w:szCs w:val="12"/>
          <w:lang w:val="en-PH"/>
        </w:rPr>
        <w:t>Nabilan</w:t>
      </w:r>
      <w:proofErr w:type="spellEnd"/>
      <w:r w:rsidR="004D40E7" w:rsidRPr="00323AF3">
        <w:rPr>
          <w:rFonts w:cs="Arial"/>
          <w:sz w:val="12"/>
          <w:szCs w:val="12"/>
          <w:lang w:val="en-PH"/>
        </w:rPr>
        <w:t xml:space="preserve"> Baseline study, </w:t>
      </w:r>
    </w:p>
    <w:p w:rsidR="008B1C43" w:rsidRPr="00323AF3" w:rsidRDefault="004D40E7" w:rsidP="008B1C43">
      <w:pPr>
        <w:pStyle w:val="EndnoteText"/>
        <w:rPr>
          <w:rFonts w:cs="Arial"/>
          <w:sz w:val="12"/>
          <w:szCs w:val="12"/>
          <w:lang w:val="en-PH"/>
        </w:rPr>
      </w:pPr>
      <w:r w:rsidRPr="00323AF3">
        <w:rPr>
          <w:rFonts w:cs="Arial"/>
          <w:sz w:val="12"/>
          <w:szCs w:val="12"/>
          <w:lang w:val="en-PH"/>
        </w:rPr>
        <w:t xml:space="preserve">    The Foundation 2015 </w:t>
      </w:r>
    </w:p>
  </w:endnote>
  <w:endnote w:id="28">
    <w:p w:rsidR="00B00648" w:rsidRPr="00323AF3" w:rsidRDefault="00B00648" w:rsidP="00B00648">
      <w:pPr>
        <w:pStyle w:val="EndnoteText"/>
        <w:rPr>
          <w:rFonts w:cs="Arial"/>
          <w:sz w:val="12"/>
          <w:szCs w:val="12"/>
          <w:lang w:val="en-PH"/>
        </w:rPr>
      </w:pPr>
      <w:r w:rsidRPr="00323AF3">
        <w:rPr>
          <w:rStyle w:val="EndnoteReference"/>
          <w:rFonts w:cs="Arial"/>
          <w:sz w:val="12"/>
          <w:szCs w:val="12"/>
        </w:rPr>
        <w:endnoteRef/>
      </w:r>
      <w:r w:rsidRPr="00323AF3">
        <w:rPr>
          <w:rFonts w:cs="Arial"/>
          <w:sz w:val="12"/>
          <w:szCs w:val="12"/>
        </w:rPr>
        <w:t xml:space="preserve"> </w:t>
      </w:r>
      <w:bookmarkStart w:id="1" w:name="_Hlk487098220"/>
      <w:r w:rsidRPr="00323AF3">
        <w:rPr>
          <w:rFonts w:cs="Arial"/>
          <w:sz w:val="12"/>
          <w:szCs w:val="12"/>
          <w:lang w:val="en-PH"/>
        </w:rPr>
        <w:t>ADB, Country Gender Assessment, 2014.</w:t>
      </w:r>
      <w:bookmarkEnd w:id="1"/>
    </w:p>
  </w:endnote>
  <w:endnote w:id="29">
    <w:p w:rsidR="00F67611" w:rsidRPr="00323AF3" w:rsidRDefault="00F67611">
      <w:pPr>
        <w:pStyle w:val="EndnoteText"/>
        <w:rPr>
          <w:rFonts w:cs="Arial"/>
          <w:sz w:val="12"/>
          <w:szCs w:val="12"/>
          <w:lang w:val="en-PH"/>
        </w:rPr>
      </w:pPr>
      <w:r w:rsidRPr="00323AF3">
        <w:rPr>
          <w:rStyle w:val="EndnoteReference"/>
          <w:rFonts w:cs="Arial"/>
          <w:sz w:val="12"/>
          <w:szCs w:val="12"/>
        </w:rPr>
        <w:endnoteRef/>
      </w:r>
      <w:r w:rsidRPr="00323AF3">
        <w:rPr>
          <w:rFonts w:cs="Arial"/>
          <w:sz w:val="12"/>
          <w:szCs w:val="12"/>
        </w:rPr>
        <w:t xml:space="preserve"> </w:t>
      </w:r>
      <w:r w:rsidR="006B1BE0" w:rsidRPr="00323AF3">
        <w:rPr>
          <w:rFonts w:cs="Arial"/>
          <w:sz w:val="12"/>
          <w:szCs w:val="12"/>
        </w:rPr>
        <w:t>Sian Powell, The Austra</w:t>
      </w:r>
      <w:r w:rsidR="00BA05DF" w:rsidRPr="00323AF3">
        <w:rPr>
          <w:rFonts w:cs="Arial"/>
          <w:sz w:val="12"/>
          <w:szCs w:val="12"/>
        </w:rPr>
        <w:t>lian, UN Verdict on East Timor, January 19, 2006</w:t>
      </w:r>
    </w:p>
  </w:endnote>
  <w:endnote w:id="30">
    <w:p w:rsidR="006B1BE0" w:rsidRPr="00323AF3" w:rsidRDefault="006B1BE0">
      <w:pPr>
        <w:pStyle w:val="EndnoteText"/>
        <w:rPr>
          <w:rFonts w:cs="Arial"/>
          <w:sz w:val="12"/>
          <w:szCs w:val="12"/>
          <w:lang w:val="en-PH"/>
        </w:rPr>
      </w:pPr>
      <w:r w:rsidRPr="00323AF3">
        <w:rPr>
          <w:rStyle w:val="EndnoteReference"/>
          <w:rFonts w:cs="Arial"/>
          <w:sz w:val="12"/>
          <w:szCs w:val="12"/>
        </w:rPr>
        <w:endnoteRef/>
      </w:r>
      <w:r w:rsidR="00BA05DF" w:rsidRPr="00323AF3">
        <w:rPr>
          <w:rFonts w:cs="Arial"/>
          <w:sz w:val="12"/>
          <w:szCs w:val="12"/>
        </w:rPr>
        <w:t xml:space="preserve"> </w:t>
      </w:r>
      <w:r w:rsidRPr="00323AF3">
        <w:rPr>
          <w:rFonts w:cs="Arial"/>
          <w:sz w:val="12"/>
          <w:szCs w:val="12"/>
        </w:rPr>
        <w:t>CARE Timor-Leste</w:t>
      </w:r>
      <w:r w:rsidR="00BA05DF" w:rsidRPr="00323AF3">
        <w:rPr>
          <w:rFonts w:cs="Arial"/>
          <w:sz w:val="12"/>
          <w:szCs w:val="12"/>
        </w:rPr>
        <w:t>,</w:t>
      </w:r>
      <w:r w:rsidRPr="00323AF3">
        <w:rPr>
          <w:rFonts w:cs="Arial"/>
          <w:sz w:val="12"/>
          <w:szCs w:val="12"/>
        </w:rPr>
        <w:t xml:space="preserve"> </w:t>
      </w:r>
      <w:r w:rsidRPr="00323AF3">
        <w:rPr>
          <w:rFonts w:cs="Arial"/>
          <w:sz w:val="12"/>
          <w:szCs w:val="12"/>
          <w:lang w:val="en-PH"/>
        </w:rPr>
        <w:t>El Nino Rapid Gender Analysis</w:t>
      </w:r>
      <w:r w:rsidR="00BA05DF" w:rsidRPr="00323AF3">
        <w:rPr>
          <w:rFonts w:cs="Arial"/>
          <w:sz w:val="12"/>
          <w:szCs w:val="12"/>
          <w:lang w:val="en-PH"/>
        </w:rPr>
        <w:t>, 2016</w:t>
      </w:r>
    </w:p>
  </w:endnote>
  <w:endnote w:id="31">
    <w:p w:rsidR="00F83ECB" w:rsidRPr="009860F3" w:rsidRDefault="00F83ECB" w:rsidP="00F83ECB">
      <w:pPr>
        <w:pStyle w:val="EndnoteText"/>
        <w:rPr>
          <w:rFonts w:cs="Arial"/>
          <w:sz w:val="17"/>
          <w:szCs w:val="17"/>
          <w:lang w:val="en-PH"/>
        </w:rPr>
      </w:pPr>
      <w:r w:rsidRPr="00323AF3">
        <w:rPr>
          <w:rStyle w:val="EndnoteReference"/>
          <w:rFonts w:cs="Arial"/>
          <w:sz w:val="12"/>
          <w:szCs w:val="12"/>
        </w:rPr>
        <w:endnoteRef/>
      </w:r>
      <w:r w:rsidRPr="00323AF3">
        <w:rPr>
          <w:rFonts w:cs="Arial"/>
          <w:sz w:val="12"/>
          <w:szCs w:val="12"/>
        </w:rPr>
        <w:t xml:space="preserve"> </w:t>
      </w:r>
      <w:r w:rsidRPr="00323AF3">
        <w:rPr>
          <w:rFonts w:cs="Arial"/>
          <w:sz w:val="12"/>
          <w:szCs w:val="12"/>
          <w:lang w:val="en-PH"/>
        </w:rPr>
        <w:t>Viqueque Drought Anticipation Project. CARE Timor-Leste Project Proposal for START Network</w:t>
      </w:r>
      <w:r w:rsidR="00BA05DF" w:rsidRPr="00323AF3">
        <w:rPr>
          <w:rFonts w:cs="Arial"/>
          <w:sz w:val="12"/>
          <w:szCs w:val="12"/>
          <w:lang w:val="en-PH"/>
        </w:rPr>
        <w:t>, 2017</w:t>
      </w:r>
      <w:r w:rsidRPr="00323AF3">
        <w:rPr>
          <w:rFonts w:cs="Arial"/>
          <w:sz w:val="12"/>
          <w:szCs w:val="12"/>
          <w:lang w:val="en-PH"/>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69" w:rsidRPr="00BC1A63" w:rsidRDefault="006542C0" w:rsidP="00BC1A63">
    <w:pPr>
      <w:pStyle w:val="Footer"/>
      <w:ind w:left="-1276"/>
      <w:rPr>
        <w:b/>
      </w:rPr>
    </w:pPr>
    <w:r>
      <w:rPr>
        <w:b/>
        <w:noProof/>
        <w:lang w:val="en-AU" w:eastAsia="en-AU"/>
      </w:rPr>
      <mc:AlternateContent>
        <mc:Choice Requires="wps">
          <w:drawing>
            <wp:anchor distT="0" distB="0" distL="114300" distR="114300" simplePos="0" relativeHeight="251662336" behindDoc="0" locked="0" layoutInCell="1" allowOverlap="1">
              <wp:simplePos x="0" y="0"/>
              <wp:positionH relativeFrom="margin">
                <wp:posOffset>-2078203</wp:posOffset>
              </wp:positionH>
              <wp:positionV relativeFrom="paragraph">
                <wp:posOffset>-3666012</wp:posOffset>
              </wp:positionV>
              <wp:extent cx="9247505" cy="524511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7505" cy="5245110"/>
                      </a:xfrm>
                      <a:prstGeom prst="rect">
                        <a:avLst/>
                      </a:prstGeom>
                      <a:solidFill>
                        <a:srgbClr val="F79646"/>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40161" dir="4293903" algn="ctr" rotWithShape="0">
                                <a:srgbClr val="974706">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652C6" id="Rectangle 15" o:spid="_x0000_s1026" style="position:absolute;margin-left:-163.65pt;margin-top:-288.65pt;width:728.15pt;height:41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" fillcolor="#f79646" stroked="f" strokecolor="#f2f2f2" strokeweight="3pt">
              <v:shadow color="#974706" opacity=".5" offset="1pt,3pt"/>
              <w10:wrap anchorx="margin"/>
            </v:rect>
          </w:pict>
        </mc:Fallback>
      </mc:AlternateContent>
    </w:r>
    <w:r w:rsidR="00BE1B69">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69" w:rsidRPr="00B6795E" w:rsidRDefault="00BE1B69" w:rsidP="006812FE">
    <w:pPr>
      <w:pStyle w:val="Footer"/>
      <w:tabs>
        <w:tab w:val="clear" w:pos="4513"/>
        <w:tab w:val="clear" w:pos="9026"/>
        <w:tab w:val="left" w:pos="1019"/>
      </w:tabs>
      <w:ind w:left="-426"/>
    </w:pPr>
    <w:r w:rsidRPr="006812FE">
      <w:rPr>
        <w:noProof/>
        <w:lang w:val="en-AU" w:eastAsia="en-AU"/>
      </w:rPr>
      <w:drawing>
        <wp:inline distT="0" distB="0" distL="0" distR="0">
          <wp:extent cx="655876" cy="436728"/>
          <wp:effectExtent l="0" t="0" r="0" b="1905"/>
          <wp:docPr id="7" name="Picture 11" descr="word templat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 footer.jpg"/>
                  <pic:cNvPicPr/>
                </pic:nvPicPr>
                <pic:blipFill rotWithShape="1">
                  <a:blip r:embed="rId1"/>
                  <a:srcRect b="27680"/>
                  <a:stretch/>
                </pic:blipFill>
                <pic:spPr bwMode="auto">
                  <a:xfrm>
                    <a:off x="0" y="0"/>
                    <a:ext cx="656114" cy="436886"/>
                  </a:xfrm>
                  <a:prstGeom prst="rect">
                    <a:avLst/>
                  </a:prstGeom>
                  <a:ln>
                    <a:noFill/>
                  </a:ln>
                  <a:extLst>
                    <a:ext uri="{53640926-AAD7-44D8-BBD7-CCE9431645EC}">
                      <a14:shadowObscured xmlns:a14="http://schemas.microsoft.com/office/drawing/2010/main"/>
                    </a:ext>
                  </a:ex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101" w:rsidRDefault="00E66101" w:rsidP="008C2949">
      <w:r>
        <w:separator/>
      </w:r>
    </w:p>
  </w:footnote>
  <w:footnote w:type="continuationSeparator" w:id="0">
    <w:p w:rsidR="00E66101" w:rsidRDefault="00E66101" w:rsidP="008C2949">
      <w:r>
        <w:continuationSeparator/>
      </w:r>
    </w:p>
  </w:footnote>
  <w:footnote w:id="1">
    <w:p w:rsidR="006F5DEE" w:rsidRPr="00323AF3" w:rsidRDefault="006F5DEE">
      <w:pPr>
        <w:pStyle w:val="FootnoteText"/>
        <w:rPr>
          <w:rFonts w:cs="Arial"/>
          <w:sz w:val="8"/>
          <w:szCs w:val="8"/>
        </w:rPr>
      </w:pPr>
      <w:r w:rsidRPr="00323AF3">
        <w:rPr>
          <w:rStyle w:val="FootnoteReference"/>
          <w:rFonts w:cs="Arial"/>
          <w:sz w:val="12"/>
          <w:szCs w:val="12"/>
        </w:rPr>
        <w:t xml:space="preserve">* </w:t>
      </w:r>
      <w:r w:rsidRPr="00323AF3">
        <w:rPr>
          <w:rFonts w:cs="Arial"/>
          <w:sz w:val="8"/>
          <w:szCs w:val="8"/>
        </w:rPr>
        <w:t>Advised by DHS to use with caution as it may be underestimated</w:t>
      </w:r>
    </w:p>
    <w:p w:rsidR="0028030D" w:rsidRPr="00323AF3" w:rsidRDefault="006F5DEE">
      <w:pPr>
        <w:pStyle w:val="FootnoteText"/>
        <w:rPr>
          <w:rFonts w:cs="Arial"/>
          <w:sz w:val="8"/>
          <w:szCs w:val="8"/>
        </w:rPr>
      </w:pPr>
      <w:r w:rsidRPr="00323AF3">
        <w:rPr>
          <w:rStyle w:val="FootnoteReference"/>
          <w:sz w:val="8"/>
          <w:szCs w:val="8"/>
        </w:rPr>
        <w:t>1</w:t>
      </w:r>
      <w:r w:rsidR="0028030D" w:rsidRPr="00323AF3">
        <w:rPr>
          <w:rFonts w:cs="Arial"/>
          <w:sz w:val="8"/>
          <w:szCs w:val="8"/>
          <w:lang w:val="en-AU"/>
        </w:rPr>
        <w:t xml:space="preserve">But see also the </w:t>
      </w:r>
      <w:proofErr w:type="spellStart"/>
      <w:r w:rsidR="0028030D" w:rsidRPr="00323AF3">
        <w:rPr>
          <w:rFonts w:cs="Arial"/>
          <w:sz w:val="8"/>
          <w:szCs w:val="8"/>
          <w:lang w:val="en-AU"/>
        </w:rPr>
        <w:t>Nabilan</w:t>
      </w:r>
      <w:proofErr w:type="spellEnd"/>
      <w:r w:rsidR="0028030D" w:rsidRPr="00323AF3">
        <w:rPr>
          <w:rFonts w:cs="Arial"/>
          <w:sz w:val="8"/>
          <w:szCs w:val="8"/>
          <w:lang w:val="en-AU"/>
        </w:rPr>
        <w:t xml:space="preserve"> Baseline Study 2016 which reports that 59% of women who have ever partnered reported experiencing physical and/ or sexual violence in their lifetimes.</w:t>
      </w:r>
    </w:p>
  </w:footnote>
  <w:footnote w:id="2">
    <w:p w:rsidR="00FC3170" w:rsidRPr="006F5DEE" w:rsidRDefault="00FC3170">
      <w:pPr>
        <w:pStyle w:val="FootnoteText"/>
        <w:rPr>
          <w:rFonts w:cs="Arial"/>
          <w:sz w:val="12"/>
          <w:szCs w:val="12"/>
          <w:lang w:val="en-AU"/>
        </w:rPr>
      </w:pPr>
      <w:r w:rsidRPr="00323AF3">
        <w:rPr>
          <w:rStyle w:val="FootnoteReference"/>
          <w:rFonts w:cs="Arial"/>
          <w:sz w:val="8"/>
          <w:szCs w:val="8"/>
        </w:rPr>
        <w:footnoteRef/>
      </w:r>
      <w:r w:rsidRPr="00323AF3">
        <w:rPr>
          <w:rFonts w:cs="Arial"/>
          <w:sz w:val="8"/>
          <w:szCs w:val="8"/>
        </w:rPr>
        <w:t xml:space="preserve"> </w:t>
      </w:r>
      <w:r w:rsidRPr="00323AF3">
        <w:rPr>
          <w:rFonts w:cs="Arial"/>
          <w:sz w:val="8"/>
          <w:szCs w:val="8"/>
          <w:lang w:val="en-AU"/>
        </w:rPr>
        <w:t>Lesbian, Gay, Bisexual and Transgender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69" w:rsidRPr="002D6D0C" w:rsidRDefault="00BE1B69" w:rsidP="00BC1A63">
    <w:pPr>
      <w:pStyle w:val="Header"/>
      <w:ind w:left="-567" w:hanging="851"/>
      <w:rPr>
        <w:rFonts w:ascii="Officina Sans ITC TT" w:hAnsi="Officina Sans ITC TT"/>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B69" w:rsidRDefault="006542C0" w:rsidP="00C27A7F">
    <w:pPr>
      <w:pStyle w:val="Header"/>
      <w:tabs>
        <w:tab w:val="clear" w:pos="4513"/>
        <w:tab w:val="clear" w:pos="9026"/>
        <w:tab w:val="left" w:pos="5534"/>
        <w:tab w:val="left" w:pos="8704"/>
      </w:tabs>
      <w:ind w:left="-1276"/>
    </w:pPr>
    <w:r>
      <w:rPr>
        <w:noProof/>
        <w:lang w:val="en-AU" w:eastAsia="en-AU"/>
      </w:rPr>
      <mc:AlternateContent>
        <mc:Choice Requires="wps">
          <w:drawing>
            <wp:anchor distT="0" distB="0" distL="114300" distR="114300" simplePos="0" relativeHeight="251658240" behindDoc="0" locked="0" layoutInCell="1" allowOverlap="1">
              <wp:simplePos x="0" y="0"/>
              <wp:positionH relativeFrom="column">
                <wp:posOffset>-620395</wp:posOffset>
              </wp:positionH>
              <wp:positionV relativeFrom="paragraph">
                <wp:posOffset>1804670</wp:posOffset>
              </wp:positionV>
              <wp:extent cx="7872095" cy="14154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2095" cy="1415415"/>
                      </a:xfrm>
                      <a:prstGeom prst="rect">
                        <a:avLst/>
                      </a:prstGeom>
                      <a:solidFill>
                        <a:schemeClr val="accent6">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40161" dir="4293903" algn="ctr" rotWithShape="0">
                                <a:schemeClr val="accent6">
                                  <a:lumMod val="50000"/>
                                  <a:lumOff val="0"/>
                                  <a:alpha val="50000"/>
                                </a:schemeClr>
                              </a:outerShdw>
                            </a:effectLst>
                          </a14:hiddenEffects>
                        </a:ext>
                      </a:extLst>
                    </wps:spPr>
                    <wps:txbx>
                      <w:txbxContent>
                        <w:p w:rsidR="00BE1B69" w:rsidRPr="001F2A47" w:rsidRDefault="00BE1B69" w:rsidP="00E71D4E">
                          <w:pPr>
                            <w:ind w:left="1418"/>
                            <w:rPr>
                              <w:rFonts w:ascii="ITC Officina Sans Book" w:hAnsi="ITC Officina Sans Book"/>
                              <w:color w:val="FFFFFF" w:themeColor="background1"/>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85pt;margin-top:142.1pt;width:619.85pt;height:11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" fillcolor="#f79646 [3209]" stroked="f" strokecolor="#f2f2f2 [3041]" strokeweight="3pt">
              <v:shadow color="#974706 [1609]" opacity=".5" offset="1pt,3pt"/>
              <v:textbox>
                <w:txbxContent>
                  <w:p w:rsidR="00BE1B69" w:rsidRPr="001F2A47" w:rsidRDefault="00BE1B69" w:rsidP="00E71D4E">
                    <w:pPr>
                      <w:ind w:left="1418"/>
                      <w:rPr>
                        <w:rFonts w:ascii="ITC Officina Sans Book" w:hAnsi="ITC Officina Sans Book"/>
                        <w:color w:val="FFFFFF" w:themeColor="background1"/>
                        <w:sz w:val="44"/>
                        <w:szCs w:val="44"/>
                      </w:rPr>
                    </w:pPr>
                  </w:p>
                </w:txbxContent>
              </v:textbox>
            </v:shape>
          </w:pict>
        </mc:Fallback>
      </mc:AlternateContent>
    </w:r>
    <w:r w:rsidR="00C27A7F" w:rsidRPr="0059752C">
      <w:rPr>
        <w:noProof/>
        <w:lang w:val="en-AU" w:eastAsia="en-AU"/>
      </w:rPr>
      <w:drawing>
        <wp:anchor distT="0" distB="0" distL="114300" distR="114300" simplePos="0" relativeHeight="251657215" behindDoc="1" locked="0" layoutInCell="1" allowOverlap="1">
          <wp:simplePos x="0" y="0"/>
          <wp:positionH relativeFrom="column">
            <wp:posOffset>-809625</wp:posOffset>
          </wp:positionH>
          <wp:positionV relativeFrom="paragraph">
            <wp:posOffset>0</wp:posOffset>
          </wp:positionV>
          <wp:extent cx="7774940" cy="1835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10 CAMBODIA10 IMG_4367.jpg"/>
                  <pic:cNvPicPr/>
                </pic:nvPicPr>
                <pic:blipFill rotWithShape="1">
                  <a:blip r:embed="rId1" cstate="print">
                    <a:extLst>
                      <a:ext uri="{28A0092B-C50C-407E-A947-70E740481C1C}">
                        <a14:useLocalDpi xmlns:a14="http://schemas.microsoft.com/office/drawing/2010/main" val="0"/>
                      </a:ext>
                    </a:extLst>
                  </a:blip>
                  <a:srcRect l="-1858" t="-1" r="-269" b="39822"/>
                  <a:stretch/>
                </pic:blipFill>
                <pic:spPr bwMode="auto">
                  <a:xfrm>
                    <a:off x="0" y="0"/>
                    <a:ext cx="7774940" cy="1835150"/>
                  </a:xfrm>
                  <a:prstGeom prst="rect">
                    <a:avLst/>
                  </a:prstGeom>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1897380</wp:posOffset>
              </wp:positionV>
              <wp:extent cx="3108325" cy="141351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413510"/>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67611" w:rsidRPr="00323AF3" w:rsidRDefault="00F67611">
                          <w:pPr>
                            <w:rPr>
                              <w:rFonts w:cs="Arial"/>
                              <w:b/>
                              <w:color w:val="FFFFFF" w:themeColor="background1"/>
                              <w:sz w:val="72"/>
                              <w:szCs w:val="72"/>
                              <w:lang w:val="en-PH"/>
                            </w:rPr>
                          </w:pPr>
                          <w:r w:rsidRPr="00323AF3">
                            <w:rPr>
                              <w:rFonts w:cs="Arial"/>
                              <w:b/>
                              <w:color w:val="FFFFFF" w:themeColor="background1"/>
                              <w:sz w:val="72"/>
                              <w:szCs w:val="72"/>
                              <w:lang w:val="en-PH"/>
                            </w:rPr>
                            <w:t xml:space="preserve">Timor </w:t>
                          </w:r>
                        </w:p>
                        <w:p w:rsidR="00BE1B69" w:rsidRPr="00323AF3" w:rsidRDefault="00F67611">
                          <w:pPr>
                            <w:rPr>
                              <w:rFonts w:cs="Arial"/>
                              <w:b/>
                              <w:color w:val="FFFFFF" w:themeColor="background1"/>
                              <w:sz w:val="72"/>
                              <w:szCs w:val="72"/>
                              <w:lang w:val="en-PH"/>
                            </w:rPr>
                          </w:pPr>
                          <w:r w:rsidRPr="00323AF3">
                            <w:rPr>
                              <w:rFonts w:cs="Arial"/>
                              <w:b/>
                              <w:color w:val="FFFFFF" w:themeColor="background1"/>
                              <w:sz w:val="72"/>
                              <w:szCs w:val="72"/>
                              <w:lang w:val="en-PH"/>
                            </w:rPr>
                            <w:t>Leste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1.4pt;margin-top:149.4pt;width:244.75pt;height:1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" filled="f" fillcolor="#f79646 [3209]" stroked="f" strokecolor="#f2f2f2 [3041]" strokeweight="3pt">
              <v:textbox>
                <w:txbxContent>
                  <w:p w:rsidR="00F67611" w:rsidRPr="00323AF3" w:rsidRDefault="00F67611">
                    <w:pPr>
                      <w:rPr>
                        <w:rFonts w:cs="Arial"/>
                        <w:b/>
                        <w:color w:val="FFFFFF" w:themeColor="background1"/>
                        <w:sz w:val="72"/>
                        <w:szCs w:val="72"/>
                        <w:lang w:val="en-PH"/>
                      </w:rPr>
                    </w:pPr>
                    <w:r w:rsidRPr="00323AF3">
                      <w:rPr>
                        <w:rFonts w:cs="Arial"/>
                        <w:b/>
                        <w:color w:val="FFFFFF" w:themeColor="background1"/>
                        <w:sz w:val="72"/>
                        <w:szCs w:val="72"/>
                        <w:lang w:val="en-PH"/>
                      </w:rPr>
                      <w:t xml:space="preserve">Timor </w:t>
                    </w:r>
                  </w:p>
                  <w:p w:rsidR="00BE1B69" w:rsidRPr="00323AF3" w:rsidRDefault="00F67611">
                    <w:pPr>
                      <w:rPr>
                        <w:rFonts w:cs="Arial"/>
                        <w:b/>
                        <w:color w:val="FFFFFF" w:themeColor="background1"/>
                        <w:sz w:val="72"/>
                        <w:szCs w:val="72"/>
                        <w:lang w:val="en-PH"/>
                      </w:rPr>
                    </w:pPr>
                    <w:r w:rsidRPr="00323AF3">
                      <w:rPr>
                        <w:rFonts w:cs="Arial"/>
                        <w:b/>
                        <w:color w:val="FFFFFF" w:themeColor="background1"/>
                        <w:sz w:val="72"/>
                        <w:szCs w:val="72"/>
                        <w:lang w:val="en-PH"/>
                      </w:rPr>
                      <w:t>Leste</w:t>
                    </w:r>
                  </w:p>
                </w:txbxContent>
              </v:textbox>
            </v:shape>
          </w:pict>
        </mc:Fallback>
      </mc:AlternateContent>
    </w:r>
    <w:r w:rsidR="00C27A7F">
      <w:tab/>
    </w:r>
    <w:r w:rsidR="00C27A7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819A0"/>
    <w:multiLevelType w:val="hybridMultilevel"/>
    <w:tmpl w:val="9A1E0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464222"/>
    <w:multiLevelType w:val="hybridMultilevel"/>
    <w:tmpl w:val="F564A4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AD0F79"/>
    <w:multiLevelType w:val="hybridMultilevel"/>
    <w:tmpl w:val="8116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22E71"/>
    <w:multiLevelType w:val="hybridMultilevel"/>
    <w:tmpl w:val="C5504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6623C2"/>
    <w:multiLevelType w:val="hybridMultilevel"/>
    <w:tmpl w:val="02A82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CB13BA"/>
    <w:multiLevelType w:val="hybridMultilevel"/>
    <w:tmpl w:val="1A4C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B01F95"/>
    <w:multiLevelType w:val="hybridMultilevel"/>
    <w:tmpl w:val="AD3E9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D76E79"/>
    <w:multiLevelType w:val="hybridMultilevel"/>
    <w:tmpl w:val="EE38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85B60"/>
    <w:multiLevelType w:val="hybridMultilevel"/>
    <w:tmpl w:val="B45CBAA6"/>
    <w:lvl w:ilvl="0" w:tplc="F7867B66">
      <w:start w:val="1"/>
      <w:numFmt w:val="bullet"/>
      <w:lvlText w:val=""/>
      <w:lvlJc w:val="left"/>
      <w:pPr>
        <w:ind w:left="720" w:hanging="360"/>
      </w:pPr>
      <w:rPr>
        <w:rFonts w:ascii="Symbol" w:hAnsi="Symbol" w:hint="default"/>
        <w:color w:val="FFFFFF" w:themeColor="background1"/>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C008C2"/>
    <w:multiLevelType w:val="hybridMultilevel"/>
    <w:tmpl w:val="3640BB9C"/>
    <w:lvl w:ilvl="0" w:tplc="0C090001">
      <w:start w:val="1"/>
      <w:numFmt w:val="bullet"/>
      <w:lvlText w:val=""/>
      <w:lvlJc w:val="left"/>
      <w:pPr>
        <w:ind w:left="3981" w:hanging="360"/>
      </w:pPr>
      <w:rPr>
        <w:rFonts w:ascii="Symbol" w:hAnsi="Symbol" w:hint="default"/>
      </w:rPr>
    </w:lvl>
    <w:lvl w:ilvl="1" w:tplc="0C090003" w:tentative="1">
      <w:start w:val="1"/>
      <w:numFmt w:val="bullet"/>
      <w:lvlText w:val="o"/>
      <w:lvlJc w:val="left"/>
      <w:pPr>
        <w:ind w:left="4701" w:hanging="360"/>
      </w:pPr>
      <w:rPr>
        <w:rFonts w:ascii="Courier New" w:hAnsi="Courier New" w:cs="Courier New" w:hint="default"/>
      </w:rPr>
    </w:lvl>
    <w:lvl w:ilvl="2" w:tplc="0C090005" w:tentative="1">
      <w:start w:val="1"/>
      <w:numFmt w:val="bullet"/>
      <w:lvlText w:val=""/>
      <w:lvlJc w:val="left"/>
      <w:pPr>
        <w:ind w:left="5421" w:hanging="360"/>
      </w:pPr>
      <w:rPr>
        <w:rFonts w:ascii="Wingdings" w:hAnsi="Wingdings" w:hint="default"/>
      </w:rPr>
    </w:lvl>
    <w:lvl w:ilvl="3" w:tplc="0C090001" w:tentative="1">
      <w:start w:val="1"/>
      <w:numFmt w:val="bullet"/>
      <w:lvlText w:val=""/>
      <w:lvlJc w:val="left"/>
      <w:pPr>
        <w:ind w:left="6141" w:hanging="360"/>
      </w:pPr>
      <w:rPr>
        <w:rFonts w:ascii="Symbol" w:hAnsi="Symbol" w:hint="default"/>
      </w:rPr>
    </w:lvl>
    <w:lvl w:ilvl="4" w:tplc="0C090003" w:tentative="1">
      <w:start w:val="1"/>
      <w:numFmt w:val="bullet"/>
      <w:lvlText w:val="o"/>
      <w:lvlJc w:val="left"/>
      <w:pPr>
        <w:ind w:left="6861" w:hanging="360"/>
      </w:pPr>
      <w:rPr>
        <w:rFonts w:ascii="Courier New" w:hAnsi="Courier New" w:cs="Courier New" w:hint="default"/>
      </w:rPr>
    </w:lvl>
    <w:lvl w:ilvl="5" w:tplc="0C090005" w:tentative="1">
      <w:start w:val="1"/>
      <w:numFmt w:val="bullet"/>
      <w:lvlText w:val=""/>
      <w:lvlJc w:val="left"/>
      <w:pPr>
        <w:ind w:left="7581" w:hanging="360"/>
      </w:pPr>
      <w:rPr>
        <w:rFonts w:ascii="Wingdings" w:hAnsi="Wingdings" w:hint="default"/>
      </w:rPr>
    </w:lvl>
    <w:lvl w:ilvl="6" w:tplc="0C090001" w:tentative="1">
      <w:start w:val="1"/>
      <w:numFmt w:val="bullet"/>
      <w:lvlText w:val=""/>
      <w:lvlJc w:val="left"/>
      <w:pPr>
        <w:ind w:left="8301" w:hanging="360"/>
      </w:pPr>
      <w:rPr>
        <w:rFonts w:ascii="Symbol" w:hAnsi="Symbol" w:hint="default"/>
      </w:rPr>
    </w:lvl>
    <w:lvl w:ilvl="7" w:tplc="0C090003" w:tentative="1">
      <w:start w:val="1"/>
      <w:numFmt w:val="bullet"/>
      <w:lvlText w:val="o"/>
      <w:lvlJc w:val="left"/>
      <w:pPr>
        <w:ind w:left="9021" w:hanging="360"/>
      </w:pPr>
      <w:rPr>
        <w:rFonts w:ascii="Courier New" w:hAnsi="Courier New" w:cs="Courier New" w:hint="default"/>
      </w:rPr>
    </w:lvl>
    <w:lvl w:ilvl="8" w:tplc="0C090005" w:tentative="1">
      <w:start w:val="1"/>
      <w:numFmt w:val="bullet"/>
      <w:lvlText w:val=""/>
      <w:lvlJc w:val="left"/>
      <w:pPr>
        <w:ind w:left="9741" w:hanging="360"/>
      </w:pPr>
      <w:rPr>
        <w:rFonts w:ascii="Wingdings" w:hAnsi="Wingdings" w:hint="default"/>
      </w:rPr>
    </w:lvl>
  </w:abstractNum>
  <w:abstractNum w:abstractNumId="10" w15:restartNumberingAfterBreak="0">
    <w:nsid w:val="5897524B"/>
    <w:multiLevelType w:val="hybridMultilevel"/>
    <w:tmpl w:val="80C23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8E15DF"/>
    <w:multiLevelType w:val="hybridMultilevel"/>
    <w:tmpl w:val="5D1E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13D58"/>
    <w:multiLevelType w:val="hybridMultilevel"/>
    <w:tmpl w:val="4DDC4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E054C4"/>
    <w:multiLevelType w:val="hybridMultilevel"/>
    <w:tmpl w:val="371EE73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4" w15:restartNumberingAfterBreak="0">
    <w:nsid w:val="62A346ED"/>
    <w:multiLevelType w:val="hybridMultilevel"/>
    <w:tmpl w:val="63CC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A34E5D"/>
    <w:multiLevelType w:val="hybridMultilevel"/>
    <w:tmpl w:val="8D8CDC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442460"/>
    <w:multiLevelType w:val="hybridMultilevel"/>
    <w:tmpl w:val="5232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11201"/>
    <w:multiLevelType w:val="hybridMultilevel"/>
    <w:tmpl w:val="E648E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E45173"/>
    <w:multiLevelType w:val="hybridMultilevel"/>
    <w:tmpl w:val="FAD0B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E461E7"/>
    <w:multiLevelType w:val="hybridMultilevel"/>
    <w:tmpl w:val="E6500BA4"/>
    <w:lvl w:ilvl="0" w:tplc="0409000F">
      <w:start w:val="1"/>
      <w:numFmt w:val="decimal"/>
      <w:lvlText w:val="%1."/>
      <w:lvlJc w:val="left"/>
      <w:pPr>
        <w:ind w:left="360" w:hanging="360"/>
      </w:pPr>
      <w:rPr>
        <w:rFonts w:hint="default"/>
      </w:rPr>
    </w:lvl>
    <w:lvl w:ilvl="1" w:tplc="E9C48FE2">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5459A6"/>
    <w:multiLevelType w:val="hybridMultilevel"/>
    <w:tmpl w:val="EF7E66F0"/>
    <w:lvl w:ilvl="0" w:tplc="04090001">
      <w:start w:val="1"/>
      <w:numFmt w:val="bullet"/>
      <w:lvlText w:val=""/>
      <w:lvlJc w:val="left"/>
      <w:pPr>
        <w:ind w:left="1143" w:hanging="360"/>
      </w:pPr>
      <w:rPr>
        <w:rFonts w:ascii="Symbol" w:hAnsi="Symbol" w:hint="default"/>
      </w:rPr>
    </w:lvl>
    <w:lvl w:ilvl="1" w:tplc="04090003" w:tentative="1">
      <w:start w:val="1"/>
      <w:numFmt w:val="bullet"/>
      <w:lvlText w:val="o"/>
      <w:lvlJc w:val="left"/>
      <w:pPr>
        <w:ind w:left="1863" w:hanging="360"/>
      </w:pPr>
      <w:rPr>
        <w:rFonts w:ascii="Courier New" w:hAnsi="Courier New" w:hint="default"/>
      </w:rPr>
    </w:lvl>
    <w:lvl w:ilvl="2" w:tplc="04090005" w:tentative="1">
      <w:start w:val="1"/>
      <w:numFmt w:val="bullet"/>
      <w:lvlText w:val=""/>
      <w:lvlJc w:val="left"/>
      <w:pPr>
        <w:ind w:left="2583" w:hanging="360"/>
      </w:pPr>
      <w:rPr>
        <w:rFonts w:ascii="Wingdings" w:hAnsi="Wingdings" w:hint="default"/>
      </w:rPr>
    </w:lvl>
    <w:lvl w:ilvl="3" w:tplc="04090001" w:tentative="1">
      <w:start w:val="1"/>
      <w:numFmt w:val="bullet"/>
      <w:lvlText w:val=""/>
      <w:lvlJc w:val="left"/>
      <w:pPr>
        <w:ind w:left="3303" w:hanging="360"/>
      </w:pPr>
      <w:rPr>
        <w:rFonts w:ascii="Symbol" w:hAnsi="Symbol" w:hint="default"/>
      </w:rPr>
    </w:lvl>
    <w:lvl w:ilvl="4" w:tplc="04090003" w:tentative="1">
      <w:start w:val="1"/>
      <w:numFmt w:val="bullet"/>
      <w:lvlText w:val="o"/>
      <w:lvlJc w:val="left"/>
      <w:pPr>
        <w:ind w:left="4023" w:hanging="360"/>
      </w:pPr>
      <w:rPr>
        <w:rFonts w:ascii="Courier New" w:hAnsi="Courier New" w:hint="default"/>
      </w:rPr>
    </w:lvl>
    <w:lvl w:ilvl="5" w:tplc="04090005" w:tentative="1">
      <w:start w:val="1"/>
      <w:numFmt w:val="bullet"/>
      <w:lvlText w:val=""/>
      <w:lvlJc w:val="left"/>
      <w:pPr>
        <w:ind w:left="4743" w:hanging="360"/>
      </w:pPr>
      <w:rPr>
        <w:rFonts w:ascii="Wingdings" w:hAnsi="Wingdings" w:hint="default"/>
      </w:rPr>
    </w:lvl>
    <w:lvl w:ilvl="6" w:tplc="04090001" w:tentative="1">
      <w:start w:val="1"/>
      <w:numFmt w:val="bullet"/>
      <w:lvlText w:val=""/>
      <w:lvlJc w:val="left"/>
      <w:pPr>
        <w:ind w:left="5463" w:hanging="360"/>
      </w:pPr>
      <w:rPr>
        <w:rFonts w:ascii="Symbol" w:hAnsi="Symbol" w:hint="default"/>
      </w:rPr>
    </w:lvl>
    <w:lvl w:ilvl="7" w:tplc="04090003" w:tentative="1">
      <w:start w:val="1"/>
      <w:numFmt w:val="bullet"/>
      <w:lvlText w:val="o"/>
      <w:lvlJc w:val="left"/>
      <w:pPr>
        <w:ind w:left="6183" w:hanging="360"/>
      </w:pPr>
      <w:rPr>
        <w:rFonts w:ascii="Courier New" w:hAnsi="Courier New" w:hint="default"/>
      </w:rPr>
    </w:lvl>
    <w:lvl w:ilvl="8" w:tplc="04090005" w:tentative="1">
      <w:start w:val="1"/>
      <w:numFmt w:val="bullet"/>
      <w:lvlText w:val=""/>
      <w:lvlJc w:val="left"/>
      <w:pPr>
        <w:ind w:left="6903" w:hanging="360"/>
      </w:pPr>
      <w:rPr>
        <w:rFonts w:ascii="Wingdings" w:hAnsi="Wingdings" w:hint="default"/>
      </w:rPr>
    </w:lvl>
  </w:abstractNum>
  <w:num w:numId="1">
    <w:abstractNumId w:val="19"/>
  </w:num>
  <w:num w:numId="2">
    <w:abstractNumId w:val="20"/>
  </w:num>
  <w:num w:numId="3">
    <w:abstractNumId w:val="12"/>
  </w:num>
  <w:num w:numId="4">
    <w:abstractNumId w:val="8"/>
  </w:num>
  <w:num w:numId="5">
    <w:abstractNumId w:val="16"/>
  </w:num>
  <w:num w:numId="6">
    <w:abstractNumId w:val="11"/>
  </w:num>
  <w:num w:numId="7">
    <w:abstractNumId w:val="17"/>
  </w:num>
  <w:num w:numId="8">
    <w:abstractNumId w:val="7"/>
  </w:num>
  <w:num w:numId="9">
    <w:abstractNumId w:val="2"/>
  </w:num>
  <w:num w:numId="10">
    <w:abstractNumId w:val="14"/>
  </w:num>
  <w:num w:numId="11">
    <w:abstractNumId w:val="4"/>
  </w:num>
  <w:num w:numId="12">
    <w:abstractNumId w:val="6"/>
  </w:num>
  <w:num w:numId="13">
    <w:abstractNumId w:val="5"/>
  </w:num>
  <w:num w:numId="14">
    <w:abstractNumId w:val="1"/>
  </w:num>
  <w:num w:numId="15">
    <w:abstractNumId w:val="15"/>
  </w:num>
  <w:num w:numId="16">
    <w:abstractNumId w:val="10"/>
  </w:num>
  <w:num w:numId="17">
    <w:abstractNumId w:val="18"/>
  </w:num>
  <w:num w:numId="18">
    <w:abstractNumId w:val="18"/>
  </w:num>
  <w:num w:numId="19">
    <w:abstractNumId w:val="13"/>
  </w:num>
  <w:num w:numId="20">
    <w:abstractNumId w:val="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56" fillcolor="none [3209]" stroke="f" strokecolor="none [3041]">
      <v:fill color="none [3209]"/>
      <v:stroke color="none [3041]" weight="3pt" on="f"/>
      <v:shadow type="perspective" color="none [1609]" opacity=".5" offset="1pt,3pt" offset2="-1pt,2pt"/>
      <o:colormru v:ext="edit" colors="#f93"/>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49"/>
    <w:rsid w:val="00015248"/>
    <w:rsid w:val="00025FFA"/>
    <w:rsid w:val="00030DBE"/>
    <w:rsid w:val="00035796"/>
    <w:rsid w:val="00042262"/>
    <w:rsid w:val="00052121"/>
    <w:rsid w:val="00063BD7"/>
    <w:rsid w:val="0007243F"/>
    <w:rsid w:val="00085533"/>
    <w:rsid w:val="000A2E91"/>
    <w:rsid w:val="000A6E5D"/>
    <w:rsid w:val="000D01C5"/>
    <w:rsid w:val="000D22ED"/>
    <w:rsid w:val="000D380F"/>
    <w:rsid w:val="000F10E1"/>
    <w:rsid w:val="000F2BB8"/>
    <w:rsid w:val="000F7520"/>
    <w:rsid w:val="00102042"/>
    <w:rsid w:val="00102561"/>
    <w:rsid w:val="00125A69"/>
    <w:rsid w:val="00135D80"/>
    <w:rsid w:val="0014601C"/>
    <w:rsid w:val="00152A75"/>
    <w:rsid w:val="00154818"/>
    <w:rsid w:val="00167FDA"/>
    <w:rsid w:val="0017649A"/>
    <w:rsid w:val="001809A2"/>
    <w:rsid w:val="001866C3"/>
    <w:rsid w:val="00191775"/>
    <w:rsid w:val="0019187F"/>
    <w:rsid w:val="00195917"/>
    <w:rsid w:val="001976FB"/>
    <w:rsid w:val="001A414B"/>
    <w:rsid w:val="001A452B"/>
    <w:rsid w:val="001B374D"/>
    <w:rsid w:val="001B46C4"/>
    <w:rsid w:val="001F2A47"/>
    <w:rsid w:val="001F75F6"/>
    <w:rsid w:val="001F7E91"/>
    <w:rsid w:val="00226106"/>
    <w:rsid w:val="00232BB2"/>
    <w:rsid w:val="00267092"/>
    <w:rsid w:val="0028030D"/>
    <w:rsid w:val="00290EE7"/>
    <w:rsid w:val="002971A7"/>
    <w:rsid w:val="002B64CE"/>
    <w:rsid w:val="002D6D0C"/>
    <w:rsid w:val="002F290E"/>
    <w:rsid w:val="002F7DE3"/>
    <w:rsid w:val="00311F95"/>
    <w:rsid w:val="003146D7"/>
    <w:rsid w:val="00320DCE"/>
    <w:rsid w:val="00323AF3"/>
    <w:rsid w:val="0032556F"/>
    <w:rsid w:val="00332F3D"/>
    <w:rsid w:val="003404F0"/>
    <w:rsid w:val="0037407E"/>
    <w:rsid w:val="0038457C"/>
    <w:rsid w:val="00390650"/>
    <w:rsid w:val="0039514F"/>
    <w:rsid w:val="003B4CC3"/>
    <w:rsid w:val="003C5C5B"/>
    <w:rsid w:val="003D1A4D"/>
    <w:rsid w:val="003D5EDB"/>
    <w:rsid w:val="003E04D2"/>
    <w:rsid w:val="003E5806"/>
    <w:rsid w:val="00425369"/>
    <w:rsid w:val="0044708E"/>
    <w:rsid w:val="00480982"/>
    <w:rsid w:val="00483C15"/>
    <w:rsid w:val="00495E1D"/>
    <w:rsid w:val="004A3C27"/>
    <w:rsid w:val="004A4D94"/>
    <w:rsid w:val="004A5DA9"/>
    <w:rsid w:val="004B79D8"/>
    <w:rsid w:val="004C44E4"/>
    <w:rsid w:val="004D3813"/>
    <w:rsid w:val="004D40E7"/>
    <w:rsid w:val="004E7B21"/>
    <w:rsid w:val="004F6CC9"/>
    <w:rsid w:val="005045F9"/>
    <w:rsid w:val="00516B9C"/>
    <w:rsid w:val="00532BCD"/>
    <w:rsid w:val="005334D2"/>
    <w:rsid w:val="00571627"/>
    <w:rsid w:val="00573D1D"/>
    <w:rsid w:val="00583A75"/>
    <w:rsid w:val="00595160"/>
    <w:rsid w:val="0059752C"/>
    <w:rsid w:val="005A2FD9"/>
    <w:rsid w:val="005B689B"/>
    <w:rsid w:val="005C6ACF"/>
    <w:rsid w:val="005C743D"/>
    <w:rsid w:val="005D1616"/>
    <w:rsid w:val="005D2179"/>
    <w:rsid w:val="005E17A5"/>
    <w:rsid w:val="005E5A10"/>
    <w:rsid w:val="006030AA"/>
    <w:rsid w:val="00616B8D"/>
    <w:rsid w:val="00635A15"/>
    <w:rsid w:val="006542C0"/>
    <w:rsid w:val="00665A8E"/>
    <w:rsid w:val="0067016F"/>
    <w:rsid w:val="00674BA4"/>
    <w:rsid w:val="006803D9"/>
    <w:rsid w:val="006812FE"/>
    <w:rsid w:val="00697893"/>
    <w:rsid w:val="006B1BE0"/>
    <w:rsid w:val="006B2267"/>
    <w:rsid w:val="006B683E"/>
    <w:rsid w:val="006C1728"/>
    <w:rsid w:val="006C4F02"/>
    <w:rsid w:val="006D246E"/>
    <w:rsid w:val="006F07E1"/>
    <w:rsid w:val="006F5DEE"/>
    <w:rsid w:val="00711A79"/>
    <w:rsid w:val="00732DEF"/>
    <w:rsid w:val="00747CB1"/>
    <w:rsid w:val="00750729"/>
    <w:rsid w:val="00755BE2"/>
    <w:rsid w:val="007629A9"/>
    <w:rsid w:val="00772110"/>
    <w:rsid w:val="00773B0D"/>
    <w:rsid w:val="00777E63"/>
    <w:rsid w:val="00791E8E"/>
    <w:rsid w:val="007A2B5A"/>
    <w:rsid w:val="007A2BE7"/>
    <w:rsid w:val="007B7264"/>
    <w:rsid w:val="007D1BE0"/>
    <w:rsid w:val="00815897"/>
    <w:rsid w:val="00824288"/>
    <w:rsid w:val="00827E03"/>
    <w:rsid w:val="00840CF3"/>
    <w:rsid w:val="008477EB"/>
    <w:rsid w:val="00855934"/>
    <w:rsid w:val="00875598"/>
    <w:rsid w:val="008B1C43"/>
    <w:rsid w:val="008B526F"/>
    <w:rsid w:val="008C2949"/>
    <w:rsid w:val="008D1676"/>
    <w:rsid w:val="008E3698"/>
    <w:rsid w:val="00922B60"/>
    <w:rsid w:val="00934306"/>
    <w:rsid w:val="009535BF"/>
    <w:rsid w:val="00960DAC"/>
    <w:rsid w:val="00961828"/>
    <w:rsid w:val="009630C6"/>
    <w:rsid w:val="00964717"/>
    <w:rsid w:val="00972D3B"/>
    <w:rsid w:val="009756F9"/>
    <w:rsid w:val="00984C96"/>
    <w:rsid w:val="009859DF"/>
    <w:rsid w:val="009860F3"/>
    <w:rsid w:val="009908B8"/>
    <w:rsid w:val="009912E0"/>
    <w:rsid w:val="009C1847"/>
    <w:rsid w:val="009C2FA5"/>
    <w:rsid w:val="009E54B2"/>
    <w:rsid w:val="00A14D2D"/>
    <w:rsid w:val="00A17F85"/>
    <w:rsid w:val="00A21D17"/>
    <w:rsid w:val="00A259C2"/>
    <w:rsid w:val="00A45313"/>
    <w:rsid w:val="00A5119B"/>
    <w:rsid w:val="00A52870"/>
    <w:rsid w:val="00A712D3"/>
    <w:rsid w:val="00A802EC"/>
    <w:rsid w:val="00A8093C"/>
    <w:rsid w:val="00A83713"/>
    <w:rsid w:val="00AB0B2F"/>
    <w:rsid w:val="00AD6472"/>
    <w:rsid w:val="00AE3A24"/>
    <w:rsid w:val="00AF0A1C"/>
    <w:rsid w:val="00B00648"/>
    <w:rsid w:val="00B1110C"/>
    <w:rsid w:val="00B16672"/>
    <w:rsid w:val="00B17F70"/>
    <w:rsid w:val="00B36FAD"/>
    <w:rsid w:val="00B6795E"/>
    <w:rsid w:val="00B72073"/>
    <w:rsid w:val="00B747FA"/>
    <w:rsid w:val="00B75B50"/>
    <w:rsid w:val="00B76AD3"/>
    <w:rsid w:val="00BA05DF"/>
    <w:rsid w:val="00BC1A63"/>
    <w:rsid w:val="00BC2B4C"/>
    <w:rsid w:val="00BC2E2E"/>
    <w:rsid w:val="00BC3F5A"/>
    <w:rsid w:val="00BD36C6"/>
    <w:rsid w:val="00BD7AE0"/>
    <w:rsid w:val="00BE1B69"/>
    <w:rsid w:val="00BE5E0F"/>
    <w:rsid w:val="00BE7598"/>
    <w:rsid w:val="00C03534"/>
    <w:rsid w:val="00C12CA9"/>
    <w:rsid w:val="00C15788"/>
    <w:rsid w:val="00C17646"/>
    <w:rsid w:val="00C27A7F"/>
    <w:rsid w:val="00C4645C"/>
    <w:rsid w:val="00C474E7"/>
    <w:rsid w:val="00C50FB8"/>
    <w:rsid w:val="00C548D1"/>
    <w:rsid w:val="00C70B1C"/>
    <w:rsid w:val="00C75002"/>
    <w:rsid w:val="00C76192"/>
    <w:rsid w:val="00C80AFA"/>
    <w:rsid w:val="00C95A41"/>
    <w:rsid w:val="00CB0037"/>
    <w:rsid w:val="00CB518F"/>
    <w:rsid w:val="00CC0CBF"/>
    <w:rsid w:val="00CC4A8A"/>
    <w:rsid w:val="00CC7FE6"/>
    <w:rsid w:val="00CD34B8"/>
    <w:rsid w:val="00CE1AE5"/>
    <w:rsid w:val="00D002F5"/>
    <w:rsid w:val="00D01A1E"/>
    <w:rsid w:val="00D124C7"/>
    <w:rsid w:val="00D173DE"/>
    <w:rsid w:val="00D319FB"/>
    <w:rsid w:val="00D42D2E"/>
    <w:rsid w:val="00D431EA"/>
    <w:rsid w:val="00D55E08"/>
    <w:rsid w:val="00D75EE7"/>
    <w:rsid w:val="00D762F0"/>
    <w:rsid w:val="00D81B60"/>
    <w:rsid w:val="00DA07D9"/>
    <w:rsid w:val="00DA6473"/>
    <w:rsid w:val="00DB4AE4"/>
    <w:rsid w:val="00DB689A"/>
    <w:rsid w:val="00DC30E0"/>
    <w:rsid w:val="00DD0FA3"/>
    <w:rsid w:val="00DD5715"/>
    <w:rsid w:val="00DE6C3A"/>
    <w:rsid w:val="00E07532"/>
    <w:rsid w:val="00E07D0D"/>
    <w:rsid w:val="00E179BE"/>
    <w:rsid w:val="00E2056D"/>
    <w:rsid w:val="00E23DA7"/>
    <w:rsid w:val="00E66101"/>
    <w:rsid w:val="00E71847"/>
    <w:rsid w:val="00E71D4E"/>
    <w:rsid w:val="00E823D3"/>
    <w:rsid w:val="00E86707"/>
    <w:rsid w:val="00E90314"/>
    <w:rsid w:val="00E954CB"/>
    <w:rsid w:val="00EA0A95"/>
    <w:rsid w:val="00EB4898"/>
    <w:rsid w:val="00ED0FB0"/>
    <w:rsid w:val="00ED7667"/>
    <w:rsid w:val="00EF5F98"/>
    <w:rsid w:val="00F038C6"/>
    <w:rsid w:val="00F13F7A"/>
    <w:rsid w:val="00F32B6F"/>
    <w:rsid w:val="00F40160"/>
    <w:rsid w:val="00F525B8"/>
    <w:rsid w:val="00F55449"/>
    <w:rsid w:val="00F67611"/>
    <w:rsid w:val="00F70AED"/>
    <w:rsid w:val="00F83ECB"/>
    <w:rsid w:val="00F87474"/>
    <w:rsid w:val="00F91E1E"/>
    <w:rsid w:val="00FA64C0"/>
    <w:rsid w:val="00FB09E5"/>
    <w:rsid w:val="00FB1CD9"/>
    <w:rsid w:val="00FB7234"/>
    <w:rsid w:val="00FC3170"/>
    <w:rsid w:val="00FC7931"/>
    <w:rsid w:val="00FD0EE0"/>
    <w:rsid w:val="00FE13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fillcolor="none [3209]" stroke="f" strokecolor="none [3041]">
      <v:fill color="none [3209]"/>
      <v:stroke color="none [3041]" weight="3pt" on="f"/>
      <v:shadow type="perspective" color="none [1609]" opacity=".5" offset="1pt,3pt" offset2="-1pt,2pt"/>
      <o:colormru v:ext="edit" colors="#f93"/>
    </o:shapedefaults>
    <o:shapelayout v:ext="edit">
      <o:idmap v:ext="edit" data="1"/>
    </o:shapelayout>
  </w:shapeDefaults>
  <w:decimalSymbol w:val="."/>
  <w:listSeparator w:val=","/>
  <w14:docId w14:val="2B87569B"/>
  <w15:docId w15:val="{E43C7B60-B0E0-4B34-A039-1B9FEE772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95"/>
    <w:pPr>
      <w:spacing w:after="0" w:line="240" w:lineRule="auto"/>
    </w:pPr>
    <w:rPr>
      <w:rFonts w:ascii="Arial" w:eastAsia="Cambria" w:hAnsi="Arial" w:cs="Times New Roman"/>
      <w:sz w:val="20"/>
      <w:szCs w:val="24"/>
      <w:lang w:val="en-US"/>
    </w:rPr>
  </w:style>
  <w:style w:type="paragraph" w:styleId="Heading1">
    <w:name w:val="heading 1"/>
    <w:basedOn w:val="Normal"/>
    <w:next w:val="Normal"/>
    <w:link w:val="Heading1Char"/>
    <w:autoRedefine/>
    <w:uiPriority w:val="9"/>
    <w:qFormat/>
    <w:rsid w:val="00BA05DF"/>
    <w:pPr>
      <w:keepNext/>
      <w:keepLines/>
      <w:framePr w:hSpace="181" w:wrap="around" w:vAnchor="text" w:hAnchor="page" w:x="971" w:y="152"/>
      <w:tabs>
        <w:tab w:val="left" w:pos="4440"/>
      </w:tabs>
      <w:spacing w:line="276" w:lineRule="auto"/>
      <w:outlineLvl w:val="0"/>
    </w:pPr>
    <w:rPr>
      <w:rFonts w:asciiTheme="minorHAnsi" w:eastAsiaTheme="majorEastAsia" w:hAnsiTheme="minorHAnsi" w:cstheme="majorBidi"/>
      <w:b/>
      <w:bCs/>
      <w:color w:val="E36C0A" w:themeColor="accent6" w:themeShade="B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2949"/>
    <w:rPr>
      <w:rFonts w:ascii="Tahoma" w:hAnsi="Tahoma" w:cs="Tahoma"/>
      <w:sz w:val="16"/>
      <w:szCs w:val="16"/>
    </w:rPr>
  </w:style>
  <w:style w:type="character" w:customStyle="1" w:styleId="BalloonTextChar">
    <w:name w:val="Balloon Text Char"/>
    <w:basedOn w:val="DefaultParagraphFont"/>
    <w:uiPriority w:val="99"/>
    <w:semiHidden/>
    <w:rsid w:val="00CA5E6B"/>
    <w:rPr>
      <w:rFonts w:ascii="Lucida Grande" w:hAnsi="Lucida Grande"/>
      <w:sz w:val="18"/>
      <w:szCs w:val="18"/>
    </w:rPr>
  </w:style>
  <w:style w:type="character" w:customStyle="1" w:styleId="BalloonTextChar0">
    <w:name w:val="Balloon Text Char"/>
    <w:basedOn w:val="DefaultParagraphFont"/>
    <w:uiPriority w:val="99"/>
    <w:semiHidden/>
    <w:rsid w:val="00AD1980"/>
    <w:rPr>
      <w:rFonts w:ascii="Lucida Grande" w:hAnsi="Lucida Grande"/>
      <w:sz w:val="18"/>
      <w:szCs w:val="18"/>
    </w:rPr>
  </w:style>
  <w:style w:type="paragraph" w:styleId="Header">
    <w:name w:val="header"/>
    <w:basedOn w:val="Normal"/>
    <w:link w:val="HeaderChar"/>
    <w:uiPriority w:val="99"/>
    <w:unhideWhenUsed/>
    <w:rsid w:val="008C2949"/>
    <w:pPr>
      <w:tabs>
        <w:tab w:val="center" w:pos="4513"/>
        <w:tab w:val="right" w:pos="9026"/>
      </w:tabs>
    </w:pPr>
  </w:style>
  <w:style w:type="character" w:customStyle="1" w:styleId="HeaderChar">
    <w:name w:val="Header Char"/>
    <w:basedOn w:val="DefaultParagraphFont"/>
    <w:link w:val="Header"/>
    <w:uiPriority w:val="99"/>
    <w:rsid w:val="008C2949"/>
  </w:style>
  <w:style w:type="paragraph" w:styleId="Footer">
    <w:name w:val="footer"/>
    <w:basedOn w:val="Normal"/>
    <w:link w:val="FooterChar"/>
    <w:uiPriority w:val="99"/>
    <w:unhideWhenUsed/>
    <w:rsid w:val="008C2949"/>
    <w:pPr>
      <w:tabs>
        <w:tab w:val="center" w:pos="4513"/>
        <w:tab w:val="right" w:pos="9026"/>
      </w:tabs>
    </w:pPr>
  </w:style>
  <w:style w:type="character" w:customStyle="1" w:styleId="FooterChar">
    <w:name w:val="Footer Char"/>
    <w:basedOn w:val="DefaultParagraphFont"/>
    <w:link w:val="Footer"/>
    <w:uiPriority w:val="99"/>
    <w:rsid w:val="008C2949"/>
  </w:style>
  <w:style w:type="character" w:customStyle="1" w:styleId="BalloonTextChar1">
    <w:name w:val="Balloon Text Char1"/>
    <w:basedOn w:val="DefaultParagraphFont"/>
    <w:link w:val="BalloonText"/>
    <w:uiPriority w:val="99"/>
    <w:semiHidden/>
    <w:rsid w:val="008C2949"/>
    <w:rPr>
      <w:rFonts w:ascii="Tahoma" w:hAnsi="Tahoma" w:cs="Tahoma"/>
      <w:sz w:val="16"/>
      <w:szCs w:val="16"/>
    </w:rPr>
  </w:style>
  <w:style w:type="paragraph" w:customStyle="1" w:styleId="Heading-OrangeLarger">
    <w:name w:val="Heading - Orange Larger"/>
    <w:basedOn w:val="Normal"/>
    <w:uiPriority w:val="99"/>
    <w:qFormat/>
    <w:rsid w:val="0044708E"/>
    <w:pPr>
      <w:suppressAutoHyphens/>
      <w:autoSpaceDE w:val="0"/>
      <w:autoSpaceDN w:val="0"/>
      <w:adjustRightInd w:val="0"/>
      <w:spacing w:after="227" w:line="480" w:lineRule="atLeast"/>
      <w:jc w:val="both"/>
      <w:textAlignment w:val="center"/>
    </w:pPr>
    <w:rPr>
      <w:rFonts w:ascii="ITC Officina Sans Book" w:hAnsi="ITC Officina Sans Book" w:cs="ITC Officina Sans Book"/>
      <w:b/>
      <w:bCs/>
      <w:color w:val="E36F1E"/>
      <w:sz w:val="36"/>
      <w:szCs w:val="36"/>
    </w:rPr>
  </w:style>
  <w:style w:type="paragraph" w:customStyle="1" w:styleId="ParagraphStyle-3">
    <w:name w:val="Paragraph Style - 3"/>
    <w:basedOn w:val="Normal"/>
    <w:uiPriority w:val="99"/>
    <w:rsid w:val="0044708E"/>
    <w:pPr>
      <w:autoSpaceDE w:val="0"/>
      <w:autoSpaceDN w:val="0"/>
      <w:adjustRightInd w:val="0"/>
      <w:spacing w:line="320" w:lineRule="atLeast"/>
      <w:textAlignment w:val="center"/>
    </w:pPr>
    <w:rPr>
      <w:rFonts w:ascii="ITC Officina Sans Book" w:hAnsi="ITC Officina Sans Book" w:cs="ITC Officina Sans Book"/>
      <w:color w:val="000000"/>
      <w:szCs w:val="20"/>
      <w:lang w:val="en-GB"/>
    </w:rPr>
  </w:style>
  <w:style w:type="paragraph" w:customStyle="1" w:styleId="OrangeIntro">
    <w:name w:val="Orange Intro"/>
    <w:basedOn w:val="ParagraphStyle-3"/>
    <w:uiPriority w:val="99"/>
    <w:rsid w:val="0044708E"/>
    <w:rPr>
      <w:color w:val="E3761D"/>
      <w:sz w:val="24"/>
      <w:szCs w:val="24"/>
    </w:rPr>
  </w:style>
  <w:style w:type="paragraph" w:customStyle="1" w:styleId="Redquote-smallbold">
    <w:name w:val="Red quote - small bold"/>
    <w:basedOn w:val="ParagraphStyle-3"/>
    <w:uiPriority w:val="99"/>
    <w:rsid w:val="0044708E"/>
    <w:rPr>
      <w:b/>
      <w:bCs/>
      <w:color w:val="943634"/>
    </w:rPr>
  </w:style>
  <w:style w:type="paragraph" w:styleId="ListParagraph">
    <w:name w:val="List Paragraph"/>
    <w:basedOn w:val="Normal"/>
    <w:uiPriority w:val="34"/>
    <w:qFormat/>
    <w:rsid w:val="00CC0CBF"/>
    <w:pPr>
      <w:ind w:left="720"/>
      <w:contextualSpacing/>
    </w:pPr>
  </w:style>
  <w:style w:type="paragraph" w:styleId="EndnoteText">
    <w:name w:val="endnote text"/>
    <w:basedOn w:val="Normal"/>
    <w:link w:val="EndnoteTextChar"/>
    <w:unhideWhenUsed/>
    <w:rsid w:val="00CC0CBF"/>
    <w:rPr>
      <w:szCs w:val="20"/>
    </w:rPr>
  </w:style>
  <w:style w:type="character" w:customStyle="1" w:styleId="EndnoteTextChar">
    <w:name w:val="Endnote Text Char"/>
    <w:basedOn w:val="DefaultParagraphFont"/>
    <w:link w:val="EndnoteText"/>
    <w:rsid w:val="00CC0CBF"/>
    <w:rPr>
      <w:rFonts w:ascii="Cambria" w:eastAsia="Cambria" w:hAnsi="Cambria" w:cs="Times New Roman"/>
      <w:sz w:val="20"/>
      <w:szCs w:val="20"/>
      <w:lang w:val="en-US"/>
    </w:rPr>
  </w:style>
  <w:style w:type="character" w:styleId="EndnoteReference">
    <w:name w:val="endnote reference"/>
    <w:basedOn w:val="DefaultParagraphFont"/>
    <w:unhideWhenUsed/>
    <w:rsid w:val="00CC0CBF"/>
    <w:rPr>
      <w:vertAlign w:val="superscript"/>
    </w:rPr>
  </w:style>
  <w:style w:type="character" w:customStyle="1" w:styleId="Heading1Char">
    <w:name w:val="Heading 1 Char"/>
    <w:basedOn w:val="DefaultParagraphFont"/>
    <w:link w:val="Heading1"/>
    <w:uiPriority w:val="9"/>
    <w:rsid w:val="00BA05DF"/>
    <w:rPr>
      <w:rFonts w:eastAsiaTheme="majorEastAsia" w:cstheme="majorBidi"/>
      <w:b/>
      <w:bCs/>
      <w:color w:val="E36C0A" w:themeColor="accent6" w:themeShade="BF"/>
      <w:sz w:val="24"/>
      <w:szCs w:val="24"/>
    </w:rPr>
  </w:style>
  <w:style w:type="table" w:styleId="TableGrid">
    <w:name w:val="Table Grid"/>
    <w:basedOn w:val="TableNormal"/>
    <w:uiPriority w:val="59"/>
    <w:rsid w:val="00C0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743D"/>
    <w:rPr>
      <w:sz w:val="16"/>
      <w:szCs w:val="16"/>
    </w:rPr>
  </w:style>
  <w:style w:type="paragraph" w:styleId="CommentText">
    <w:name w:val="annotation text"/>
    <w:basedOn w:val="Normal"/>
    <w:link w:val="CommentTextChar"/>
    <w:uiPriority w:val="99"/>
    <w:semiHidden/>
    <w:unhideWhenUsed/>
    <w:rsid w:val="005C743D"/>
    <w:rPr>
      <w:szCs w:val="20"/>
    </w:rPr>
  </w:style>
  <w:style w:type="character" w:customStyle="1" w:styleId="CommentTextChar">
    <w:name w:val="Comment Text Char"/>
    <w:basedOn w:val="DefaultParagraphFont"/>
    <w:link w:val="CommentText"/>
    <w:uiPriority w:val="99"/>
    <w:semiHidden/>
    <w:rsid w:val="005C743D"/>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743D"/>
    <w:rPr>
      <w:b/>
      <w:bCs/>
    </w:rPr>
  </w:style>
  <w:style w:type="character" w:customStyle="1" w:styleId="CommentSubjectChar">
    <w:name w:val="Comment Subject Char"/>
    <w:basedOn w:val="CommentTextChar"/>
    <w:link w:val="CommentSubject"/>
    <w:uiPriority w:val="99"/>
    <w:semiHidden/>
    <w:rsid w:val="005C743D"/>
    <w:rPr>
      <w:rFonts w:ascii="Arial" w:eastAsia="Cambria" w:hAnsi="Arial" w:cs="Times New Roman"/>
      <w:b/>
      <w:bCs/>
      <w:sz w:val="20"/>
      <w:szCs w:val="20"/>
      <w:lang w:val="en-US"/>
    </w:rPr>
  </w:style>
  <w:style w:type="character" w:styleId="Hyperlink">
    <w:name w:val="Hyperlink"/>
    <w:basedOn w:val="DefaultParagraphFont"/>
    <w:uiPriority w:val="99"/>
    <w:unhideWhenUsed/>
    <w:rsid w:val="00AB0B2F"/>
    <w:rPr>
      <w:color w:val="0000FF" w:themeColor="hyperlink"/>
      <w:u w:val="single"/>
    </w:rPr>
  </w:style>
  <w:style w:type="paragraph" w:styleId="NormalWeb">
    <w:name w:val="Normal (Web)"/>
    <w:basedOn w:val="Normal"/>
    <w:uiPriority w:val="99"/>
    <w:rsid w:val="001F7E91"/>
    <w:pPr>
      <w:spacing w:beforeLines="1" w:afterLines="1"/>
    </w:pPr>
    <w:rPr>
      <w:rFonts w:ascii="Times" w:eastAsiaTheme="minorHAnsi" w:hAnsi="Times"/>
      <w:szCs w:val="20"/>
      <w:lang w:val="en-AU"/>
    </w:rPr>
  </w:style>
  <w:style w:type="paragraph" w:styleId="FootnoteText">
    <w:name w:val="footnote text"/>
    <w:basedOn w:val="Normal"/>
    <w:link w:val="FootnoteTextChar"/>
    <w:semiHidden/>
    <w:unhideWhenUsed/>
    <w:rsid w:val="002971A7"/>
    <w:rPr>
      <w:szCs w:val="20"/>
    </w:rPr>
  </w:style>
  <w:style w:type="character" w:customStyle="1" w:styleId="FootnoteTextChar">
    <w:name w:val="Footnote Text Char"/>
    <w:basedOn w:val="DefaultParagraphFont"/>
    <w:link w:val="FootnoteText"/>
    <w:semiHidden/>
    <w:rsid w:val="002971A7"/>
    <w:rPr>
      <w:rFonts w:ascii="Arial" w:eastAsia="Cambria" w:hAnsi="Arial" w:cs="Times New Roman"/>
      <w:sz w:val="20"/>
      <w:szCs w:val="20"/>
      <w:lang w:val="en-US"/>
    </w:rPr>
  </w:style>
  <w:style w:type="character" w:styleId="FootnoteReference">
    <w:name w:val="footnote reference"/>
    <w:basedOn w:val="DefaultParagraphFont"/>
    <w:semiHidden/>
    <w:unhideWhenUsed/>
    <w:rsid w:val="002971A7"/>
    <w:rPr>
      <w:vertAlign w:val="superscript"/>
    </w:rPr>
  </w:style>
  <w:style w:type="character" w:customStyle="1" w:styleId="apple-converted-space">
    <w:name w:val="apple-converted-space"/>
    <w:basedOn w:val="DefaultParagraphFont"/>
    <w:rsid w:val="00DB689A"/>
  </w:style>
  <w:style w:type="paragraph" w:styleId="Revision">
    <w:name w:val="Revision"/>
    <w:hidden/>
    <w:semiHidden/>
    <w:rsid w:val="00777E63"/>
    <w:pPr>
      <w:spacing w:after="0" w:line="240" w:lineRule="auto"/>
    </w:pPr>
    <w:rPr>
      <w:rFonts w:ascii="Arial" w:eastAsia="Cambria" w:hAnsi="Arial" w:cs="Times New Roman"/>
      <w:sz w:val="20"/>
      <w:szCs w:val="24"/>
      <w:lang w:val="en-US"/>
    </w:rPr>
  </w:style>
  <w:style w:type="character" w:customStyle="1" w:styleId="hps">
    <w:name w:val="hps"/>
    <w:basedOn w:val="DefaultParagraphFont"/>
    <w:rsid w:val="00595160"/>
  </w:style>
  <w:style w:type="character" w:customStyle="1" w:styleId="UnresolvedMention">
    <w:name w:val="Unresolved Mention"/>
    <w:basedOn w:val="DefaultParagraphFont"/>
    <w:uiPriority w:val="99"/>
    <w:semiHidden/>
    <w:unhideWhenUsed/>
    <w:rsid w:val="00972D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9E4AA-7055-4B5E-BF23-2586C047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ingridb</dc:creator>
  <cp:lastModifiedBy>Dongen, Dientje van</cp:lastModifiedBy>
  <cp:revision>3</cp:revision>
  <cp:lastPrinted>2017-08-09T08:17:00Z</cp:lastPrinted>
  <dcterms:created xsi:type="dcterms:W3CDTF">2017-08-30T05:06:00Z</dcterms:created>
  <dcterms:modified xsi:type="dcterms:W3CDTF">2017-08-30T05:08:00Z</dcterms:modified>
</cp:coreProperties>
</file>