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9C0E1" w14:textId="20A26F4B" w:rsidR="0020631A" w:rsidRPr="009F65D4" w:rsidRDefault="0020631A" w:rsidP="00561C7F">
      <w:pPr>
        <w:pStyle w:val="ColorfulList-Accent11"/>
        <w:numPr>
          <w:ilvl w:val="0"/>
          <w:numId w:val="10"/>
        </w:numPr>
        <w:rPr>
          <w:rFonts w:cs="Arial"/>
          <w:b/>
          <w:color w:val="FFFFFF" w:themeColor="background1"/>
          <w:sz w:val="22"/>
          <w:szCs w:val="22"/>
          <w:lang w:val="en-AU"/>
        </w:rPr>
      </w:pPr>
      <w:r w:rsidRPr="009F65D4">
        <w:rPr>
          <w:rFonts w:cs="Arial"/>
          <w:b/>
          <w:color w:val="FFFFFF" w:themeColor="background1"/>
          <w:sz w:val="22"/>
          <w:szCs w:val="22"/>
          <w:lang w:val="en-AU"/>
        </w:rPr>
        <w:t>Population Sex Disaggregation:</w:t>
      </w:r>
      <w:r w:rsidRPr="009F65D4">
        <w:rPr>
          <w:sz w:val="22"/>
          <w:szCs w:val="22"/>
        </w:rPr>
        <w:t xml:space="preserve"> </w:t>
      </w:r>
      <w:r w:rsidRPr="009F65D4">
        <w:rPr>
          <w:rFonts w:cs="Arial"/>
          <w:b/>
          <w:color w:val="FFFFFF" w:themeColor="background1"/>
          <w:sz w:val="22"/>
          <w:szCs w:val="22"/>
          <w:lang w:val="en-AU"/>
        </w:rPr>
        <w:t>4</w:t>
      </w:r>
      <w:r w:rsidR="00336885" w:rsidRPr="009F65D4">
        <w:rPr>
          <w:rFonts w:cs="Arial"/>
          <w:b/>
          <w:color w:val="FFFFFF" w:themeColor="background1"/>
          <w:sz w:val="22"/>
          <w:szCs w:val="22"/>
          <w:lang w:val="en-AU"/>
        </w:rPr>
        <w:t>8.2</w:t>
      </w:r>
      <w:r w:rsidRPr="009F65D4">
        <w:rPr>
          <w:rFonts w:cs="Arial"/>
          <w:b/>
          <w:color w:val="FFFFFF" w:themeColor="background1"/>
          <w:sz w:val="22"/>
          <w:szCs w:val="22"/>
          <w:lang w:val="en-AU"/>
        </w:rPr>
        <w:t>%male</w:t>
      </w:r>
      <w:r w:rsidR="00743C3F" w:rsidRPr="009F65D4">
        <w:rPr>
          <w:rFonts w:cs="Arial"/>
          <w:b/>
          <w:color w:val="FFFFFF" w:themeColor="background1"/>
          <w:sz w:val="22"/>
          <w:szCs w:val="22"/>
          <w:lang w:val="en-AU"/>
        </w:rPr>
        <w:t>; 51.8</w:t>
      </w:r>
      <w:r w:rsidRPr="009F65D4">
        <w:rPr>
          <w:rFonts w:cs="Arial"/>
          <w:b/>
          <w:color w:val="FFFFFF" w:themeColor="background1"/>
          <w:sz w:val="22"/>
          <w:szCs w:val="22"/>
          <w:lang w:val="en-AU"/>
        </w:rPr>
        <w:t>% female</w:t>
      </w:r>
      <w:r w:rsidRPr="009F65D4">
        <w:rPr>
          <w:rStyle w:val="EndnoteReference"/>
          <w:rFonts w:cs="Arial"/>
          <w:b/>
          <w:color w:val="FFFFFF" w:themeColor="background1"/>
          <w:sz w:val="22"/>
          <w:szCs w:val="22"/>
          <w:lang w:val="en-AU"/>
        </w:rPr>
        <w:endnoteReference w:id="1"/>
      </w:r>
    </w:p>
    <w:p w14:paraId="48B9437E" w14:textId="62FE26A7" w:rsidR="0020631A" w:rsidRPr="009F65D4" w:rsidRDefault="0020631A" w:rsidP="00561C7F">
      <w:pPr>
        <w:pStyle w:val="ColorfulList-Accent11"/>
        <w:numPr>
          <w:ilvl w:val="0"/>
          <w:numId w:val="10"/>
        </w:numPr>
        <w:rPr>
          <w:rFonts w:cs="Arial"/>
          <w:b/>
          <w:color w:val="FFFFFF" w:themeColor="background1"/>
          <w:sz w:val="22"/>
          <w:szCs w:val="22"/>
          <w:lang w:val="en-AU"/>
        </w:rPr>
      </w:pPr>
      <w:r w:rsidRPr="009F65D4">
        <w:rPr>
          <w:rFonts w:cs="Arial"/>
          <w:b/>
          <w:color w:val="FFFFFF" w:themeColor="background1"/>
          <w:sz w:val="22"/>
          <w:szCs w:val="22"/>
          <w:lang w:val="en-AU"/>
        </w:rPr>
        <w:t>Population Age Disaggregation: &lt;5yrs 8.5%; 5-19yrs 27%; Women 15-49yrs 29%; &gt;60</w:t>
      </w:r>
      <w:r w:rsidR="00DF6A5E" w:rsidRPr="009F65D4">
        <w:rPr>
          <w:rFonts w:cs="Arial"/>
          <w:b/>
          <w:color w:val="FFFFFF" w:themeColor="background1"/>
          <w:sz w:val="22"/>
          <w:szCs w:val="22"/>
          <w:lang w:val="en-AU"/>
        </w:rPr>
        <w:t xml:space="preserve"> </w:t>
      </w:r>
      <w:proofErr w:type="spellStart"/>
      <w:r w:rsidR="00743C3F" w:rsidRPr="009F65D4">
        <w:rPr>
          <w:rFonts w:cs="Arial"/>
          <w:b/>
          <w:color w:val="FFFFFF" w:themeColor="background1"/>
          <w:sz w:val="22"/>
          <w:szCs w:val="22"/>
          <w:lang w:val="en-AU"/>
        </w:rPr>
        <w:t>yrs</w:t>
      </w:r>
      <w:proofErr w:type="spellEnd"/>
      <w:r w:rsidR="00743C3F" w:rsidRPr="009F65D4">
        <w:rPr>
          <w:rFonts w:cs="Arial"/>
          <w:b/>
          <w:color w:val="FFFFFF" w:themeColor="background1"/>
          <w:sz w:val="22"/>
          <w:szCs w:val="22"/>
          <w:lang w:val="en-AU"/>
        </w:rPr>
        <w:t xml:space="preserve"> 8</w:t>
      </w:r>
      <w:r w:rsidRPr="009F65D4">
        <w:rPr>
          <w:rFonts w:cs="Arial"/>
          <w:b/>
          <w:color w:val="FFFFFF" w:themeColor="background1"/>
          <w:sz w:val="22"/>
          <w:szCs w:val="22"/>
          <w:lang w:val="en-AU"/>
        </w:rPr>
        <w:t>%</w:t>
      </w:r>
      <w:r w:rsidR="006C3C70" w:rsidRPr="009F65D4">
        <w:rPr>
          <w:rFonts w:cs="Arial"/>
          <w:b/>
          <w:color w:val="FFFFFF" w:themeColor="background1"/>
          <w:sz w:val="22"/>
          <w:szCs w:val="22"/>
          <w:vertAlign w:val="superscript"/>
          <w:lang w:val="en-AU"/>
        </w:rPr>
        <w:t>1</w:t>
      </w:r>
    </w:p>
    <w:p w14:paraId="065F04C1" w14:textId="710CBAC1" w:rsidR="0020631A" w:rsidRPr="009F65D4" w:rsidRDefault="0020631A" w:rsidP="00561C7F">
      <w:pPr>
        <w:pStyle w:val="ColorfulList-Accent11"/>
        <w:numPr>
          <w:ilvl w:val="0"/>
          <w:numId w:val="10"/>
        </w:numPr>
        <w:rPr>
          <w:rFonts w:cs="Arial"/>
          <w:b/>
          <w:color w:val="FFFFFF" w:themeColor="background1"/>
          <w:sz w:val="22"/>
          <w:szCs w:val="22"/>
          <w:lang w:val="en-AU"/>
        </w:rPr>
      </w:pPr>
      <w:r w:rsidRPr="009F65D4">
        <w:rPr>
          <w:rFonts w:cs="Arial"/>
          <w:b/>
          <w:color w:val="FFFFFF" w:themeColor="background1"/>
          <w:sz w:val="22"/>
          <w:szCs w:val="22"/>
          <w:lang w:val="en-AU"/>
        </w:rPr>
        <w:t xml:space="preserve">Average household size:  </w:t>
      </w:r>
      <w:r w:rsidR="00336885" w:rsidRPr="009F65D4">
        <w:rPr>
          <w:rFonts w:cs="Arial"/>
          <w:b/>
          <w:color w:val="FFFFFF" w:themeColor="background1"/>
          <w:sz w:val="22"/>
          <w:szCs w:val="22"/>
          <w:lang w:val="en-AU"/>
        </w:rPr>
        <w:t>4.4</w:t>
      </w:r>
      <w:r w:rsidRPr="009F65D4">
        <w:rPr>
          <w:rFonts w:cs="Arial"/>
          <w:b/>
          <w:color w:val="FFFFFF" w:themeColor="background1"/>
          <w:sz w:val="22"/>
          <w:szCs w:val="22"/>
          <w:lang w:val="en-AU"/>
        </w:rPr>
        <w:t xml:space="preserve"> (range</w:t>
      </w:r>
      <w:r w:rsidR="00336885" w:rsidRPr="009F65D4">
        <w:rPr>
          <w:rFonts w:cs="Arial"/>
          <w:b/>
          <w:color w:val="FFFFFF" w:themeColor="background1"/>
          <w:sz w:val="22"/>
          <w:szCs w:val="22"/>
          <w:lang w:val="en-AU"/>
        </w:rPr>
        <w:t>s</w:t>
      </w:r>
      <w:r w:rsidRPr="009F65D4">
        <w:rPr>
          <w:rFonts w:cs="Arial"/>
          <w:b/>
          <w:color w:val="FFFFFF" w:themeColor="background1"/>
          <w:sz w:val="22"/>
          <w:szCs w:val="22"/>
          <w:lang w:val="en-AU"/>
        </w:rPr>
        <w:t xml:space="preserve"> </w:t>
      </w:r>
      <w:r w:rsidR="00336885" w:rsidRPr="009F65D4">
        <w:rPr>
          <w:rFonts w:cs="Arial"/>
          <w:b/>
          <w:color w:val="FFFFFF" w:themeColor="background1"/>
          <w:sz w:val="22"/>
          <w:szCs w:val="22"/>
          <w:lang w:val="en-AU"/>
        </w:rPr>
        <w:t>from</w:t>
      </w:r>
      <w:r w:rsidRPr="009F65D4">
        <w:rPr>
          <w:rFonts w:cs="Arial"/>
          <w:b/>
          <w:color w:val="FFFFFF" w:themeColor="background1"/>
          <w:sz w:val="22"/>
          <w:szCs w:val="22"/>
          <w:lang w:val="en-AU"/>
        </w:rPr>
        <w:t xml:space="preserve"> 4.7-6)</w:t>
      </w:r>
      <w:r w:rsidRPr="009F65D4">
        <w:rPr>
          <w:rStyle w:val="EndnoteReference"/>
          <w:rFonts w:cs="Arial"/>
          <w:b/>
          <w:color w:val="FFFFFF" w:themeColor="background1"/>
          <w:sz w:val="22"/>
          <w:szCs w:val="22"/>
          <w:lang w:val="en-AU"/>
        </w:rPr>
        <w:endnoteReference w:id="2"/>
      </w:r>
      <w:r w:rsidRPr="009F65D4">
        <w:rPr>
          <w:rFonts w:cs="Arial"/>
          <w:b/>
          <w:color w:val="FFFFFF" w:themeColor="background1"/>
          <w:sz w:val="22"/>
          <w:szCs w:val="22"/>
          <w:lang w:val="en-AU"/>
        </w:rPr>
        <w:t xml:space="preserve"> </w:t>
      </w:r>
    </w:p>
    <w:p w14:paraId="06461AA3" w14:textId="5F97C2D7" w:rsidR="0020631A" w:rsidRPr="009F65D4" w:rsidRDefault="0020631A" w:rsidP="00561C7F">
      <w:pPr>
        <w:pStyle w:val="ColorfulList-Accent11"/>
        <w:numPr>
          <w:ilvl w:val="0"/>
          <w:numId w:val="10"/>
        </w:numPr>
        <w:rPr>
          <w:rFonts w:cs="Arial"/>
          <w:b/>
          <w:color w:val="FFFFFF" w:themeColor="background1"/>
          <w:sz w:val="22"/>
          <w:szCs w:val="22"/>
          <w:lang w:val="en-AU"/>
        </w:rPr>
      </w:pPr>
      <w:r w:rsidRPr="009F65D4">
        <w:rPr>
          <w:rFonts w:cs="Arial"/>
          <w:b/>
          <w:color w:val="FFFFFF" w:themeColor="background1"/>
          <w:sz w:val="22"/>
          <w:szCs w:val="22"/>
          <w:lang w:val="en-AU"/>
        </w:rPr>
        <w:t xml:space="preserve">Female headed households: 21% (27% urban; 19% </w:t>
      </w:r>
      <w:r w:rsidR="00743C3F" w:rsidRPr="009F65D4">
        <w:rPr>
          <w:rFonts w:cs="Arial"/>
          <w:b/>
          <w:color w:val="FFFFFF" w:themeColor="background1"/>
          <w:sz w:val="22"/>
          <w:szCs w:val="22"/>
          <w:lang w:val="en-AU"/>
        </w:rPr>
        <w:t>rural)</w:t>
      </w:r>
      <w:r w:rsidR="00743C3F" w:rsidRPr="009F65D4">
        <w:rPr>
          <w:rFonts w:cs="Arial"/>
          <w:b/>
          <w:color w:val="FFFFFF" w:themeColor="background1"/>
          <w:sz w:val="22"/>
          <w:szCs w:val="22"/>
          <w:vertAlign w:val="superscript"/>
          <w:lang w:val="en-AU"/>
        </w:rPr>
        <w:t xml:space="preserve"> 2</w:t>
      </w:r>
    </w:p>
    <w:p w14:paraId="4A788D5F" w14:textId="77777777" w:rsidR="0020631A" w:rsidRPr="009F65D4" w:rsidRDefault="0020631A" w:rsidP="00561C7F">
      <w:pPr>
        <w:pStyle w:val="ColorfulList-Accent11"/>
        <w:numPr>
          <w:ilvl w:val="0"/>
          <w:numId w:val="10"/>
        </w:numPr>
        <w:rPr>
          <w:rFonts w:cs="Arial"/>
          <w:b/>
          <w:color w:val="FFFFFF" w:themeColor="background1"/>
          <w:sz w:val="22"/>
          <w:szCs w:val="22"/>
          <w:lang w:val="en-AU"/>
        </w:rPr>
      </w:pPr>
      <w:r w:rsidRPr="009F65D4">
        <w:rPr>
          <w:rFonts w:cs="Arial"/>
          <w:b/>
          <w:color w:val="FFFFFF" w:themeColor="background1"/>
          <w:sz w:val="22"/>
          <w:szCs w:val="22"/>
          <w:lang w:val="en-AU"/>
        </w:rPr>
        <w:t xml:space="preserve">Literacy Rates 15-24 </w:t>
      </w:r>
      <w:proofErr w:type="spellStart"/>
      <w:r w:rsidRPr="009F65D4">
        <w:rPr>
          <w:rFonts w:cs="Arial"/>
          <w:b/>
          <w:color w:val="FFFFFF" w:themeColor="background1"/>
          <w:sz w:val="22"/>
          <w:szCs w:val="22"/>
          <w:lang w:val="en-AU"/>
        </w:rPr>
        <w:t>yrs</w:t>
      </w:r>
      <w:proofErr w:type="spellEnd"/>
      <w:r w:rsidRPr="009F65D4">
        <w:rPr>
          <w:rFonts w:cs="Arial"/>
          <w:b/>
          <w:color w:val="FFFFFF" w:themeColor="background1"/>
          <w:sz w:val="22"/>
          <w:szCs w:val="22"/>
          <w:lang w:val="en-AU"/>
        </w:rPr>
        <w:t>: male 96.3%; female 95.8%</w:t>
      </w:r>
      <w:r w:rsidRPr="009F65D4">
        <w:rPr>
          <w:rStyle w:val="EndnoteReference"/>
          <w:rFonts w:cs="Arial"/>
          <w:b/>
          <w:color w:val="FFFFFF" w:themeColor="background1"/>
          <w:sz w:val="22"/>
          <w:szCs w:val="22"/>
          <w:lang w:val="en-AU"/>
        </w:rPr>
        <w:endnoteReference w:id="3"/>
      </w:r>
      <w:r w:rsidRPr="009F65D4">
        <w:rPr>
          <w:rFonts w:cs="Arial"/>
          <w:b/>
          <w:color w:val="FFFFFF" w:themeColor="background1"/>
          <w:sz w:val="22"/>
          <w:szCs w:val="22"/>
          <w:lang w:val="en-AU"/>
        </w:rPr>
        <w:t xml:space="preserve"> </w:t>
      </w:r>
    </w:p>
    <w:p w14:paraId="14666838" w14:textId="586D6319" w:rsidR="00561C7F" w:rsidRPr="009F65D4" w:rsidRDefault="0020631A" w:rsidP="006C3C70">
      <w:pPr>
        <w:pStyle w:val="ColorfulList-Accent11"/>
        <w:numPr>
          <w:ilvl w:val="0"/>
          <w:numId w:val="10"/>
        </w:numPr>
        <w:rPr>
          <w:rFonts w:cs="Arial"/>
          <w:b/>
          <w:color w:val="FFFFFF" w:themeColor="background1"/>
          <w:sz w:val="22"/>
          <w:szCs w:val="22"/>
          <w:lang w:val="en-AU"/>
        </w:rPr>
      </w:pPr>
      <w:r w:rsidRPr="009F65D4">
        <w:rPr>
          <w:rFonts w:cs="Arial"/>
          <w:b/>
          <w:color w:val="FFFFFF" w:themeColor="background1"/>
          <w:sz w:val="22"/>
          <w:szCs w:val="22"/>
          <w:lang w:val="en-AU"/>
        </w:rPr>
        <w:t>Total Fertility (children per women): 2.</w:t>
      </w:r>
      <w:r w:rsidR="00EC4098" w:rsidRPr="009F65D4">
        <w:rPr>
          <w:rFonts w:cs="Arial"/>
          <w:b/>
          <w:color w:val="FFFFFF" w:themeColor="background1"/>
          <w:sz w:val="22"/>
          <w:szCs w:val="22"/>
          <w:lang w:val="en-AU"/>
        </w:rPr>
        <w:t>13</w:t>
      </w:r>
      <w:r w:rsidRPr="009F65D4">
        <w:rPr>
          <w:rFonts w:cs="Arial"/>
          <w:b/>
          <w:color w:val="FFFFFF" w:themeColor="background1"/>
          <w:sz w:val="22"/>
          <w:szCs w:val="22"/>
          <w:lang w:val="en-AU"/>
        </w:rPr>
        <w:t xml:space="preserve">; Infant Mortality rates: </w:t>
      </w:r>
      <w:r w:rsidR="00EC4098" w:rsidRPr="009F65D4">
        <w:rPr>
          <w:rFonts w:cs="Arial"/>
          <w:b/>
          <w:color w:val="FFFFFF" w:themeColor="background1"/>
          <w:sz w:val="22"/>
          <w:szCs w:val="22"/>
          <w:lang w:val="en-AU"/>
        </w:rPr>
        <w:t>42.9</w:t>
      </w:r>
      <w:r w:rsidRPr="009F65D4">
        <w:rPr>
          <w:rFonts w:cs="Arial"/>
          <w:b/>
          <w:color w:val="FFFFFF" w:themeColor="background1"/>
          <w:sz w:val="22"/>
          <w:szCs w:val="22"/>
          <w:lang w:val="en-AU"/>
        </w:rPr>
        <w:t xml:space="preserve"> per 1000 live births</w:t>
      </w:r>
      <w:r w:rsidRPr="009F65D4">
        <w:rPr>
          <w:color w:val="FFFFFF" w:themeColor="background1"/>
          <w:sz w:val="22"/>
          <w:szCs w:val="22"/>
        </w:rPr>
        <w:t xml:space="preserve"> </w:t>
      </w:r>
      <w:r w:rsidRPr="009F65D4">
        <w:rPr>
          <w:rStyle w:val="EndnoteReference"/>
          <w:color w:val="FFFFFF" w:themeColor="background1"/>
          <w:sz w:val="22"/>
          <w:szCs w:val="22"/>
        </w:rPr>
        <w:endnoteReference w:id="4"/>
      </w:r>
    </w:p>
    <w:p w14:paraId="3AEBC7DD" w14:textId="77777777" w:rsidR="006C3C70" w:rsidRPr="009F65D4" w:rsidRDefault="006C3C70" w:rsidP="009F65D4">
      <w:pPr>
        <w:pStyle w:val="Heading1"/>
        <w:rPr>
          <w:sz w:val="16"/>
          <w:szCs w:val="16"/>
        </w:rPr>
      </w:pPr>
    </w:p>
    <w:p w14:paraId="46DB22A9" w14:textId="77777777" w:rsidR="0020631A" w:rsidRPr="009F65D4" w:rsidRDefault="0020631A" w:rsidP="009F65D4">
      <w:pPr>
        <w:pStyle w:val="Heading1"/>
      </w:pPr>
      <w:r w:rsidRPr="009F65D4">
        <w:t>Gender in Brief</w:t>
      </w:r>
    </w:p>
    <w:p w14:paraId="59C7DB8C" w14:textId="623B1ED7" w:rsidR="00362DF2" w:rsidRPr="009F65D4" w:rsidRDefault="00E223DC" w:rsidP="006C3C70">
      <w:pPr>
        <w:pStyle w:val="NormalWeb"/>
        <w:shd w:val="clear" w:color="auto" w:fill="FFFFFF"/>
        <w:spacing w:before="2" w:after="2" w:line="210" w:lineRule="atLeast"/>
        <w:jc w:val="both"/>
        <w:textAlignment w:val="baseline"/>
        <w:rPr>
          <w:rFonts w:ascii="Arial" w:eastAsia="Times New Roman" w:hAnsi="Arial" w:cs="Arial"/>
          <w:sz w:val="22"/>
          <w:szCs w:val="22"/>
          <w:lang w:eastAsia="en-AU"/>
        </w:rPr>
      </w:pPr>
      <w:r w:rsidRPr="009F65D4">
        <w:rPr>
          <w:rFonts w:ascii="Arial" w:hAnsi="Arial" w:cs="Arial"/>
          <w:sz w:val="22"/>
          <w:szCs w:val="22"/>
        </w:rPr>
        <w:t>Myanmar</w:t>
      </w:r>
      <w:r w:rsidR="00B167AD" w:rsidRPr="009F65D4">
        <w:rPr>
          <w:rFonts w:ascii="Arial" w:hAnsi="Arial" w:cs="Arial"/>
          <w:sz w:val="22"/>
          <w:szCs w:val="22"/>
        </w:rPr>
        <w:t xml:space="preserve"> is</w:t>
      </w:r>
      <w:r w:rsidRPr="009F65D4">
        <w:rPr>
          <w:rFonts w:ascii="Arial" w:hAnsi="Arial" w:cs="Arial"/>
          <w:sz w:val="22"/>
          <w:szCs w:val="22"/>
        </w:rPr>
        <w:t xml:space="preserve"> a diverse country with many ethnic</w:t>
      </w:r>
      <w:r w:rsidR="00B167AD" w:rsidRPr="009F65D4">
        <w:rPr>
          <w:rFonts w:ascii="Arial" w:hAnsi="Arial" w:cs="Arial"/>
          <w:sz w:val="22"/>
          <w:szCs w:val="22"/>
        </w:rPr>
        <w:t>, cultural</w:t>
      </w:r>
      <w:r w:rsidRPr="009F65D4">
        <w:rPr>
          <w:rFonts w:ascii="Arial" w:hAnsi="Arial" w:cs="Arial"/>
          <w:sz w:val="22"/>
          <w:szCs w:val="22"/>
        </w:rPr>
        <w:t xml:space="preserve"> and religious groups</w:t>
      </w:r>
      <w:r w:rsidR="00B167AD" w:rsidRPr="009F65D4">
        <w:rPr>
          <w:rFonts w:ascii="Arial" w:hAnsi="Arial" w:cs="Arial"/>
          <w:sz w:val="22"/>
          <w:szCs w:val="22"/>
        </w:rPr>
        <w:t>.</w:t>
      </w:r>
      <w:r w:rsidR="009B2F79" w:rsidRPr="009F65D4">
        <w:rPr>
          <w:rFonts w:ascii="Arial" w:hAnsi="Arial" w:cs="Arial"/>
          <w:sz w:val="22"/>
          <w:szCs w:val="22"/>
        </w:rPr>
        <w:t xml:space="preserve"> </w:t>
      </w:r>
      <w:r w:rsidR="006C307B" w:rsidRPr="009F65D4">
        <w:rPr>
          <w:rFonts w:ascii="Arial" w:hAnsi="Arial" w:cs="Arial"/>
          <w:sz w:val="22"/>
          <w:szCs w:val="22"/>
        </w:rPr>
        <w:t>The Burmese Government officially recognises 135 distinct ethnic groups, which are</w:t>
      </w:r>
      <w:r w:rsidR="00CB5F80" w:rsidRPr="009F65D4">
        <w:rPr>
          <w:rFonts w:ascii="Arial" w:hAnsi="Arial" w:cs="Arial"/>
          <w:sz w:val="22"/>
          <w:szCs w:val="22"/>
        </w:rPr>
        <w:t xml:space="preserve"> comprised of </w:t>
      </w:r>
      <w:r w:rsidR="006C307B" w:rsidRPr="009F65D4">
        <w:rPr>
          <w:rFonts w:ascii="Arial" w:hAnsi="Arial" w:cs="Arial"/>
          <w:sz w:val="22"/>
          <w:szCs w:val="22"/>
        </w:rPr>
        <w:t>are grouped into</w:t>
      </w:r>
      <w:r w:rsidR="00CB5F80" w:rsidRPr="009F65D4">
        <w:rPr>
          <w:rFonts w:ascii="Arial" w:hAnsi="Arial" w:cs="Arial"/>
          <w:sz w:val="22"/>
          <w:szCs w:val="22"/>
        </w:rPr>
        <w:t xml:space="preserve"> </w:t>
      </w:r>
      <w:r w:rsidR="009B2F79" w:rsidRPr="009F65D4">
        <w:rPr>
          <w:rFonts w:ascii="Arial" w:hAnsi="Arial" w:cs="Arial"/>
          <w:sz w:val="22"/>
          <w:szCs w:val="22"/>
        </w:rPr>
        <w:t xml:space="preserve">8 </w:t>
      </w:r>
      <w:r w:rsidR="006C307B" w:rsidRPr="009F65D4">
        <w:rPr>
          <w:rFonts w:ascii="Arial" w:hAnsi="Arial" w:cs="Arial"/>
          <w:sz w:val="22"/>
          <w:szCs w:val="22"/>
        </w:rPr>
        <w:t>“</w:t>
      </w:r>
      <w:r w:rsidR="009B2F79" w:rsidRPr="009F65D4">
        <w:rPr>
          <w:rFonts w:ascii="Arial" w:hAnsi="Arial" w:cs="Arial"/>
          <w:sz w:val="22"/>
          <w:szCs w:val="22"/>
        </w:rPr>
        <w:t>major</w:t>
      </w:r>
      <w:r w:rsidR="00CB5F80" w:rsidRPr="009F65D4">
        <w:rPr>
          <w:rFonts w:ascii="Arial" w:hAnsi="Arial" w:cs="Arial"/>
          <w:sz w:val="22"/>
          <w:szCs w:val="22"/>
        </w:rPr>
        <w:t xml:space="preserve"> national ethnic </w:t>
      </w:r>
      <w:r w:rsidR="006C307B" w:rsidRPr="009F65D4">
        <w:rPr>
          <w:rFonts w:ascii="Arial" w:hAnsi="Arial" w:cs="Arial"/>
          <w:sz w:val="22"/>
          <w:szCs w:val="22"/>
        </w:rPr>
        <w:t xml:space="preserve">races”, </w:t>
      </w:r>
      <w:r w:rsidR="00CB5F80" w:rsidRPr="009F65D4">
        <w:rPr>
          <w:rFonts w:ascii="Arial" w:hAnsi="Arial" w:cs="Arial"/>
          <w:sz w:val="22"/>
          <w:szCs w:val="22"/>
        </w:rPr>
        <w:t>and has a Buddhist majority</w:t>
      </w:r>
      <w:r w:rsidR="006C307B" w:rsidRPr="009F65D4">
        <w:rPr>
          <w:rFonts w:ascii="Arial" w:hAnsi="Arial" w:cs="Arial"/>
          <w:sz w:val="22"/>
          <w:szCs w:val="22"/>
        </w:rPr>
        <w:t xml:space="preserve"> and a large Muslim minority population, which the government does not recognise. </w:t>
      </w:r>
      <w:r w:rsidR="004B742F" w:rsidRPr="009F65D4">
        <w:rPr>
          <w:rFonts w:ascii="Arial" w:hAnsi="Arial" w:cs="Arial"/>
          <w:sz w:val="22"/>
          <w:szCs w:val="22"/>
        </w:rPr>
        <w:t>The</w:t>
      </w:r>
      <w:r w:rsidR="00B167AD" w:rsidRPr="009F65D4">
        <w:rPr>
          <w:rFonts w:ascii="Arial" w:hAnsi="Arial" w:cs="Arial"/>
          <w:sz w:val="22"/>
          <w:szCs w:val="22"/>
        </w:rPr>
        <w:t xml:space="preserve"> transition</w:t>
      </w:r>
      <w:r w:rsidR="00EB084F" w:rsidRPr="009F65D4">
        <w:rPr>
          <w:rFonts w:ascii="Arial" w:hAnsi="Arial" w:cs="Arial"/>
          <w:sz w:val="22"/>
          <w:szCs w:val="22"/>
        </w:rPr>
        <w:t xml:space="preserve"> from military to civilian </w:t>
      </w:r>
      <w:r w:rsidR="004B742F" w:rsidRPr="009F65D4">
        <w:rPr>
          <w:rFonts w:ascii="Arial" w:hAnsi="Arial" w:cs="Arial"/>
          <w:sz w:val="22"/>
          <w:szCs w:val="22"/>
        </w:rPr>
        <w:t xml:space="preserve">leadership </w:t>
      </w:r>
      <w:r w:rsidR="00B167AD" w:rsidRPr="009F65D4">
        <w:rPr>
          <w:rFonts w:ascii="Arial" w:hAnsi="Arial" w:cs="Arial"/>
          <w:sz w:val="22"/>
          <w:szCs w:val="22"/>
        </w:rPr>
        <w:t xml:space="preserve">has led to ongoing </w:t>
      </w:r>
      <w:r w:rsidR="0020631A" w:rsidRPr="009F65D4">
        <w:rPr>
          <w:rFonts w:ascii="Arial" w:hAnsi="Arial" w:cs="Arial"/>
          <w:sz w:val="22"/>
          <w:szCs w:val="22"/>
        </w:rPr>
        <w:t>political, economic and social reforms</w:t>
      </w:r>
      <w:r w:rsidR="00B167AD" w:rsidRPr="009F65D4">
        <w:rPr>
          <w:rFonts w:ascii="Arial" w:hAnsi="Arial" w:cs="Arial"/>
          <w:sz w:val="22"/>
          <w:szCs w:val="22"/>
        </w:rPr>
        <w:t xml:space="preserve">. </w:t>
      </w:r>
      <w:r w:rsidR="003C45B0" w:rsidRPr="009F65D4">
        <w:rPr>
          <w:rFonts w:ascii="Arial" w:hAnsi="Arial" w:cs="Arial"/>
          <w:sz w:val="22"/>
          <w:szCs w:val="22"/>
        </w:rPr>
        <w:t xml:space="preserve">While this </w:t>
      </w:r>
      <w:r w:rsidR="00B167AD" w:rsidRPr="009F65D4">
        <w:rPr>
          <w:rFonts w:ascii="Arial" w:hAnsi="Arial" w:cs="Arial"/>
          <w:sz w:val="22"/>
          <w:szCs w:val="22"/>
        </w:rPr>
        <w:t>has created new opportunities to advance gender equality and women’s empowerment</w:t>
      </w:r>
      <w:r w:rsidR="003C45B0" w:rsidRPr="009F65D4">
        <w:rPr>
          <w:rFonts w:ascii="Arial" w:hAnsi="Arial" w:cs="Arial"/>
          <w:sz w:val="22"/>
          <w:szCs w:val="22"/>
        </w:rPr>
        <w:t>,</w:t>
      </w:r>
      <w:r w:rsidR="00CC5EB4" w:rsidRPr="009F65D4">
        <w:rPr>
          <w:rFonts w:ascii="Arial" w:hAnsi="Arial" w:cs="Arial"/>
          <w:sz w:val="22"/>
          <w:szCs w:val="22"/>
        </w:rPr>
        <w:t xml:space="preserve"> gender inequality remains pervasive</w:t>
      </w:r>
      <w:r w:rsidR="004B742F" w:rsidRPr="009F65D4">
        <w:rPr>
          <w:rFonts w:ascii="Arial" w:hAnsi="Arial" w:cs="Arial"/>
          <w:sz w:val="22"/>
          <w:szCs w:val="22"/>
        </w:rPr>
        <w:t>. D</w:t>
      </w:r>
      <w:r w:rsidR="0020631A" w:rsidRPr="009F65D4">
        <w:rPr>
          <w:rFonts w:ascii="Arial" w:hAnsi="Arial" w:cs="Arial"/>
          <w:sz w:val="22"/>
          <w:szCs w:val="22"/>
        </w:rPr>
        <w:t xml:space="preserve">iscrimination against women is deep-seated and </w:t>
      </w:r>
      <w:r w:rsidR="00CC5EB4" w:rsidRPr="009F65D4">
        <w:rPr>
          <w:rFonts w:ascii="Arial" w:hAnsi="Arial" w:cs="Arial"/>
          <w:sz w:val="22"/>
          <w:szCs w:val="22"/>
        </w:rPr>
        <w:t xml:space="preserve">widespread. </w:t>
      </w:r>
      <w:r w:rsidR="0020631A" w:rsidRPr="009F65D4">
        <w:rPr>
          <w:rFonts w:ascii="Arial" w:hAnsi="Arial" w:cs="Arial"/>
          <w:sz w:val="22"/>
          <w:szCs w:val="22"/>
        </w:rPr>
        <w:t xml:space="preserve">Poverty, land use, education, health, HIV infection, trafficking, violence </w:t>
      </w:r>
      <w:r w:rsidR="004B742F" w:rsidRPr="009F65D4">
        <w:rPr>
          <w:rFonts w:ascii="Arial" w:hAnsi="Arial" w:cs="Arial"/>
          <w:sz w:val="22"/>
          <w:szCs w:val="22"/>
        </w:rPr>
        <w:t>(</w:t>
      </w:r>
      <w:r w:rsidR="00FE776C" w:rsidRPr="009F65D4">
        <w:rPr>
          <w:rFonts w:ascii="Arial" w:hAnsi="Arial" w:cs="Arial"/>
          <w:sz w:val="22"/>
          <w:szCs w:val="22"/>
        </w:rPr>
        <w:t xml:space="preserve">including </w:t>
      </w:r>
      <w:r w:rsidR="0020631A" w:rsidRPr="009F65D4">
        <w:rPr>
          <w:rFonts w:ascii="Arial" w:hAnsi="Arial" w:cs="Arial"/>
          <w:sz w:val="22"/>
          <w:szCs w:val="22"/>
        </w:rPr>
        <w:t>sexual abuse</w:t>
      </w:r>
      <w:r w:rsidR="004B742F" w:rsidRPr="009F65D4">
        <w:rPr>
          <w:rFonts w:ascii="Arial" w:hAnsi="Arial" w:cs="Arial"/>
          <w:sz w:val="22"/>
          <w:szCs w:val="22"/>
        </w:rPr>
        <w:t>)</w:t>
      </w:r>
      <w:r w:rsidR="0020631A" w:rsidRPr="009F65D4">
        <w:rPr>
          <w:rFonts w:ascii="Arial" w:hAnsi="Arial" w:cs="Arial"/>
          <w:sz w:val="22"/>
          <w:szCs w:val="22"/>
        </w:rPr>
        <w:t xml:space="preserve"> are key issues of concern. Women are profoundly under-represented in public and political life. </w:t>
      </w:r>
      <w:r w:rsidR="00362DF2" w:rsidRPr="009F65D4">
        <w:rPr>
          <w:rFonts w:ascii="Arial" w:eastAsia="Times New Roman" w:hAnsi="Arial" w:cs="Arial"/>
          <w:sz w:val="22"/>
          <w:szCs w:val="22"/>
          <w:lang w:eastAsia="en-AU"/>
        </w:rPr>
        <w:t>Gender disparities are more marked in rural areas and amongst some ethnic groups.</w:t>
      </w:r>
      <w:r w:rsidR="00362DF2" w:rsidRPr="009F65D4">
        <w:rPr>
          <w:rStyle w:val="EndnoteReference"/>
          <w:rFonts w:ascii="Arial" w:eastAsia="Times New Roman" w:hAnsi="Arial" w:cs="Arial"/>
          <w:sz w:val="22"/>
          <w:szCs w:val="22"/>
          <w:lang w:eastAsia="en-AU"/>
        </w:rPr>
        <w:endnoteReference w:id="5"/>
      </w:r>
    </w:p>
    <w:p w14:paraId="4D664EAC" w14:textId="77777777" w:rsidR="00EB084F" w:rsidRPr="009F65D4" w:rsidRDefault="00EB084F" w:rsidP="006C3C70">
      <w:pPr>
        <w:jc w:val="both"/>
        <w:rPr>
          <w:rFonts w:cs="Arial"/>
          <w:sz w:val="22"/>
          <w:szCs w:val="22"/>
        </w:rPr>
      </w:pPr>
    </w:p>
    <w:p w14:paraId="07FCE091" w14:textId="490791AB" w:rsidR="0020631A" w:rsidRPr="009F65D4" w:rsidRDefault="00CC5EB4" w:rsidP="006C3C70">
      <w:pPr>
        <w:jc w:val="both"/>
        <w:rPr>
          <w:rFonts w:cs="Arial"/>
          <w:sz w:val="22"/>
          <w:szCs w:val="22"/>
        </w:rPr>
      </w:pPr>
      <w:r w:rsidRPr="009F65D4">
        <w:rPr>
          <w:rFonts w:cs="Arial"/>
          <w:b/>
          <w:bCs/>
          <w:sz w:val="22"/>
          <w:szCs w:val="22"/>
        </w:rPr>
        <w:t xml:space="preserve">Gender roles and responsibilities: </w:t>
      </w:r>
      <w:r w:rsidR="004B742F" w:rsidRPr="009F65D4">
        <w:rPr>
          <w:rFonts w:cs="Arial"/>
          <w:sz w:val="22"/>
          <w:szCs w:val="22"/>
        </w:rPr>
        <w:t xml:space="preserve">The perception of </w:t>
      </w:r>
      <w:r w:rsidR="0020631A" w:rsidRPr="009F65D4">
        <w:rPr>
          <w:rFonts w:cs="Arial"/>
          <w:sz w:val="22"/>
          <w:szCs w:val="22"/>
        </w:rPr>
        <w:t>most people in Myanmar</w:t>
      </w:r>
      <w:r w:rsidR="004B742F" w:rsidRPr="009F65D4">
        <w:rPr>
          <w:rFonts w:cs="Arial"/>
          <w:sz w:val="22"/>
          <w:szCs w:val="22"/>
        </w:rPr>
        <w:t xml:space="preserve"> is that</w:t>
      </w:r>
      <w:r w:rsidR="0020631A" w:rsidRPr="009F65D4">
        <w:rPr>
          <w:rFonts w:cs="Arial"/>
          <w:sz w:val="22"/>
          <w:szCs w:val="22"/>
        </w:rPr>
        <w:t xml:space="preserve"> a wom</w:t>
      </w:r>
      <w:r w:rsidR="004B742F" w:rsidRPr="009F65D4">
        <w:rPr>
          <w:rFonts w:cs="Arial"/>
          <w:sz w:val="22"/>
          <w:szCs w:val="22"/>
        </w:rPr>
        <w:t>a</w:t>
      </w:r>
      <w:r w:rsidR="0020631A" w:rsidRPr="009F65D4">
        <w:rPr>
          <w:rFonts w:cs="Arial"/>
          <w:sz w:val="22"/>
          <w:szCs w:val="22"/>
        </w:rPr>
        <w:t xml:space="preserve">n’s place is at home </w:t>
      </w:r>
      <w:r w:rsidRPr="009F65D4">
        <w:rPr>
          <w:rFonts w:cs="Arial"/>
          <w:sz w:val="22"/>
          <w:szCs w:val="22"/>
        </w:rPr>
        <w:t xml:space="preserve">where they are expected to undertake the majority of household, childcare and overall caring work, </w:t>
      </w:r>
      <w:r w:rsidR="0020631A" w:rsidRPr="009F65D4">
        <w:rPr>
          <w:rFonts w:cs="Arial"/>
          <w:sz w:val="22"/>
          <w:szCs w:val="22"/>
        </w:rPr>
        <w:t>while men are expected to provide</w:t>
      </w:r>
      <w:r w:rsidR="00E223DC" w:rsidRPr="009F65D4">
        <w:rPr>
          <w:rFonts w:cs="Arial"/>
          <w:sz w:val="22"/>
          <w:szCs w:val="22"/>
        </w:rPr>
        <w:t xml:space="preserve"> for</w:t>
      </w:r>
      <w:r w:rsidR="0020631A" w:rsidRPr="009F65D4">
        <w:rPr>
          <w:rFonts w:cs="Arial"/>
          <w:sz w:val="22"/>
          <w:szCs w:val="22"/>
        </w:rPr>
        <w:t xml:space="preserve"> </w:t>
      </w:r>
      <w:r w:rsidR="00E223DC" w:rsidRPr="009F65D4">
        <w:rPr>
          <w:rFonts w:cs="Arial"/>
          <w:sz w:val="22"/>
          <w:szCs w:val="22"/>
        </w:rPr>
        <w:t>and make</w:t>
      </w:r>
      <w:r w:rsidR="0020631A" w:rsidRPr="009F65D4">
        <w:rPr>
          <w:rFonts w:cs="Arial"/>
          <w:sz w:val="22"/>
          <w:szCs w:val="22"/>
        </w:rPr>
        <w:t xml:space="preserve"> decisions for their families. </w:t>
      </w:r>
      <w:r w:rsidR="00FA5526" w:rsidRPr="009F65D4">
        <w:rPr>
          <w:rFonts w:cs="Arial"/>
          <w:sz w:val="22"/>
          <w:szCs w:val="22"/>
        </w:rPr>
        <w:t>Myanmar’s national laws support equal property and inheritance rights for both genders,</w:t>
      </w:r>
      <w:r w:rsidR="004B742F" w:rsidRPr="009F65D4">
        <w:rPr>
          <w:rFonts w:cs="Arial"/>
          <w:sz w:val="22"/>
          <w:szCs w:val="22"/>
        </w:rPr>
        <w:t xml:space="preserve"> however, where customary law differs it is usually given preference</w:t>
      </w:r>
      <w:r w:rsidR="00FA5526" w:rsidRPr="009F65D4">
        <w:rPr>
          <w:rFonts w:cs="Arial"/>
          <w:sz w:val="22"/>
          <w:szCs w:val="22"/>
        </w:rPr>
        <w:t xml:space="preserve">. For example, in </w:t>
      </w:r>
      <w:proofErr w:type="spellStart"/>
      <w:r w:rsidR="00FA5526" w:rsidRPr="009F65D4">
        <w:rPr>
          <w:rFonts w:cs="Arial"/>
          <w:sz w:val="22"/>
          <w:szCs w:val="22"/>
        </w:rPr>
        <w:t>Kachin</w:t>
      </w:r>
      <w:proofErr w:type="spellEnd"/>
      <w:r w:rsidR="00FA5526" w:rsidRPr="009F65D4">
        <w:rPr>
          <w:rFonts w:cs="Arial"/>
          <w:sz w:val="22"/>
          <w:szCs w:val="22"/>
        </w:rPr>
        <w:t xml:space="preserve"> and Chin communities, women are typically completely excluded from </w:t>
      </w:r>
      <w:r w:rsidR="00D36A88" w:rsidRPr="009F65D4">
        <w:rPr>
          <w:rFonts w:cs="Arial"/>
          <w:sz w:val="22"/>
          <w:szCs w:val="22"/>
        </w:rPr>
        <w:t>inheritance.</w:t>
      </w:r>
      <w:r w:rsidR="00D36A88" w:rsidRPr="009F65D4">
        <w:rPr>
          <w:rStyle w:val="EndnoteReference"/>
          <w:rFonts w:cs="Arial"/>
          <w:sz w:val="22"/>
          <w:szCs w:val="22"/>
        </w:rPr>
        <w:endnoteReference w:id="6"/>
      </w:r>
      <w:r w:rsidR="00D36A88" w:rsidRPr="009F65D4">
        <w:rPr>
          <w:rFonts w:cs="Arial"/>
          <w:sz w:val="22"/>
          <w:szCs w:val="22"/>
        </w:rPr>
        <w:t xml:space="preserve"> </w:t>
      </w:r>
      <w:r w:rsidRPr="009F65D4">
        <w:rPr>
          <w:rFonts w:cs="Arial"/>
          <w:sz w:val="22"/>
          <w:szCs w:val="22"/>
        </w:rPr>
        <w:t xml:space="preserve">However, changing economic conditions, </w:t>
      </w:r>
      <w:r w:rsidR="002D7F53" w:rsidRPr="009F65D4">
        <w:rPr>
          <w:rFonts w:cs="Arial"/>
          <w:sz w:val="22"/>
          <w:szCs w:val="22"/>
        </w:rPr>
        <w:t xml:space="preserve">particularly </w:t>
      </w:r>
      <w:r w:rsidRPr="009F65D4">
        <w:rPr>
          <w:rFonts w:cs="Arial"/>
          <w:sz w:val="22"/>
          <w:szCs w:val="22"/>
        </w:rPr>
        <w:t>in urban areas, ha</w:t>
      </w:r>
      <w:r w:rsidR="002D7F53" w:rsidRPr="009F65D4">
        <w:rPr>
          <w:rFonts w:cs="Arial"/>
          <w:sz w:val="22"/>
          <w:szCs w:val="22"/>
        </w:rPr>
        <w:t>s</w:t>
      </w:r>
      <w:r w:rsidRPr="009F65D4">
        <w:rPr>
          <w:rFonts w:cs="Arial"/>
          <w:sz w:val="22"/>
          <w:szCs w:val="22"/>
        </w:rPr>
        <w:t xml:space="preserve"> meant that women</w:t>
      </w:r>
      <w:r w:rsidR="002D7F53" w:rsidRPr="009F65D4">
        <w:rPr>
          <w:rFonts w:cs="Arial"/>
          <w:sz w:val="22"/>
          <w:szCs w:val="22"/>
        </w:rPr>
        <w:t xml:space="preserve"> have</w:t>
      </w:r>
      <w:r w:rsidRPr="009F65D4">
        <w:rPr>
          <w:rFonts w:cs="Arial"/>
          <w:sz w:val="22"/>
          <w:szCs w:val="22"/>
        </w:rPr>
        <w:t xml:space="preserve"> increasingly</w:t>
      </w:r>
      <w:r w:rsidR="002D7F53" w:rsidRPr="009F65D4">
        <w:rPr>
          <w:rFonts w:cs="Arial"/>
          <w:sz w:val="22"/>
          <w:szCs w:val="22"/>
        </w:rPr>
        <w:t xml:space="preserve"> had their burden</w:t>
      </w:r>
      <w:r w:rsidRPr="009F65D4">
        <w:rPr>
          <w:rFonts w:cs="Arial"/>
          <w:sz w:val="22"/>
          <w:szCs w:val="22"/>
        </w:rPr>
        <w:t xml:space="preserve"> </w:t>
      </w:r>
      <w:r w:rsidR="0020631A" w:rsidRPr="009F65D4">
        <w:rPr>
          <w:rFonts w:cs="Arial"/>
          <w:sz w:val="22"/>
          <w:szCs w:val="22"/>
        </w:rPr>
        <w:t>doubled</w:t>
      </w:r>
      <w:r w:rsidR="002D7F53" w:rsidRPr="009F65D4">
        <w:rPr>
          <w:rFonts w:cs="Arial"/>
          <w:sz w:val="22"/>
          <w:szCs w:val="22"/>
        </w:rPr>
        <w:t xml:space="preserve"> as they</w:t>
      </w:r>
      <w:r w:rsidR="0020631A" w:rsidRPr="009F65D4">
        <w:rPr>
          <w:rFonts w:cs="Arial"/>
          <w:sz w:val="22"/>
          <w:szCs w:val="22"/>
        </w:rPr>
        <w:t xml:space="preserve"> </w:t>
      </w:r>
      <w:r w:rsidRPr="009F65D4">
        <w:rPr>
          <w:rFonts w:cs="Arial"/>
          <w:sz w:val="22"/>
          <w:szCs w:val="22"/>
        </w:rPr>
        <w:t xml:space="preserve">continue to uphold their domestic work while also working </w:t>
      </w:r>
      <w:r w:rsidR="0020631A" w:rsidRPr="009F65D4">
        <w:rPr>
          <w:rFonts w:cs="Arial"/>
          <w:sz w:val="22"/>
          <w:szCs w:val="22"/>
        </w:rPr>
        <w:t>outside</w:t>
      </w:r>
      <w:r w:rsidRPr="009F65D4">
        <w:rPr>
          <w:rFonts w:cs="Arial"/>
          <w:sz w:val="22"/>
          <w:szCs w:val="22"/>
        </w:rPr>
        <w:t xml:space="preserve"> of</w:t>
      </w:r>
      <w:r w:rsidR="0020631A" w:rsidRPr="009F65D4">
        <w:rPr>
          <w:rFonts w:cs="Arial"/>
          <w:sz w:val="22"/>
          <w:szCs w:val="22"/>
        </w:rPr>
        <w:t xml:space="preserve"> the home. In rural areas, traditional gender roles remain the norm.</w:t>
      </w:r>
      <w:r w:rsidR="00E33F01" w:rsidRPr="009F65D4">
        <w:rPr>
          <w:rFonts w:cs="Arial"/>
          <w:sz w:val="22"/>
          <w:szCs w:val="22"/>
        </w:rPr>
        <w:t xml:space="preserve"> </w:t>
      </w:r>
      <w:r w:rsidR="0020631A" w:rsidRPr="009F65D4">
        <w:rPr>
          <w:rFonts w:cs="Arial"/>
          <w:sz w:val="22"/>
          <w:szCs w:val="22"/>
        </w:rPr>
        <w:t>There is a</w:t>
      </w:r>
      <w:r w:rsidR="00E223DC" w:rsidRPr="009F65D4">
        <w:rPr>
          <w:rFonts w:cs="Arial"/>
          <w:sz w:val="22"/>
          <w:szCs w:val="22"/>
        </w:rPr>
        <w:t xml:space="preserve"> high rate</w:t>
      </w:r>
      <w:r w:rsidR="0020631A" w:rsidRPr="009F65D4">
        <w:rPr>
          <w:rFonts w:cs="Arial"/>
          <w:sz w:val="22"/>
          <w:szCs w:val="22"/>
        </w:rPr>
        <w:t xml:space="preserve"> of rural</w:t>
      </w:r>
      <w:r w:rsidR="00E223DC" w:rsidRPr="009F65D4">
        <w:rPr>
          <w:rFonts w:cs="Arial"/>
          <w:sz w:val="22"/>
          <w:szCs w:val="22"/>
        </w:rPr>
        <w:t>-</w:t>
      </w:r>
      <w:r w:rsidR="0020631A" w:rsidRPr="009F65D4">
        <w:rPr>
          <w:rFonts w:cs="Arial"/>
          <w:sz w:val="22"/>
          <w:szCs w:val="22"/>
        </w:rPr>
        <w:t>to</w:t>
      </w:r>
      <w:r w:rsidR="00E223DC" w:rsidRPr="009F65D4">
        <w:rPr>
          <w:rFonts w:cs="Arial"/>
          <w:sz w:val="22"/>
          <w:szCs w:val="22"/>
        </w:rPr>
        <w:t>-</w:t>
      </w:r>
      <w:r w:rsidR="0020631A" w:rsidRPr="009F65D4">
        <w:rPr>
          <w:rFonts w:cs="Arial"/>
          <w:sz w:val="22"/>
          <w:szCs w:val="22"/>
        </w:rPr>
        <w:t xml:space="preserve">urban migration to find work. </w:t>
      </w:r>
    </w:p>
    <w:p w14:paraId="2288EED7" w14:textId="77777777" w:rsidR="00F557F8" w:rsidRPr="009F65D4" w:rsidRDefault="00F557F8" w:rsidP="006C3C70">
      <w:pPr>
        <w:jc w:val="both"/>
        <w:rPr>
          <w:rFonts w:cs="Arial"/>
          <w:sz w:val="22"/>
          <w:szCs w:val="22"/>
        </w:rPr>
      </w:pPr>
    </w:p>
    <w:p w14:paraId="4BFB64AA" w14:textId="7493BFDA" w:rsidR="00D36A88" w:rsidRPr="009F65D4" w:rsidRDefault="00F557F8" w:rsidP="006C3C70">
      <w:pPr>
        <w:jc w:val="both"/>
        <w:rPr>
          <w:rFonts w:cs="Arial"/>
          <w:sz w:val="22"/>
          <w:szCs w:val="22"/>
          <w:lang w:val="en-AU"/>
        </w:rPr>
      </w:pPr>
      <w:r w:rsidRPr="009F65D4">
        <w:rPr>
          <w:rFonts w:cs="Arial"/>
          <w:b/>
          <w:sz w:val="22"/>
          <w:szCs w:val="22"/>
        </w:rPr>
        <w:t xml:space="preserve">Education and Economic Empowerment: </w:t>
      </w:r>
      <w:r w:rsidRPr="009F65D4">
        <w:rPr>
          <w:rFonts w:eastAsia="Times New Roman" w:cs="Arial"/>
          <w:sz w:val="22"/>
          <w:szCs w:val="22"/>
        </w:rPr>
        <w:t>Gender and geography has an impact on secondary education</w:t>
      </w:r>
      <w:r w:rsidR="006E6D73" w:rsidRPr="009F65D4">
        <w:rPr>
          <w:rFonts w:eastAsia="Times New Roman" w:cs="Arial"/>
          <w:sz w:val="22"/>
          <w:szCs w:val="22"/>
        </w:rPr>
        <w:t xml:space="preserve"> in Myanmar.</w:t>
      </w:r>
      <w:r w:rsidRPr="009F65D4">
        <w:rPr>
          <w:rFonts w:eastAsia="Times New Roman" w:cs="Arial"/>
          <w:sz w:val="22"/>
          <w:szCs w:val="22"/>
        </w:rPr>
        <w:t xml:space="preserve"> </w:t>
      </w:r>
      <w:r w:rsidR="006E6D73" w:rsidRPr="009F65D4">
        <w:rPr>
          <w:rFonts w:eastAsia="Times New Roman" w:cs="Arial"/>
          <w:sz w:val="22"/>
          <w:szCs w:val="22"/>
        </w:rPr>
        <w:t>I</w:t>
      </w:r>
      <w:r w:rsidRPr="009F65D4">
        <w:rPr>
          <w:rFonts w:eastAsia="Times New Roman" w:cs="Arial"/>
          <w:sz w:val="22"/>
          <w:szCs w:val="22"/>
        </w:rPr>
        <w:t xml:space="preserve">n rural areas many parents </w:t>
      </w:r>
      <w:r w:rsidR="005D35DB" w:rsidRPr="009F65D4">
        <w:rPr>
          <w:rFonts w:eastAsia="Times New Roman" w:cs="Arial"/>
          <w:sz w:val="22"/>
          <w:szCs w:val="22"/>
        </w:rPr>
        <w:t xml:space="preserve">do </w:t>
      </w:r>
      <w:r w:rsidRPr="009F65D4">
        <w:rPr>
          <w:rFonts w:eastAsia="Times New Roman" w:cs="Arial"/>
          <w:sz w:val="22"/>
          <w:szCs w:val="22"/>
        </w:rPr>
        <w:t>not allow their daughters to travel outside the</w:t>
      </w:r>
      <w:r w:rsidR="005D35DB" w:rsidRPr="009F65D4">
        <w:rPr>
          <w:rFonts w:eastAsia="Times New Roman" w:cs="Arial"/>
          <w:sz w:val="22"/>
          <w:szCs w:val="22"/>
        </w:rPr>
        <w:t>ir</w:t>
      </w:r>
      <w:r w:rsidRPr="009F65D4">
        <w:rPr>
          <w:rFonts w:eastAsia="Times New Roman" w:cs="Arial"/>
          <w:sz w:val="22"/>
          <w:szCs w:val="22"/>
        </w:rPr>
        <w:t xml:space="preserve"> village to attend secondary school</w:t>
      </w:r>
      <w:r w:rsidR="005D35DB" w:rsidRPr="009F65D4">
        <w:rPr>
          <w:rFonts w:eastAsia="Times New Roman" w:cs="Arial"/>
          <w:sz w:val="22"/>
          <w:szCs w:val="22"/>
        </w:rPr>
        <w:t>, while</w:t>
      </w:r>
      <w:r w:rsidRPr="009F65D4">
        <w:rPr>
          <w:rFonts w:eastAsia="Times New Roman" w:cs="Arial"/>
          <w:sz w:val="22"/>
          <w:szCs w:val="22"/>
        </w:rPr>
        <w:t xml:space="preserve"> </w:t>
      </w:r>
      <w:r w:rsidR="005D35DB" w:rsidRPr="009F65D4">
        <w:rPr>
          <w:rFonts w:eastAsia="Times New Roman" w:cs="Arial"/>
          <w:sz w:val="22"/>
          <w:szCs w:val="22"/>
        </w:rPr>
        <w:t>i</w:t>
      </w:r>
      <w:r w:rsidRPr="009F65D4">
        <w:rPr>
          <w:rFonts w:eastAsia="Times New Roman" w:cs="Arial"/>
          <w:sz w:val="22"/>
          <w:szCs w:val="22"/>
        </w:rPr>
        <w:t xml:space="preserve">n urban areas, girls are better represented in secondary and tertiary education. </w:t>
      </w:r>
      <w:r w:rsidRPr="009F65D4">
        <w:rPr>
          <w:rFonts w:cs="Arial"/>
          <w:sz w:val="22"/>
          <w:szCs w:val="22"/>
        </w:rPr>
        <w:t xml:space="preserve">However, this </w:t>
      </w:r>
      <w:r w:rsidR="006E6D73" w:rsidRPr="009F65D4">
        <w:rPr>
          <w:rFonts w:cs="Arial"/>
          <w:sz w:val="22"/>
          <w:szCs w:val="22"/>
        </w:rPr>
        <w:t xml:space="preserve">does </w:t>
      </w:r>
      <w:r w:rsidRPr="009F65D4">
        <w:rPr>
          <w:rFonts w:cs="Arial"/>
          <w:sz w:val="22"/>
          <w:szCs w:val="22"/>
        </w:rPr>
        <w:t>not translate into</w:t>
      </w:r>
      <w:r w:rsidR="005D35DB" w:rsidRPr="009F65D4">
        <w:rPr>
          <w:rFonts w:cs="Arial"/>
          <w:sz w:val="22"/>
          <w:szCs w:val="22"/>
        </w:rPr>
        <w:t xml:space="preserve"> greater</w:t>
      </w:r>
      <w:r w:rsidRPr="009F65D4">
        <w:rPr>
          <w:rFonts w:cs="Arial"/>
          <w:sz w:val="22"/>
          <w:szCs w:val="22"/>
        </w:rPr>
        <w:t xml:space="preserve"> employment and</w:t>
      </w:r>
      <w:r w:rsidR="00937B9E" w:rsidRPr="009F65D4">
        <w:rPr>
          <w:rFonts w:cs="Arial"/>
          <w:sz w:val="22"/>
          <w:szCs w:val="22"/>
        </w:rPr>
        <w:t xml:space="preserve"> attainment of work within the</w:t>
      </w:r>
      <w:r w:rsidRPr="009F65D4">
        <w:rPr>
          <w:rFonts w:cs="Arial"/>
          <w:sz w:val="22"/>
          <w:szCs w:val="22"/>
        </w:rPr>
        <w:t xml:space="preserve"> </w:t>
      </w:r>
      <w:proofErr w:type="spellStart"/>
      <w:r w:rsidRPr="009F65D4">
        <w:rPr>
          <w:rFonts w:cs="Arial"/>
          <w:sz w:val="22"/>
          <w:szCs w:val="22"/>
        </w:rPr>
        <w:t>labo</w:t>
      </w:r>
      <w:r w:rsidR="00937B9E" w:rsidRPr="009F65D4">
        <w:rPr>
          <w:rFonts w:cs="Arial"/>
          <w:sz w:val="22"/>
          <w:szCs w:val="22"/>
        </w:rPr>
        <w:t>u</w:t>
      </w:r>
      <w:r w:rsidRPr="009F65D4">
        <w:rPr>
          <w:rFonts w:cs="Arial"/>
          <w:sz w:val="22"/>
          <w:szCs w:val="22"/>
        </w:rPr>
        <w:t>r</w:t>
      </w:r>
      <w:proofErr w:type="spellEnd"/>
      <w:r w:rsidRPr="009F65D4">
        <w:rPr>
          <w:rFonts w:cs="Arial"/>
          <w:sz w:val="22"/>
          <w:szCs w:val="22"/>
        </w:rPr>
        <w:t xml:space="preserve"> force.</w:t>
      </w:r>
      <w:r w:rsidRPr="009F65D4">
        <w:rPr>
          <w:rFonts w:cs="Arial"/>
          <w:sz w:val="22"/>
          <w:szCs w:val="22"/>
          <w:vertAlign w:val="superscript"/>
        </w:rPr>
        <w:t>1</w:t>
      </w:r>
      <w:r w:rsidR="00FA5526" w:rsidRPr="009F65D4">
        <w:rPr>
          <w:rFonts w:cs="Arial"/>
          <w:sz w:val="22"/>
          <w:szCs w:val="22"/>
        </w:rPr>
        <w:t xml:space="preserve"> </w:t>
      </w:r>
      <w:r w:rsidRPr="009F65D4">
        <w:rPr>
          <w:rFonts w:cs="Arial"/>
          <w:sz w:val="22"/>
          <w:szCs w:val="22"/>
        </w:rPr>
        <w:t xml:space="preserve">Female participation in the </w:t>
      </w:r>
      <w:proofErr w:type="spellStart"/>
      <w:r w:rsidRPr="009F65D4">
        <w:rPr>
          <w:rFonts w:cs="Arial"/>
          <w:sz w:val="22"/>
          <w:szCs w:val="22"/>
        </w:rPr>
        <w:t>labour</w:t>
      </w:r>
      <w:proofErr w:type="spellEnd"/>
      <w:r w:rsidRPr="009F65D4">
        <w:rPr>
          <w:rFonts w:cs="Arial"/>
          <w:sz w:val="22"/>
          <w:szCs w:val="22"/>
        </w:rPr>
        <w:t xml:space="preserve"> market is </w:t>
      </w:r>
      <w:r w:rsidR="00FA5526" w:rsidRPr="009F65D4">
        <w:rPr>
          <w:rFonts w:cs="Arial"/>
          <w:sz w:val="22"/>
          <w:szCs w:val="22"/>
        </w:rPr>
        <w:t xml:space="preserve">significantly lower (75.2 %) </w:t>
      </w:r>
      <w:r w:rsidRPr="009F65D4">
        <w:rPr>
          <w:rFonts w:cs="Arial"/>
          <w:sz w:val="22"/>
          <w:szCs w:val="22"/>
        </w:rPr>
        <w:t>compared to</w:t>
      </w:r>
      <w:r w:rsidR="00FA5526" w:rsidRPr="009F65D4">
        <w:rPr>
          <w:rFonts w:cs="Arial"/>
          <w:sz w:val="22"/>
          <w:szCs w:val="22"/>
        </w:rPr>
        <w:t xml:space="preserve"> men</w:t>
      </w:r>
      <w:r w:rsidRPr="009F65D4">
        <w:rPr>
          <w:rFonts w:cs="Arial"/>
          <w:sz w:val="22"/>
          <w:szCs w:val="22"/>
        </w:rPr>
        <w:t xml:space="preserve"> </w:t>
      </w:r>
      <w:r w:rsidR="00FA5526" w:rsidRPr="009F65D4">
        <w:rPr>
          <w:rFonts w:cs="Arial"/>
          <w:sz w:val="22"/>
          <w:szCs w:val="22"/>
        </w:rPr>
        <w:t>(82.3%)</w:t>
      </w:r>
      <w:r w:rsidR="006E6D73" w:rsidRPr="009F65D4">
        <w:rPr>
          <w:rFonts w:cs="Arial"/>
          <w:sz w:val="22"/>
          <w:szCs w:val="22"/>
        </w:rPr>
        <w:t>, and</w:t>
      </w:r>
      <w:r w:rsidR="00937B9E" w:rsidRPr="009F65D4">
        <w:rPr>
          <w:rFonts w:cs="Arial"/>
          <w:sz w:val="22"/>
          <w:szCs w:val="22"/>
        </w:rPr>
        <w:t xml:space="preserve"> </w:t>
      </w:r>
      <w:r w:rsidR="006E6D73" w:rsidRPr="009F65D4">
        <w:rPr>
          <w:rFonts w:cs="Arial"/>
          <w:sz w:val="22"/>
          <w:szCs w:val="22"/>
        </w:rPr>
        <w:t>w</w:t>
      </w:r>
      <w:r w:rsidR="00937B9E" w:rsidRPr="009F65D4">
        <w:rPr>
          <w:rFonts w:cs="Arial"/>
          <w:sz w:val="22"/>
          <w:szCs w:val="22"/>
        </w:rPr>
        <w:t>omen</w:t>
      </w:r>
      <w:r w:rsidR="00FA5526" w:rsidRPr="009F65D4">
        <w:rPr>
          <w:rFonts w:cs="Arial"/>
          <w:sz w:val="22"/>
          <w:szCs w:val="22"/>
        </w:rPr>
        <w:t xml:space="preserve"> are commonly paid a lower wage for equal work</w:t>
      </w:r>
      <w:r w:rsidR="00FA5526" w:rsidRPr="009F65D4">
        <w:rPr>
          <w:rFonts w:cs="Arial"/>
          <w:sz w:val="22"/>
          <w:szCs w:val="22"/>
          <w:shd w:val="clear" w:color="auto" w:fill="FFFFFF"/>
        </w:rPr>
        <w:t>. Many women from Myanmar migrate to neighboring countries in search of better-paying jobs. However, most end up as industrial, agricultural, or domestic workers, often in exploitative workplaces (including those where they are at risk of sexual exploitation).</w:t>
      </w:r>
      <w:r w:rsidR="00D36A88" w:rsidRPr="009F65D4">
        <w:rPr>
          <w:rFonts w:cs="Arial"/>
          <w:sz w:val="22"/>
          <w:szCs w:val="22"/>
          <w:lang w:val="en-AU"/>
        </w:rPr>
        <w:t xml:space="preserve"> Despite laws </w:t>
      </w:r>
      <w:r w:rsidR="00106EAE" w:rsidRPr="009F65D4">
        <w:rPr>
          <w:rFonts w:cs="Arial"/>
          <w:sz w:val="22"/>
          <w:szCs w:val="22"/>
          <w:lang w:val="en-AU"/>
        </w:rPr>
        <w:t>prohibiting</w:t>
      </w:r>
      <w:r w:rsidR="00D36A88" w:rsidRPr="009F65D4">
        <w:rPr>
          <w:rFonts w:cs="Arial"/>
          <w:sz w:val="22"/>
          <w:szCs w:val="22"/>
          <w:lang w:val="en-AU"/>
        </w:rPr>
        <w:t xml:space="preserve"> child labour, child labour is still commonplace </w:t>
      </w:r>
      <w:r w:rsidR="00106EAE" w:rsidRPr="009F65D4">
        <w:rPr>
          <w:rFonts w:cs="Arial"/>
          <w:sz w:val="22"/>
          <w:szCs w:val="22"/>
          <w:lang w:val="en-AU"/>
        </w:rPr>
        <w:t>particularly within</w:t>
      </w:r>
      <w:r w:rsidR="00D36A88" w:rsidRPr="009F65D4">
        <w:rPr>
          <w:rFonts w:cs="Arial"/>
          <w:sz w:val="22"/>
          <w:szCs w:val="22"/>
          <w:lang w:val="en-AU"/>
        </w:rPr>
        <w:t xml:space="preserve"> informal employment</w:t>
      </w:r>
      <w:r w:rsidR="00106EAE" w:rsidRPr="009F65D4">
        <w:rPr>
          <w:rFonts w:cs="Arial"/>
          <w:sz w:val="22"/>
          <w:szCs w:val="22"/>
          <w:lang w:val="en-AU"/>
        </w:rPr>
        <w:t xml:space="preserve"> arrangements,</w:t>
      </w:r>
      <w:r w:rsidR="00D36A88" w:rsidRPr="009F65D4">
        <w:rPr>
          <w:rFonts w:cs="Arial"/>
          <w:sz w:val="22"/>
          <w:szCs w:val="22"/>
          <w:lang w:val="en-AU"/>
        </w:rPr>
        <w:t xml:space="preserve"> </w:t>
      </w:r>
      <w:r w:rsidR="00106EAE" w:rsidRPr="009F65D4">
        <w:rPr>
          <w:rFonts w:cs="Arial"/>
          <w:sz w:val="22"/>
          <w:szCs w:val="22"/>
          <w:lang w:val="en-AU"/>
        </w:rPr>
        <w:t xml:space="preserve">for example at </w:t>
      </w:r>
      <w:r w:rsidR="00CF4432" w:rsidRPr="009F65D4">
        <w:rPr>
          <w:rFonts w:cs="Arial"/>
          <w:sz w:val="22"/>
          <w:szCs w:val="22"/>
          <w:lang w:val="en-AU"/>
        </w:rPr>
        <w:t>teashops</w:t>
      </w:r>
      <w:r w:rsidR="00D36A88" w:rsidRPr="009F65D4">
        <w:rPr>
          <w:rFonts w:cs="Arial"/>
          <w:sz w:val="22"/>
          <w:szCs w:val="22"/>
          <w:lang w:val="en-AU"/>
        </w:rPr>
        <w:t xml:space="preserve"> and</w:t>
      </w:r>
      <w:r w:rsidR="00106EAE" w:rsidRPr="009F65D4">
        <w:rPr>
          <w:rFonts w:cs="Arial"/>
          <w:sz w:val="22"/>
          <w:szCs w:val="22"/>
          <w:lang w:val="en-AU"/>
        </w:rPr>
        <w:t xml:space="preserve"> for</w:t>
      </w:r>
      <w:r w:rsidR="00D36A88" w:rsidRPr="009F65D4">
        <w:rPr>
          <w:rFonts w:cs="Arial"/>
          <w:sz w:val="22"/>
          <w:szCs w:val="22"/>
          <w:lang w:val="en-AU"/>
        </w:rPr>
        <w:t xml:space="preserve"> street vendors. </w:t>
      </w:r>
      <w:r w:rsidR="007F4D13" w:rsidRPr="009F65D4">
        <w:rPr>
          <w:rFonts w:cs="Arial"/>
          <w:sz w:val="22"/>
          <w:szCs w:val="22"/>
          <w:lang w:val="en-AU"/>
        </w:rPr>
        <w:t xml:space="preserve">In addition, ethnic minorities are </w:t>
      </w:r>
    </w:p>
    <w:p w14:paraId="6333F286" w14:textId="5AEBE0E9" w:rsidR="007F4D13" w:rsidRPr="009F65D4" w:rsidRDefault="007F4D13" w:rsidP="006C3C70">
      <w:pPr>
        <w:jc w:val="both"/>
        <w:rPr>
          <w:rFonts w:cs="Arial"/>
          <w:sz w:val="22"/>
          <w:szCs w:val="22"/>
          <w:lang w:val="en-AU"/>
        </w:rPr>
      </w:pPr>
    </w:p>
    <w:p w14:paraId="5E270ED6" w14:textId="03603BC6" w:rsidR="00743C3F" w:rsidRPr="009F65D4" w:rsidRDefault="00E223DC" w:rsidP="00743C3F">
      <w:pPr>
        <w:tabs>
          <w:tab w:val="left" w:pos="6320"/>
        </w:tabs>
        <w:jc w:val="both"/>
        <w:rPr>
          <w:rFonts w:cs="Arial"/>
          <w:sz w:val="22"/>
          <w:szCs w:val="22"/>
        </w:rPr>
      </w:pPr>
      <w:r w:rsidRPr="009F65D4">
        <w:rPr>
          <w:rFonts w:cs="Arial"/>
          <w:b/>
          <w:sz w:val="22"/>
          <w:szCs w:val="22"/>
          <w:lang w:val="en-AU"/>
        </w:rPr>
        <w:t>Government participation and legal frameworks</w:t>
      </w:r>
      <w:r w:rsidR="00D36A88" w:rsidRPr="009F65D4">
        <w:rPr>
          <w:rFonts w:eastAsia="Times New Roman" w:cs="Arial"/>
          <w:sz w:val="22"/>
          <w:szCs w:val="22"/>
        </w:rPr>
        <w:t xml:space="preserve">: </w:t>
      </w:r>
      <w:r w:rsidR="0020631A" w:rsidRPr="009F65D4">
        <w:rPr>
          <w:rFonts w:cs="Arial"/>
          <w:sz w:val="22"/>
          <w:szCs w:val="22"/>
        </w:rPr>
        <w:t>Traditional norms prevent women from taking part in local government</w:t>
      </w:r>
      <w:r w:rsidR="006E6D73" w:rsidRPr="009F65D4">
        <w:rPr>
          <w:rFonts w:cs="Arial"/>
          <w:sz w:val="22"/>
          <w:szCs w:val="22"/>
        </w:rPr>
        <w:t>,</w:t>
      </w:r>
      <w:r w:rsidR="0020631A" w:rsidRPr="009F65D4">
        <w:rPr>
          <w:rFonts w:cs="Arial"/>
          <w:sz w:val="22"/>
          <w:szCs w:val="22"/>
        </w:rPr>
        <w:t xml:space="preserve"> </w:t>
      </w:r>
      <w:r w:rsidR="006E6D73" w:rsidRPr="009F65D4">
        <w:rPr>
          <w:rFonts w:cs="Arial"/>
          <w:sz w:val="22"/>
          <w:szCs w:val="22"/>
        </w:rPr>
        <w:t xml:space="preserve">particularly </w:t>
      </w:r>
      <w:r w:rsidR="0020631A" w:rsidRPr="009F65D4">
        <w:rPr>
          <w:rFonts w:cs="Arial"/>
          <w:sz w:val="22"/>
          <w:szCs w:val="22"/>
        </w:rPr>
        <w:t xml:space="preserve">at the village level where many believe that women cannot be village leaders. </w:t>
      </w:r>
      <w:r w:rsidRPr="009F65D4">
        <w:rPr>
          <w:rFonts w:cs="Arial"/>
          <w:sz w:val="22"/>
          <w:szCs w:val="22"/>
        </w:rPr>
        <w:t>While t</w:t>
      </w:r>
      <w:r w:rsidR="0020631A" w:rsidRPr="009F65D4">
        <w:rPr>
          <w:rFonts w:cs="Arial"/>
          <w:sz w:val="22"/>
          <w:szCs w:val="22"/>
        </w:rPr>
        <w:t xml:space="preserve">he Government </w:t>
      </w:r>
      <w:r w:rsidRPr="009F65D4">
        <w:rPr>
          <w:rFonts w:cs="Arial"/>
          <w:sz w:val="22"/>
          <w:szCs w:val="22"/>
        </w:rPr>
        <w:t xml:space="preserve">has </w:t>
      </w:r>
      <w:r w:rsidR="0020631A" w:rsidRPr="009F65D4">
        <w:rPr>
          <w:rFonts w:cs="Arial"/>
          <w:sz w:val="22"/>
          <w:szCs w:val="22"/>
        </w:rPr>
        <w:t xml:space="preserve">appointed its first </w:t>
      </w:r>
      <w:r w:rsidRPr="009F65D4">
        <w:rPr>
          <w:rFonts w:cs="Arial"/>
          <w:sz w:val="22"/>
          <w:szCs w:val="22"/>
        </w:rPr>
        <w:t xml:space="preserve">female </w:t>
      </w:r>
      <w:r w:rsidR="006E6D73" w:rsidRPr="009F65D4">
        <w:rPr>
          <w:rFonts w:cs="Arial"/>
          <w:sz w:val="22"/>
          <w:szCs w:val="22"/>
        </w:rPr>
        <w:t>M</w:t>
      </w:r>
      <w:r w:rsidR="0020631A" w:rsidRPr="009F65D4">
        <w:rPr>
          <w:rFonts w:cs="Arial"/>
          <w:sz w:val="22"/>
          <w:szCs w:val="22"/>
        </w:rPr>
        <w:t>inister</w:t>
      </w:r>
      <w:r w:rsidRPr="009F65D4">
        <w:rPr>
          <w:rFonts w:cs="Arial"/>
          <w:sz w:val="22"/>
          <w:szCs w:val="22"/>
        </w:rPr>
        <w:t>, Myanmar’s parliament</w:t>
      </w:r>
      <w:r w:rsidR="0020631A" w:rsidRPr="009F65D4">
        <w:rPr>
          <w:rFonts w:cs="Arial"/>
          <w:sz w:val="22"/>
          <w:szCs w:val="22"/>
        </w:rPr>
        <w:t xml:space="preserve"> severely lacks equal representation</w:t>
      </w:r>
      <w:r w:rsidR="00DF6A5E" w:rsidRPr="009F65D4">
        <w:rPr>
          <w:rFonts w:cs="Arial"/>
          <w:sz w:val="22"/>
          <w:szCs w:val="22"/>
        </w:rPr>
        <w:t xml:space="preserve"> and women hold only 4.7% of seats</w:t>
      </w:r>
      <w:r w:rsidR="0020631A" w:rsidRPr="009F65D4">
        <w:rPr>
          <w:rFonts w:cs="Arial"/>
          <w:sz w:val="22"/>
          <w:szCs w:val="22"/>
        </w:rPr>
        <w:t>.</w:t>
      </w:r>
      <w:r w:rsidR="00147759" w:rsidRPr="009F65D4">
        <w:rPr>
          <w:rStyle w:val="EndnoteReference"/>
          <w:rFonts w:cs="Arial"/>
          <w:sz w:val="22"/>
          <w:szCs w:val="22"/>
        </w:rPr>
        <w:endnoteReference w:id="7"/>
      </w:r>
      <w:r w:rsidR="0020631A" w:rsidRPr="009F65D4">
        <w:rPr>
          <w:rFonts w:cs="Arial"/>
          <w:sz w:val="22"/>
          <w:szCs w:val="22"/>
        </w:rPr>
        <w:t xml:space="preserve"> Women are also underrepresented in senior government positions and thus limited in their abilities to influence law reforms and other societal and change</w:t>
      </w:r>
      <w:r w:rsidR="006E6D73" w:rsidRPr="009F65D4">
        <w:rPr>
          <w:rFonts w:cs="Arial"/>
          <w:sz w:val="22"/>
          <w:szCs w:val="22"/>
        </w:rPr>
        <w:t>s</w:t>
      </w:r>
      <w:r w:rsidR="0020631A" w:rsidRPr="009F65D4">
        <w:rPr>
          <w:rFonts w:cs="Arial"/>
          <w:sz w:val="22"/>
          <w:szCs w:val="22"/>
        </w:rPr>
        <w:t xml:space="preserve">. </w:t>
      </w:r>
      <w:r w:rsidR="006E6D73" w:rsidRPr="009F65D4">
        <w:rPr>
          <w:rFonts w:cs="Arial"/>
          <w:sz w:val="22"/>
          <w:szCs w:val="22"/>
        </w:rPr>
        <w:t>T</w:t>
      </w:r>
      <w:r w:rsidRPr="009F65D4">
        <w:rPr>
          <w:rFonts w:cs="Arial"/>
          <w:sz w:val="22"/>
          <w:szCs w:val="22"/>
        </w:rPr>
        <w:t>he</w:t>
      </w:r>
      <w:r w:rsidR="0020631A" w:rsidRPr="009F65D4">
        <w:rPr>
          <w:rFonts w:cs="Arial"/>
          <w:sz w:val="22"/>
          <w:szCs w:val="22"/>
        </w:rPr>
        <w:t xml:space="preserve"> Gender Equality Network and Department of Social </w:t>
      </w:r>
      <w:r w:rsidRPr="009F65D4">
        <w:rPr>
          <w:rFonts w:cs="Arial"/>
          <w:sz w:val="22"/>
          <w:szCs w:val="22"/>
        </w:rPr>
        <w:t>W</w:t>
      </w:r>
      <w:r w:rsidR="0020631A" w:rsidRPr="009F65D4">
        <w:rPr>
          <w:rFonts w:cs="Arial"/>
          <w:sz w:val="22"/>
          <w:szCs w:val="22"/>
        </w:rPr>
        <w:t xml:space="preserve">elfare is </w:t>
      </w:r>
      <w:r w:rsidR="006E6D73" w:rsidRPr="009F65D4">
        <w:rPr>
          <w:rFonts w:cs="Arial"/>
          <w:sz w:val="22"/>
          <w:szCs w:val="22"/>
        </w:rPr>
        <w:t xml:space="preserve">attempting </w:t>
      </w:r>
      <w:r w:rsidR="0020631A" w:rsidRPr="009F65D4">
        <w:rPr>
          <w:rFonts w:cs="Arial"/>
          <w:sz w:val="22"/>
          <w:szCs w:val="22"/>
        </w:rPr>
        <w:t xml:space="preserve">to enact </w:t>
      </w:r>
      <w:r w:rsidRPr="009F65D4">
        <w:rPr>
          <w:rFonts w:cs="Arial"/>
          <w:sz w:val="22"/>
          <w:szCs w:val="22"/>
        </w:rPr>
        <w:t>a law preventing v</w:t>
      </w:r>
      <w:r w:rsidR="0020631A" w:rsidRPr="009F65D4">
        <w:rPr>
          <w:rFonts w:cs="Arial"/>
          <w:sz w:val="22"/>
          <w:szCs w:val="22"/>
        </w:rPr>
        <w:t xml:space="preserve">iolence </w:t>
      </w:r>
      <w:r w:rsidR="0020631A" w:rsidRPr="009F65D4">
        <w:rPr>
          <w:rFonts w:cs="Arial"/>
          <w:sz w:val="22"/>
          <w:szCs w:val="22"/>
        </w:rPr>
        <w:lastRenderedPageBreak/>
        <w:t>against women</w:t>
      </w:r>
      <w:r w:rsidR="006E6D73" w:rsidRPr="009F65D4">
        <w:rPr>
          <w:rFonts w:cs="Arial"/>
          <w:sz w:val="22"/>
          <w:szCs w:val="22"/>
        </w:rPr>
        <w:t xml:space="preserve">; </w:t>
      </w:r>
      <w:r w:rsidRPr="009F65D4">
        <w:rPr>
          <w:rFonts w:cs="Arial"/>
          <w:sz w:val="22"/>
          <w:szCs w:val="22"/>
        </w:rPr>
        <w:t xml:space="preserve">CARE </w:t>
      </w:r>
      <w:r w:rsidR="0020631A" w:rsidRPr="009F65D4">
        <w:rPr>
          <w:rFonts w:cs="Arial"/>
          <w:sz w:val="22"/>
          <w:szCs w:val="22"/>
        </w:rPr>
        <w:t>Myanmar is an active participant in the working group</w:t>
      </w:r>
      <w:r w:rsidR="006E6D73" w:rsidRPr="009F65D4">
        <w:rPr>
          <w:rFonts w:cs="Arial"/>
          <w:sz w:val="22"/>
          <w:szCs w:val="22"/>
        </w:rPr>
        <w:t xml:space="preserve"> drafting the legislation</w:t>
      </w:r>
      <w:r w:rsidR="0020631A" w:rsidRPr="009F65D4">
        <w:rPr>
          <w:rFonts w:cs="Arial"/>
          <w:sz w:val="22"/>
          <w:szCs w:val="22"/>
        </w:rPr>
        <w:t xml:space="preserve">. </w:t>
      </w:r>
      <w:r w:rsidR="00743C3F" w:rsidRPr="009F65D4">
        <w:rPr>
          <w:rFonts w:eastAsia="Times New Roman" w:cs="Arial"/>
          <w:sz w:val="22"/>
          <w:szCs w:val="22"/>
          <w:shd w:val="clear" w:color="auto" w:fill="FFFFFF"/>
          <w:lang w:val="en-AU"/>
        </w:rPr>
        <w:t xml:space="preserve">Sexual and reproductive health and rights (SRHR) outcomes in Myanmar are among the worst in the Asia-Pacific region and abortion remains illegal with </w:t>
      </w:r>
      <w:r w:rsidR="00743C3F" w:rsidRPr="009F65D4">
        <w:rPr>
          <w:rFonts w:cs="Arial"/>
          <w:sz w:val="22"/>
          <w:szCs w:val="22"/>
          <w:shd w:val="clear" w:color="auto" w:fill="FFFFFF"/>
        </w:rPr>
        <w:t>UN Women reporting that nearly 10 per cent of all maternal deaths are abortion-related, which is often undertaken by untrained attendants.</w:t>
      </w:r>
      <w:r w:rsidR="00743C3F" w:rsidRPr="009F65D4">
        <w:rPr>
          <w:rStyle w:val="EndnoteReference"/>
          <w:rFonts w:cs="Arial"/>
          <w:sz w:val="22"/>
          <w:szCs w:val="22"/>
          <w:shd w:val="clear" w:color="auto" w:fill="FFFFFF"/>
        </w:rPr>
        <w:endnoteReference w:id="8"/>
      </w:r>
    </w:p>
    <w:p w14:paraId="7DBF5C42" w14:textId="77777777" w:rsidR="00147759" w:rsidRPr="009F65D4" w:rsidRDefault="00147759" w:rsidP="006C3C70">
      <w:pPr>
        <w:tabs>
          <w:tab w:val="left" w:pos="6320"/>
        </w:tabs>
        <w:jc w:val="both"/>
        <w:rPr>
          <w:sz w:val="22"/>
          <w:szCs w:val="22"/>
        </w:rPr>
      </w:pPr>
    </w:p>
    <w:p w14:paraId="1834299C" w14:textId="38C9AC4C" w:rsidR="00671C1A" w:rsidRPr="009F65D4" w:rsidRDefault="00E223DC" w:rsidP="00671C1A">
      <w:pPr>
        <w:tabs>
          <w:tab w:val="left" w:pos="6320"/>
        </w:tabs>
        <w:jc w:val="both"/>
        <w:rPr>
          <w:rFonts w:cs="Arial"/>
          <w:sz w:val="22"/>
          <w:szCs w:val="22"/>
          <w:lang w:val="en-AU"/>
        </w:rPr>
      </w:pPr>
      <w:bookmarkStart w:id="0" w:name="_GoBack"/>
      <w:r w:rsidRPr="009F65D4">
        <w:rPr>
          <w:b/>
          <w:sz w:val="22"/>
          <w:szCs w:val="22"/>
          <w:lang w:val="en-AU"/>
        </w:rPr>
        <w:t xml:space="preserve">Gender-based violence and </w:t>
      </w:r>
      <w:r w:rsidR="006B4A84" w:rsidRPr="009F65D4">
        <w:rPr>
          <w:b/>
          <w:sz w:val="22"/>
          <w:szCs w:val="22"/>
          <w:lang w:val="en-AU"/>
        </w:rPr>
        <w:t xml:space="preserve">Protection: </w:t>
      </w:r>
      <w:r w:rsidR="00B00BA6" w:rsidRPr="009F65D4">
        <w:rPr>
          <w:sz w:val="22"/>
          <w:szCs w:val="22"/>
          <w:lang w:val="en-AU"/>
        </w:rPr>
        <w:t>There is a lack of</w:t>
      </w:r>
      <w:r w:rsidR="00680592" w:rsidRPr="009F65D4">
        <w:rPr>
          <w:sz w:val="22"/>
          <w:szCs w:val="22"/>
          <w:lang w:val="en-AU"/>
        </w:rPr>
        <w:t xml:space="preserve"> national data on gender-</w:t>
      </w:r>
      <w:r w:rsidR="0020631A" w:rsidRPr="009F65D4">
        <w:rPr>
          <w:sz w:val="22"/>
          <w:szCs w:val="22"/>
          <w:lang w:val="en-AU"/>
        </w:rPr>
        <w:t xml:space="preserve">based </w:t>
      </w:r>
      <w:r w:rsidR="00743C3F" w:rsidRPr="009F65D4">
        <w:rPr>
          <w:sz w:val="22"/>
          <w:szCs w:val="22"/>
          <w:lang w:val="en-AU"/>
        </w:rPr>
        <w:t>violence;</w:t>
      </w:r>
      <w:r w:rsidR="0020631A" w:rsidRPr="009F65D4">
        <w:rPr>
          <w:sz w:val="22"/>
          <w:szCs w:val="22"/>
          <w:lang w:val="en-AU"/>
        </w:rPr>
        <w:t xml:space="preserve"> </w:t>
      </w:r>
      <w:r w:rsidR="00B00BA6" w:rsidRPr="009F65D4">
        <w:rPr>
          <w:sz w:val="22"/>
          <w:szCs w:val="22"/>
          <w:lang w:val="en-AU"/>
        </w:rPr>
        <w:t xml:space="preserve">however, </w:t>
      </w:r>
      <w:r w:rsidR="0020631A" w:rsidRPr="009F65D4">
        <w:rPr>
          <w:sz w:val="22"/>
          <w:szCs w:val="22"/>
          <w:lang w:val="en-AU"/>
        </w:rPr>
        <w:t>anecdotal evidence suggests that many women, girls and boys face</w:t>
      </w:r>
      <w:r w:rsidR="004A4E92" w:rsidRPr="009F65D4">
        <w:rPr>
          <w:sz w:val="22"/>
          <w:szCs w:val="22"/>
          <w:lang w:val="en-AU"/>
        </w:rPr>
        <w:t xml:space="preserve"> significant</w:t>
      </w:r>
      <w:r w:rsidR="0020631A" w:rsidRPr="009F65D4">
        <w:rPr>
          <w:sz w:val="22"/>
          <w:szCs w:val="22"/>
          <w:lang w:val="en-AU"/>
        </w:rPr>
        <w:t xml:space="preserve"> physical violence, psychological violence, sexual violence, economic violence and cultural violence in Myanmar. </w:t>
      </w:r>
      <w:r w:rsidR="00C16A11" w:rsidRPr="009F65D4">
        <w:rPr>
          <w:sz w:val="22"/>
          <w:szCs w:val="22"/>
        </w:rPr>
        <w:t xml:space="preserve">Women from Myanmar face many forms of violence throughout their lives, </w:t>
      </w:r>
      <w:r w:rsidR="00C16A11" w:rsidRPr="009F65D4">
        <w:rPr>
          <w:rFonts w:cs="Arial"/>
          <w:sz w:val="22"/>
          <w:szCs w:val="22"/>
        </w:rPr>
        <w:t>often simultaneously; women often experience both physical and psychological violence</w:t>
      </w:r>
      <w:r w:rsidR="004A4E92" w:rsidRPr="009F65D4">
        <w:rPr>
          <w:rFonts w:cs="Arial"/>
          <w:sz w:val="22"/>
          <w:szCs w:val="22"/>
        </w:rPr>
        <w:t>.</w:t>
      </w:r>
      <w:r w:rsidR="00444E77" w:rsidRPr="009F65D4">
        <w:rPr>
          <w:rStyle w:val="EndnoteReference"/>
          <w:rFonts w:cs="Arial"/>
          <w:sz w:val="22"/>
          <w:szCs w:val="22"/>
        </w:rPr>
        <w:endnoteReference w:id="9"/>
      </w:r>
      <w:r w:rsidR="00C16A11" w:rsidRPr="009F65D4">
        <w:rPr>
          <w:rFonts w:cs="Arial"/>
          <w:sz w:val="22"/>
          <w:szCs w:val="22"/>
        </w:rPr>
        <w:t xml:space="preserve"> </w:t>
      </w:r>
      <w:r w:rsidR="0020631A" w:rsidRPr="009F65D4">
        <w:rPr>
          <w:rFonts w:cs="Arial"/>
          <w:sz w:val="22"/>
          <w:szCs w:val="22"/>
          <w:lang w:val="en-AU"/>
        </w:rPr>
        <w:t xml:space="preserve">Sex workers and migrant women are at particular risk of gender based violence both in the workplace and at home. Gay, </w:t>
      </w:r>
      <w:r w:rsidRPr="009F65D4">
        <w:rPr>
          <w:rFonts w:cs="Arial"/>
          <w:sz w:val="22"/>
          <w:szCs w:val="22"/>
          <w:lang w:val="en-AU"/>
        </w:rPr>
        <w:t>l</w:t>
      </w:r>
      <w:r w:rsidR="0020631A" w:rsidRPr="009F65D4">
        <w:rPr>
          <w:rFonts w:cs="Arial"/>
          <w:sz w:val="22"/>
          <w:szCs w:val="22"/>
          <w:lang w:val="en-AU"/>
        </w:rPr>
        <w:t>esbian, MSM</w:t>
      </w:r>
      <w:r w:rsidR="001A2A89" w:rsidRPr="009F65D4">
        <w:rPr>
          <w:rStyle w:val="EndnoteReference"/>
          <w:rFonts w:cs="Arial"/>
          <w:sz w:val="22"/>
          <w:szCs w:val="22"/>
        </w:rPr>
        <w:endnoteReference w:id="10"/>
      </w:r>
      <w:r w:rsidRPr="009F65D4">
        <w:rPr>
          <w:rFonts w:cs="Arial"/>
          <w:sz w:val="22"/>
          <w:szCs w:val="22"/>
          <w:lang w:val="en-AU"/>
        </w:rPr>
        <w:t xml:space="preserve"> and the</w:t>
      </w:r>
      <w:r w:rsidR="0020631A" w:rsidRPr="009F65D4">
        <w:rPr>
          <w:rFonts w:cs="Arial"/>
          <w:sz w:val="22"/>
          <w:szCs w:val="22"/>
          <w:lang w:val="en-AU"/>
        </w:rPr>
        <w:t xml:space="preserve"> </w:t>
      </w:r>
      <w:r w:rsidR="001A2A89" w:rsidRPr="009F65D4">
        <w:rPr>
          <w:rFonts w:cs="Arial"/>
          <w:sz w:val="22"/>
          <w:szCs w:val="22"/>
          <w:lang w:val="en-AU"/>
        </w:rPr>
        <w:t xml:space="preserve">disabled </w:t>
      </w:r>
      <w:r w:rsidR="0020631A" w:rsidRPr="009F65D4">
        <w:rPr>
          <w:rFonts w:cs="Arial"/>
          <w:sz w:val="22"/>
          <w:szCs w:val="22"/>
          <w:lang w:val="en-AU"/>
        </w:rPr>
        <w:t>are also marginalised by society. Th</w:t>
      </w:r>
      <w:r w:rsidR="001A28E2" w:rsidRPr="009F65D4">
        <w:rPr>
          <w:rFonts w:cs="Arial"/>
          <w:sz w:val="22"/>
          <w:szCs w:val="22"/>
          <w:lang w:val="en-AU"/>
        </w:rPr>
        <w:t>ey</w:t>
      </w:r>
      <w:r w:rsidR="0020631A" w:rsidRPr="009F65D4">
        <w:rPr>
          <w:rFonts w:cs="Arial"/>
          <w:sz w:val="22"/>
          <w:szCs w:val="22"/>
          <w:lang w:val="en-AU"/>
        </w:rPr>
        <w:t xml:space="preserve"> are not accepted by their family members or by society</w:t>
      </w:r>
      <w:r w:rsidR="001A28E2" w:rsidRPr="009F65D4">
        <w:rPr>
          <w:rFonts w:cs="Arial"/>
          <w:sz w:val="22"/>
          <w:szCs w:val="22"/>
          <w:lang w:val="en-AU"/>
        </w:rPr>
        <w:t>,</w:t>
      </w:r>
      <w:r w:rsidR="0020631A" w:rsidRPr="009F65D4">
        <w:rPr>
          <w:rFonts w:cs="Arial"/>
          <w:sz w:val="22"/>
          <w:szCs w:val="22"/>
          <w:lang w:val="en-AU"/>
        </w:rPr>
        <w:t xml:space="preserve"> and</w:t>
      </w:r>
      <w:r w:rsidR="001A28E2" w:rsidRPr="009F65D4">
        <w:rPr>
          <w:rFonts w:cs="Arial"/>
          <w:sz w:val="22"/>
          <w:szCs w:val="22"/>
          <w:lang w:val="en-AU"/>
        </w:rPr>
        <w:t xml:space="preserve"> subsequently</w:t>
      </w:r>
      <w:r w:rsidR="0020631A" w:rsidRPr="009F65D4">
        <w:rPr>
          <w:rFonts w:cs="Arial"/>
          <w:sz w:val="22"/>
          <w:szCs w:val="22"/>
          <w:lang w:val="en-AU"/>
        </w:rPr>
        <w:t xml:space="preserve"> face many forms of violence.</w:t>
      </w:r>
      <w:r w:rsidR="00743C3F" w:rsidRPr="009F65D4">
        <w:rPr>
          <w:rFonts w:cs="Arial"/>
          <w:sz w:val="22"/>
          <w:szCs w:val="22"/>
        </w:rPr>
        <w:t xml:space="preserve"> </w:t>
      </w:r>
      <w:r w:rsidR="001A28E2" w:rsidRPr="009F65D4">
        <w:rPr>
          <w:rFonts w:cs="Arial"/>
          <w:sz w:val="22"/>
          <w:szCs w:val="22"/>
          <w:lang w:val="en-AU"/>
        </w:rPr>
        <w:t>Gender inequality exists throughout Myanmar, and</w:t>
      </w:r>
      <w:r w:rsidR="001A28E2" w:rsidRPr="009F65D4" w:rsidDel="00E223DC">
        <w:rPr>
          <w:rFonts w:cs="Arial"/>
          <w:sz w:val="22"/>
          <w:szCs w:val="22"/>
          <w:lang w:val="en-AU"/>
        </w:rPr>
        <w:t xml:space="preserve"> </w:t>
      </w:r>
      <w:r w:rsidR="0020631A" w:rsidRPr="009F65D4">
        <w:rPr>
          <w:rFonts w:cs="Arial"/>
          <w:sz w:val="22"/>
          <w:szCs w:val="22"/>
          <w:lang w:val="en-AU"/>
        </w:rPr>
        <w:t>affects all ethnic and religious groups. For example, amongst Buddhists, men have</w:t>
      </w:r>
      <w:r w:rsidR="001A28E2" w:rsidRPr="009F65D4">
        <w:rPr>
          <w:rFonts w:cs="Arial"/>
          <w:sz w:val="22"/>
          <w:szCs w:val="22"/>
          <w:lang w:val="en-AU"/>
        </w:rPr>
        <w:t xml:space="preserve"> a</w:t>
      </w:r>
      <w:r w:rsidR="0020631A" w:rsidRPr="009F65D4">
        <w:rPr>
          <w:rFonts w:cs="Arial"/>
          <w:sz w:val="22"/>
          <w:szCs w:val="22"/>
          <w:lang w:val="en-AU"/>
        </w:rPr>
        <w:t xml:space="preserve"> higher status than women. In some ethic groups, women cannot inherit from the family and married women cannot participate in the family's ceremony. </w:t>
      </w:r>
      <w:r w:rsidR="007F4D13" w:rsidRPr="009F65D4">
        <w:rPr>
          <w:rFonts w:cs="Arial"/>
          <w:sz w:val="22"/>
          <w:szCs w:val="22"/>
          <w:lang w:val="en-AU"/>
        </w:rPr>
        <w:t xml:space="preserve">Specific ethnic communities have and continue to be subject to the worst human rights violations in the world and in some circumstances </w:t>
      </w:r>
      <w:r w:rsidR="007F4D13" w:rsidRPr="009F65D4">
        <w:rPr>
          <w:rFonts w:cs="Arial"/>
          <w:sz w:val="22"/>
          <w:szCs w:val="22"/>
          <w:shd w:val="clear" w:color="auto" w:fill="FFFFFF"/>
        </w:rPr>
        <w:t xml:space="preserve">are systematically subjected to arbitrary arrests, extortion, forced </w:t>
      </w:r>
      <w:proofErr w:type="spellStart"/>
      <w:r w:rsidR="007F4D13" w:rsidRPr="009F65D4">
        <w:rPr>
          <w:rFonts w:cs="Arial"/>
          <w:sz w:val="22"/>
          <w:szCs w:val="22"/>
          <w:shd w:val="clear" w:color="auto" w:fill="FFFFFF"/>
        </w:rPr>
        <w:t>labour</w:t>
      </w:r>
      <w:proofErr w:type="spellEnd"/>
      <w:r w:rsidR="007F4D13" w:rsidRPr="009F65D4">
        <w:rPr>
          <w:rFonts w:cs="Arial"/>
          <w:sz w:val="22"/>
          <w:szCs w:val="22"/>
          <w:shd w:val="clear" w:color="auto" w:fill="FFFFFF"/>
        </w:rPr>
        <w:t xml:space="preserve">, rape, violence and forced displacement and eviction. Children </w:t>
      </w:r>
      <w:r w:rsidR="00671C1A" w:rsidRPr="009F65D4">
        <w:rPr>
          <w:rFonts w:cs="Arial"/>
          <w:sz w:val="22"/>
          <w:szCs w:val="22"/>
          <w:shd w:val="clear" w:color="auto" w:fill="FFFFFF"/>
        </w:rPr>
        <w:t>from</w:t>
      </w:r>
      <w:r w:rsidR="007F4D13" w:rsidRPr="009F65D4">
        <w:rPr>
          <w:rFonts w:cs="Arial"/>
          <w:sz w:val="22"/>
          <w:szCs w:val="22"/>
          <w:shd w:val="clear" w:color="auto" w:fill="FFFFFF"/>
        </w:rPr>
        <w:t xml:space="preserve"> these </w:t>
      </w:r>
      <w:r w:rsidR="00671C1A" w:rsidRPr="009F65D4">
        <w:rPr>
          <w:rFonts w:cs="Arial"/>
          <w:sz w:val="22"/>
          <w:szCs w:val="22"/>
          <w:shd w:val="clear" w:color="auto" w:fill="FFFFFF"/>
        </w:rPr>
        <w:t>ethnicities</w:t>
      </w:r>
      <w:r w:rsidR="007F4D13" w:rsidRPr="009F65D4">
        <w:rPr>
          <w:rFonts w:cs="Arial"/>
          <w:sz w:val="22"/>
          <w:szCs w:val="22"/>
          <w:shd w:val="clear" w:color="auto" w:fill="FFFFFF"/>
        </w:rPr>
        <w:t xml:space="preserve"> are routinely deprived of their right to access education and basic healthcare.</w:t>
      </w:r>
      <w:r w:rsidR="00671C1A" w:rsidRPr="009F65D4">
        <w:rPr>
          <w:rStyle w:val="apple-converted-space"/>
          <w:rFonts w:cs="Arial"/>
          <w:sz w:val="22"/>
          <w:szCs w:val="22"/>
          <w:shd w:val="clear" w:color="auto" w:fill="FFFFFF"/>
        </w:rPr>
        <w:t xml:space="preserve"> </w:t>
      </w:r>
      <w:r w:rsidR="00671C1A" w:rsidRPr="009F65D4">
        <w:rPr>
          <w:rFonts w:cs="Arial"/>
          <w:sz w:val="22"/>
          <w:szCs w:val="22"/>
          <w:shd w:val="clear" w:color="auto" w:fill="FFFFFF"/>
        </w:rPr>
        <w:t>It has also been recorded that military and other government forces have confiscated land and subjected minority populations to a number of human rights abuses, including forced</w:t>
      </w:r>
      <w:r w:rsidR="0065739A" w:rsidRPr="009F65D4">
        <w:rPr>
          <w:rFonts w:cs="Arial"/>
          <w:sz w:val="22"/>
          <w:szCs w:val="22"/>
          <w:shd w:val="clear" w:color="auto" w:fill="FFFFFF"/>
        </w:rPr>
        <w:t xml:space="preserve"> </w:t>
      </w:r>
      <w:proofErr w:type="spellStart"/>
      <w:r w:rsidR="0065739A" w:rsidRPr="009F65D4">
        <w:rPr>
          <w:rFonts w:cs="Arial"/>
          <w:sz w:val="22"/>
          <w:szCs w:val="22"/>
          <w:shd w:val="clear" w:color="auto" w:fill="FFFFFF"/>
        </w:rPr>
        <w:t>labour</w:t>
      </w:r>
      <w:proofErr w:type="spellEnd"/>
      <w:r w:rsidR="0065739A" w:rsidRPr="009F65D4">
        <w:rPr>
          <w:rFonts w:cs="Arial"/>
          <w:sz w:val="22"/>
          <w:szCs w:val="22"/>
          <w:shd w:val="clear" w:color="auto" w:fill="FFFFFF"/>
        </w:rPr>
        <w:t xml:space="preserve">, </w:t>
      </w:r>
      <w:proofErr w:type="spellStart"/>
      <w:r w:rsidR="00671C1A" w:rsidRPr="009F65D4">
        <w:rPr>
          <w:rFonts w:cs="Arial"/>
          <w:sz w:val="22"/>
          <w:szCs w:val="22"/>
          <w:shd w:val="clear" w:color="auto" w:fill="FFFFFF"/>
        </w:rPr>
        <w:t>portering</w:t>
      </w:r>
      <w:proofErr w:type="spellEnd"/>
      <w:r w:rsidR="00671C1A" w:rsidRPr="009F65D4">
        <w:rPr>
          <w:rFonts w:cs="Arial"/>
          <w:sz w:val="22"/>
          <w:szCs w:val="22"/>
          <w:shd w:val="clear" w:color="auto" w:fill="FFFFFF"/>
        </w:rPr>
        <w:t xml:space="preserve"> or conscription, arbitrary detention, torture, rape and extrajudicial killings.</w:t>
      </w:r>
      <w:r w:rsidR="00671C1A" w:rsidRPr="009F65D4">
        <w:rPr>
          <w:rStyle w:val="EndnoteReference"/>
          <w:rFonts w:cs="Arial"/>
          <w:sz w:val="22"/>
          <w:szCs w:val="22"/>
          <w:shd w:val="clear" w:color="auto" w:fill="FFFFFF"/>
        </w:rPr>
        <w:endnoteReference w:id="11"/>
      </w:r>
    </w:p>
    <w:bookmarkEnd w:id="0"/>
    <w:p w14:paraId="5534C92A" w14:textId="77777777" w:rsidR="00680592" w:rsidRPr="009F65D4" w:rsidRDefault="00680592" w:rsidP="006C3C70">
      <w:pPr>
        <w:tabs>
          <w:tab w:val="left" w:pos="6320"/>
        </w:tabs>
        <w:jc w:val="both"/>
        <w:rPr>
          <w:sz w:val="22"/>
          <w:szCs w:val="22"/>
          <w:lang w:val="en-AU"/>
        </w:rPr>
      </w:pPr>
    </w:p>
    <w:p w14:paraId="38F680A8" w14:textId="748ADA0F" w:rsidR="0065739A" w:rsidRPr="009F65D4" w:rsidRDefault="00671C1A" w:rsidP="0065739A">
      <w:pPr>
        <w:jc w:val="both"/>
        <w:rPr>
          <w:b/>
          <w:sz w:val="22"/>
          <w:szCs w:val="22"/>
          <w:lang w:val="en-AU"/>
        </w:rPr>
      </w:pPr>
      <w:r w:rsidRPr="009F65D4">
        <w:rPr>
          <w:b/>
          <w:sz w:val="22"/>
          <w:szCs w:val="22"/>
          <w:lang w:val="en-AU"/>
        </w:rPr>
        <w:t>Gender in E</w:t>
      </w:r>
      <w:r w:rsidR="00C16A11" w:rsidRPr="009F65D4">
        <w:rPr>
          <w:b/>
          <w:sz w:val="22"/>
          <w:szCs w:val="22"/>
          <w:lang w:val="en-AU"/>
        </w:rPr>
        <w:t>mergencies</w:t>
      </w:r>
      <w:r w:rsidRPr="009F65D4">
        <w:rPr>
          <w:b/>
          <w:sz w:val="22"/>
          <w:szCs w:val="22"/>
          <w:lang w:val="en-AU"/>
        </w:rPr>
        <w:t>:</w:t>
      </w:r>
      <w:r w:rsidR="009F65D4" w:rsidRPr="009F65D4">
        <w:rPr>
          <w:b/>
          <w:sz w:val="22"/>
          <w:szCs w:val="22"/>
          <w:lang w:val="en-AU"/>
        </w:rPr>
        <w:t xml:space="preserve"> </w:t>
      </w:r>
      <w:r w:rsidR="007A1337" w:rsidRPr="009F65D4">
        <w:rPr>
          <w:rFonts w:eastAsia="Times New Roman" w:cs="Arial"/>
          <w:color w:val="000000"/>
          <w:sz w:val="22"/>
          <w:szCs w:val="22"/>
          <w:lang w:val="en-AU" w:eastAsia="en-AU"/>
        </w:rPr>
        <w:t xml:space="preserve">Humanitarian emergencies impact women, men, boys and girls in different ways and can rapidly change their needs and vulnerabilities. Steps to address the harm emergencies cause need to appropriately understand and respond to these differences. Focus group studies undertaken to better </w:t>
      </w:r>
      <w:r w:rsidR="007A1337" w:rsidRPr="009F65D4">
        <w:rPr>
          <w:sz w:val="22"/>
          <w:szCs w:val="22"/>
        </w:rPr>
        <w:t xml:space="preserve">understand women’s needs in IDP Camps in </w:t>
      </w:r>
      <w:proofErr w:type="spellStart"/>
      <w:r w:rsidR="007A1337" w:rsidRPr="009F65D4">
        <w:rPr>
          <w:sz w:val="22"/>
          <w:szCs w:val="22"/>
        </w:rPr>
        <w:t>Kachin</w:t>
      </w:r>
      <w:proofErr w:type="spellEnd"/>
      <w:r w:rsidR="007A1337" w:rsidRPr="009F65D4">
        <w:rPr>
          <w:sz w:val="22"/>
          <w:szCs w:val="22"/>
        </w:rPr>
        <w:t xml:space="preserve"> State, found that women’s major concerns relate to an inability to access clean water, electricity, nutritious food, safe bedrooms, bathrooms and toilets. The items most urgently needed include sanitary napkins, underw</w:t>
      </w:r>
      <w:r w:rsidR="0065739A" w:rsidRPr="009F65D4">
        <w:rPr>
          <w:sz w:val="22"/>
          <w:szCs w:val="22"/>
        </w:rPr>
        <w:t xml:space="preserve">ear, </w:t>
      </w:r>
      <w:proofErr w:type="spellStart"/>
      <w:r w:rsidR="0065739A" w:rsidRPr="009F65D4">
        <w:rPr>
          <w:sz w:val="22"/>
          <w:szCs w:val="22"/>
        </w:rPr>
        <w:t>longyis</w:t>
      </w:r>
      <w:proofErr w:type="spellEnd"/>
      <w:r w:rsidR="0065739A" w:rsidRPr="009F65D4">
        <w:rPr>
          <w:sz w:val="22"/>
          <w:szCs w:val="22"/>
        </w:rPr>
        <w:t xml:space="preserve"> and warm clothes. T</w:t>
      </w:r>
      <w:r w:rsidR="007A1337" w:rsidRPr="009F65D4">
        <w:rPr>
          <w:sz w:val="22"/>
          <w:szCs w:val="22"/>
        </w:rPr>
        <w:t>he main unaddressed health problems suffered by women are overwhelmingly related with sexual and reproductive organs.</w:t>
      </w:r>
      <w:r w:rsidR="0065739A" w:rsidRPr="009F65D4">
        <w:rPr>
          <w:bCs/>
          <w:sz w:val="22"/>
          <w:szCs w:val="22"/>
        </w:rPr>
        <w:t xml:space="preserve"> Field assessments found that </w:t>
      </w:r>
      <w:r w:rsidR="007A1337" w:rsidRPr="009F65D4">
        <w:rPr>
          <w:sz w:val="22"/>
          <w:szCs w:val="22"/>
        </w:rPr>
        <w:t>wo</w:t>
      </w:r>
      <w:r w:rsidR="0065739A" w:rsidRPr="009F65D4">
        <w:rPr>
          <w:sz w:val="22"/>
          <w:szCs w:val="22"/>
        </w:rPr>
        <w:t xml:space="preserve">men appear to </w:t>
      </w:r>
      <w:proofErr w:type="spellStart"/>
      <w:r w:rsidR="0065739A" w:rsidRPr="009F65D4">
        <w:rPr>
          <w:sz w:val="22"/>
          <w:szCs w:val="22"/>
        </w:rPr>
        <w:t>prioritis</w:t>
      </w:r>
      <w:r w:rsidR="007A1337" w:rsidRPr="009F65D4">
        <w:rPr>
          <w:sz w:val="22"/>
          <w:szCs w:val="22"/>
        </w:rPr>
        <w:t>e</w:t>
      </w:r>
      <w:proofErr w:type="spellEnd"/>
      <w:r w:rsidR="007A1337" w:rsidRPr="009F65D4">
        <w:rPr>
          <w:sz w:val="22"/>
          <w:szCs w:val="22"/>
        </w:rPr>
        <w:t xml:space="preserve"> household needs over their own health and wellbeing.</w:t>
      </w:r>
      <w:r w:rsidR="0065739A" w:rsidRPr="009F65D4">
        <w:rPr>
          <w:sz w:val="22"/>
          <w:szCs w:val="22"/>
        </w:rPr>
        <w:t xml:space="preserve"> Male respondent groups expressed that women were unlikely to turn to service providers, especially with regards to SRH issues, as they believed women would feel ashamed to mention these symptoms and be inclined to think that their concerns were not important. In terms of negative coping strategies, both girls and adult women mention parents taking out their anger and frustration by beating their children.</w:t>
      </w:r>
      <w:r w:rsidR="0065739A" w:rsidRPr="009F65D4">
        <w:rPr>
          <w:rStyle w:val="EndnoteReference"/>
          <w:sz w:val="22"/>
          <w:szCs w:val="22"/>
        </w:rPr>
        <w:endnoteReference w:id="12"/>
      </w:r>
    </w:p>
    <w:p w14:paraId="11392CED" w14:textId="5F3568B6" w:rsidR="007A1337" w:rsidRDefault="007A1337" w:rsidP="007A1337">
      <w:pPr>
        <w:jc w:val="both"/>
      </w:pPr>
    </w:p>
    <w:p w14:paraId="1C28EE17" w14:textId="278F4AEF" w:rsidR="006C3C70" w:rsidRDefault="006C3C70" w:rsidP="0020631A">
      <w:pPr>
        <w:jc w:val="both"/>
        <w:rPr>
          <w:lang w:val="en-AU"/>
        </w:rPr>
      </w:pPr>
    </w:p>
    <w:p w14:paraId="4029ABF6" w14:textId="77777777" w:rsidR="006C3C70" w:rsidRPr="00FC53FE" w:rsidRDefault="006C3C70" w:rsidP="0020631A">
      <w:pPr>
        <w:jc w:val="both"/>
        <w:rPr>
          <w:lang w:val="en-AU"/>
        </w:rPr>
      </w:pPr>
    </w:p>
    <w:p w14:paraId="143699E4" w14:textId="0DDC6B70" w:rsidR="009F65D4" w:rsidRDefault="009F65D4">
      <w:pPr>
        <w:rPr>
          <w:rFonts w:cs="Arial"/>
        </w:rPr>
      </w:pPr>
    </w:p>
    <w:p w14:paraId="5C125013" w14:textId="4596BF12" w:rsidR="0020631A" w:rsidRDefault="009F65D4" w:rsidP="009F65D4">
      <w:pPr>
        <w:tabs>
          <w:tab w:val="left" w:pos="920"/>
        </w:tabs>
        <w:rPr>
          <w:rFonts w:cs="Arial"/>
        </w:rPr>
      </w:pPr>
      <w:r>
        <w:rPr>
          <w:rFonts w:cs="Arial"/>
        </w:rPr>
        <w:tab/>
      </w:r>
    </w:p>
    <w:p w14:paraId="432CEB08" w14:textId="77777777" w:rsidR="009F65D4" w:rsidRDefault="009F65D4" w:rsidP="009F65D4">
      <w:pPr>
        <w:tabs>
          <w:tab w:val="left" w:pos="920"/>
        </w:tabs>
        <w:rPr>
          <w:rFonts w:cs="Arial"/>
        </w:rPr>
      </w:pPr>
    </w:p>
    <w:p w14:paraId="2D41756A" w14:textId="77777777" w:rsidR="009F65D4" w:rsidRDefault="009F65D4" w:rsidP="009F65D4">
      <w:pPr>
        <w:tabs>
          <w:tab w:val="left" w:pos="920"/>
        </w:tabs>
        <w:rPr>
          <w:rFonts w:cs="Arial"/>
        </w:rPr>
      </w:pPr>
    </w:p>
    <w:p w14:paraId="43421F60" w14:textId="77777777" w:rsidR="009F65D4" w:rsidRDefault="009F65D4" w:rsidP="009F65D4">
      <w:pPr>
        <w:tabs>
          <w:tab w:val="left" w:pos="920"/>
        </w:tabs>
        <w:rPr>
          <w:rFonts w:cs="Arial"/>
        </w:rPr>
      </w:pPr>
    </w:p>
    <w:p w14:paraId="5ABA84BC" w14:textId="77777777" w:rsidR="009F65D4" w:rsidRDefault="009F65D4" w:rsidP="009F65D4">
      <w:pPr>
        <w:tabs>
          <w:tab w:val="left" w:pos="920"/>
        </w:tabs>
        <w:rPr>
          <w:rFonts w:cs="Arial"/>
        </w:rPr>
      </w:pPr>
    </w:p>
    <w:p w14:paraId="4082F87D" w14:textId="77777777" w:rsidR="009F65D4" w:rsidRDefault="009F65D4" w:rsidP="009F65D4">
      <w:pPr>
        <w:tabs>
          <w:tab w:val="left" w:pos="920"/>
        </w:tabs>
        <w:rPr>
          <w:rFonts w:cs="Arial"/>
        </w:rPr>
      </w:pPr>
    </w:p>
    <w:p w14:paraId="09F6F807" w14:textId="77777777" w:rsidR="009F65D4" w:rsidRPr="009F65D4" w:rsidRDefault="009F65D4" w:rsidP="009F65D4">
      <w:pPr>
        <w:tabs>
          <w:tab w:val="left" w:pos="920"/>
        </w:tabs>
        <w:rPr>
          <w:rFonts w:cs="Arial"/>
        </w:rPr>
      </w:pPr>
    </w:p>
    <w:sectPr w:rsidR="009F65D4" w:rsidRPr="009F65D4" w:rsidSect="006C3C70">
      <w:headerReference w:type="default" r:id="rId9"/>
      <w:footerReference w:type="default" r:id="rId10"/>
      <w:headerReference w:type="first" r:id="rId11"/>
      <w:footerReference w:type="first" r:id="rId12"/>
      <w:endnotePr>
        <w:numFmt w:val="decimal"/>
      </w:endnotePr>
      <w:type w:val="continuous"/>
      <w:pgSz w:w="11906" w:h="16838"/>
      <w:pgMar w:top="680" w:right="567" w:bottom="851" w:left="567" w:header="0" w:footer="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624F3" w14:textId="77777777" w:rsidR="008F0D65" w:rsidRDefault="008F0D65" w:rsidP="0020631A">
      <w:r>
        <w:separator/>
      </w:r>
    </w:p>
  </w:endnote>
  <w:endnote w:type="continuationSeparator" w:id="0">
    <w:p w14:paraId="49690C65" w14:textId="77777777" w:rsidR="008F0D65" w:rsidRDefault="008F0D65" w:rsidP="0020631A">
      <w:r>
        <w:continuationSeparator/>
      </w:r>
    </w:p>
  </w:endnote>
  <w:endnote w:id="1">
    <w:p w14:paraId="42AFA585" w14:textId="77777777" w:rsidR="008F0D65" w:rsidRPr="00CC0CCE" w:rsidRDefault="008F0D65">
      <w:pPr>
        <w:pStyle w:val="EndnoteText"/>
        <w:rPr>
          <w:rFonts w:cs="Arial"/>
          <w:lang w:val="en-AU"/>
        </w:rPr>
      </w:pPr>
      <w:r w:rsidRPr="00CC0CCE">
        <w:rPr>
          <w:rStyle w:val="EndnoteReference"/>
          <w:rFonts w:cs="Arial"/>
        </w:rPr>
        <w:endnoteRef/>
      </w:r>
      <w:r w:rsidRPr="00CC0CCE">
        <w:rPr>
          <w:rFonts w:cs="Arial"/>
        </w:rPr>
        <w:t xml:space="preserve"> </w:t>
      </w:r>
      <w:r w:rsidRPr="00CC0CCE">
        <w:rPr>
          <w:rFonts w:cs="Arial"/>
          <w:lang w:val="en-AU"/>
        </w:rPr>
        <w:t>United Nations Department of Economic and Social Affairs (2011) World Population Prospects: The 2010 Revision</w:t>
      </w:r>
      <w:hyperlink r:id="rId1" w:history="1"/>
    </w:p>
  </w:endnote>
  <w:endnote w:id="2">
    <w:p w14:paraId="773FA6E2" w14:textId="77777777" w:rsidR="008F0D65" w:rsidRPr="00CC0CCE" w:rsidRDefault="008F0D65">
      <w:pPr>
        <w:pStyle w:val="EndnoteText"/>
        <w:rPr>
          <w:rFonts w:cs="Arial"/>
          <w:lang w:val="en-AU"/>
        </w:rPr>
      </w:pPr>
      <w:r w:rsidRPr="00CC0CCE">
        <w:rPr>
          <w:rStyle w:val="EndnoteReference"/>
          <w:rFonts w:cs="Arial"/>
        </w:rPr>
        <w:endnoteRef/>
      </w:r>
      <w:hyperlink r:id="rId2" w:history="1">
        <w:r w:rsidRPr="00CC0CCE">
          <w:rPr>
            <w:rStyle w:val="Hyperlink"/>
            <w:rFonts w:cs="Arial"/>
          </w:rPr>
          <w:t xml:space="preserve">Integrated Household Living Conditions Survey in Myanmar 2009-2010 (2011) </w:t>
        </w:r>
      </w:hyperlink>
      <w:r w:rsidRPr="00CC0CCE">
        <w:rPr>
          <w:rFonts w:cs="Arial"/>
        </w:rPr>
        <w:t xml:space="preserve"> </w:t>
      </w:r>
    </w:p>
  </w:endnote>
  <w:endnote w:id="3">
    <w:p w14:paraId="651106BE" w14:textId="77777777" w:rsidR="008F0D65" w:rsidRPr="00CC0CCE" w:rsidRDefault="008F0D65">
      <w:pPr>
        <w:pStyle w:val="EndnoteText"/>
        <w:rPr>
          <w:rFonts w:cs="Arial"/>
        </w:rPr>
      </w:pPr>
      <w:r w:rsidRPr="00CC0CCE">
        <w:rPr>
          <w:rStyle w:val="EndnoteReference"/>
          <w:rFonts w:cs="Arial"/>
        </w:rPr>
        <w:endnoteRef/>
      </w:r>
      <w:r w:rsidRPr="00CC0CCE">
        <w:rPr>
          <w:rFonts w:cs="Arial"/>
        </w:rPr>
        <w:t xml:space="preserve"> UNICEF Statistics </w:t>
      </w:r>
      <w:hyperlink r:id="rId3" w:history="1">
        <w:r w:rsidRPr="00CC0CCE">
          <w:rPr>
            <w:rStyle w:val="Hyperlink"/>
            <w:rFonts w:cs="Arial"/>
          </w:rPr>
          <w:t>Myanmar</w:t>
        </w:r>
      </w:hyperlink>
    </w:p>
  </w:endnote>
  <w:endnote w:id="4">
    <w:p w14:paraId="593CA08E" w14:textId="0F9905FA" w:rsidR="008F0D65" w:rsidRPr="00CC0CCE" w:rsidRDefault="008F0D65">
      <w:pPr>
        <w:pStyle w:val="EndnoteText"/>
        <w:rPr>
          <w:rFonts w:cs="Arial"/>
        </w:rPr>
      </w:pPr>
      <w:r w:rsidRPr="00CC0CCE">
        <w:rPr>
          <w:rStyle w:val="EndnoteReference"/>
          <w:rFonts w:cs="Arial"/>
        </w:rPr>
        <w:endnoteRef/>
      </w:r>
      <w:r w:rsidRPr="00CC0CCE">
        <w:rPr>
          <w:rFonts w:cs="Arial"/>
        </w:rPr>
        <w:t xml:space="preserve"> </w:t>
      </w:r>
      <w:hyperlink r:id="rId4" w:history="1">
        <w:r w:rsidRPr="00CC0CCE">
          <w:rPr>
            <w:rStyle w:val="Hyperlink"/>
            <w:rFonts w:cs="Arial"/>
          </w:rPr>
          <w:t>United Nations Department of Economic and Social Affairs/Population Division 51 World Population Prospects: The 2015 Revision, Key Findings and Advance Tables</w:t>
        </w:r>
      </w:hyperlink>
      <w:r w:rsidRPr="00CC0CCE">
        <w:rPr>
          <w:rFonts w:cs="Arial"/>
        </w:rPr>
        <w:t xml:space="preserve"> </w:t>
      </w:r>
    </w:p>
  </w:endnote>
  <w:endnote w:id="5">
    <w:p w14:paraId="2A9E8367" w14:textId="211BADB2" w:rsidR="008F0D65" w:rsidRPr="00CC0CCE" w:rsidRDefault="008F0D65" w:rsidP="00FC53FE">
      <w:pPr>
        <w:jc w:val="both"/>
        <w:rPr>
          <w:rFonts w:cs="Arial"/>
          <w:szCs w:val="20"/>
        </w:rPr>
      </w:pPr>
      <w:r w:rsidRPr="00CC0CCE">
        <w:rPr>
          <w:rStyle w:val="EndnoteReference"/>
          <w:rFonts w:cs="Arial"/>
          <w:szCs w:val="20"/>
        </w:rPr>
        <w:endnoteRef/>
      </w:r>
      <w:r w:rsidRPr="00CC0CCE">
        <w:rPr>
          <w:rFonts w:cs="Arial"/>
          <w:szCs w:val="20"/>
        </w:rPr>
        <w:t xml:space="preserve"> </w:t>
      </w:r>
      <w:hyperlink r:id="rId5" w:anchor="sthash.SYZv3pPU.dpuf" w:history="1">
        <w:r w:rsidRPr="002549F6">
          <w:rPr>
            <w:rStyle w:val="Hyperlink"/>
            <w:rFonts w:cs="Arial"/>
            <w:szCs w:val="20"/>
          </w:rPr>
          <w:t>UN WOMEN. CEDAW and Women’s Human Right’s: Myanmar</w:t>
        </w:r>
      </w:hyperlink>
    </w:p>
  </w:endnote>
  <w:endnote w:id="6">
    <w:p w14:paraId="210BF857" w14:textId="017DF08E" w:rsidR="008F0D65" w:rsidRPr="00CC0CCE" w:rsidRDefault="008F0D65">
      <w:pPr>
        <w:pStyle w:val="EndnoteText"/>
        <w:rPr>
          <w:rFonts w:cs="Arial"/>
          <w:lang w:val="en-AU"/>
        </w:rPr>
      </w:pPr>
      <w:r w:rsidRPr="00CC0CCE">
        <w:rPr>
          <w:rStyle w:val="EndnoteReference"/>
          <w:rFonts w:cs="Arial"/>
        </w:rPr>
        <w:endnoteRef/>
      </w:r>
      <w:r w:rsidRPr="00CC0CCE">
        <w:rPr>
          <w:rFonts w:cs="Arial"/>
        </w:rPr>
        <w:t xml:space="preserve"> </w:t>
      </w:r>
      <w:proofErr w:type="spellStart"/>
      <w:r w:rsidRPr="00CC0CCE">
        <w:rPr>
          <w:rFonts w:cs="Arial"/>
        </w:rPr>
        <w:t>Minoletti</w:t>
      </w:r>
      <w:proofErr w:type="spellEnd"/>
      <w:r w:rsidRPr="00CC0CCE">
        <w:rPr>
          <w:rFonts w:cs="Arial"/>
        </w:rPr>
        <w:t xml:space="preserve">, Paul. </w:t>
      </w:r>
      <w:proofErr w:type="gramStart"/>
      <w:r w:rsidRPr="00CC0CCE">
        <w:rPr>
          <w:rFonts w:cs="Arial"/>
        </w:rPr>
        <w:t>Gender Budgeting in Myanmar.</w:t>
      </w:r>
      <w:proofErr w:type="gramEnd"/>
      <w:r w:rsidRPr="00CC0CCE">
        <w:rPr>
          <w:rFonts w:cs="Arial"/>
        </w:rPr>
        <w:t xml:space="preserve"> </w:t>
      </w:r>
      <w:proofErr w:type="spellStart"/>
      <w:r w:rsidRPr="00CC0CCE">
        <w:rPr>
          <w:rFonts w:cs="Arial"/>
        </w:rPr>
        <w:t>ActionAid</w:t>
      </w:r>
      <w:proofErr w:type="spellEnd"/>
      <w:r w:rsidRPr="00CC0CCE">
        <w:rPr>
          <w:rFonts w:cs="Arial"/>
        </w:rPr>
        <w:t>, CARE, Oxfam, and WON (forthcoming 2016).</w:t>
      </w:r>
    </w:p>
  </w:endnote>
  <w:endnote w:id="7">
    <w:p w14:paraId="53438ECF" w14:textId="736DE777" w:rsidR="008F0D65" w:rsidRPr="00CC0CCE" w:rsidRDefault="008F0D65">
      <w:pPr>
        <w:pStyle w:val="EndnoteText"/>
        <w:rPr>
          <w:rFonts w:cs="Arial"/>
          <w:lang w:val="en-AU"/>
        </w:rPr>
      </w:pPr>
      <w:r w:rsidRPr="00CC0CCE">
        <w:rPr>
          <w:rStyle w:val="EndnoteReference"/>
          <w:rFonts w:cs="Arial"/>
        </w:rPr>
        <w:endnoteRef/>
      </w:r>
      <w:r w:rsidRPr="00CC0CCE">
        <w:rPr>
          <w:rFonts w:cs="Arial"/>
        </w:rPr>
        <w:t xml:space="preserve"> </w:t>
      </w:r>
      <w:hyperlink r:id="rId6" w:history="1">
        <w:r w:rsidRPr="00CC0CCE">
          <w:rPr>
            <w:rStyle w:val="Hyperlink"/>
            <w:rFonts w:cs="Arial"/>
          </w:rPr>
          <w:t xml:space="preserve">UNDP, </w:t>
        </w:r>
        <w:r w:rsidRPr="00CC0CCE">
          <w:rPr>
            <w:rStyle w:val="Hyperlink"/>
            <w:rFonts w:eastAsia="Times New Roman" w:cs="Arial"/>
            <w:lang w:val="en-AU"/>
          </w:rPr>
          <w:t>Human Development Report 2015: Work for human development Briefing note for countries on the 2015 Human Development Report: Myanmar</w:t>
        </w:r>
      </w:hyperlink>
      <w:r w:rsidRPr="00CC0CCE">
        <w:rPr>
          <w:rFonts w:eastAsia="Times New Roman" w:cs="Arial"/>
          <w:lang w:val="en-AU"/>
        </w:rPr>
        <w:t xml:space="preserve"> </w:t>
      </w:r>
    </w:p>
  </w:endnote>
  <w:endnote w:id="8">
    <w:p w14:paraId="5C02A405" w14:textId="77777777" w:rsidR="008F0D65" w:rsidRPr="00CC0CCE" w:rsidRDefault="008F0D65" w:rsidP="00743C3F">
      <w:pPr>
        <w:pStyle w:val="EndnoteText"/>
        <w:rPr>
          <w:rFonts w:cs="Arial"/>
          <w:lang w:val="en-AU"/>
        </w:rPr>
      </w:pPr>
      <w:r w:rsidRPr="00CC0CCE">
        <w:rPr>
          <w:rStyle w:val="EndnoteReference"/>
          <w:rFonts w:cs="Arial"/>
        </w:rPr>
        <w:endnoteRef/>
      </w:r>
      <w:r w:rsidRPr="00CC0CCE">
        <w:rPr>
          <w:rFonts w:cs="Arial"/>
        </w:rPr>
        <w:t xml:space="preserve"> UN Women: </w:t>
      </w:r>
      <w:hyperlink r:id="rId7" w:history="1">
        <w:r w:rsidRPr="00CC0CCE">
          <w:rPr>
            <w:rStyle w:val="EndnoteReference"/>
            <w:rFonts w:cs="Arial"/>
            <w:vertAlign w:val="baseline"/>
          </w:rPr>
          <w:t>Convention on the Elimination of All Forms of Discrimination against Women </w:t>
        </w:r>
      </w:hyperlink>
    </w:p>
  </w:endnote>
  <w:endnote w:id="9">
    <w:p w14:paraId="005C532A" w14:textId="6FB4E30B" w:rsidR="008F0D65" w:rsidRPr="00CC0CCE" w:rsidRDefault="008F0D65">
      <w:pPr>
        <w:pStyle w:val="EndnoteText"/>
        <w:rPr>
          <w:rFonts w:cs="Arial"/>
          <w:lang w:val="en-AU"/>
        </w:rPr>
      </w:pPr>
      <w:r w:rsidRPr="00CC0CCE">
        <w:rPr>
          <w:rStyle w:val="EndnoteReference"/>
          <w:rFonts w:cs="Arial"/>
        </w:rPr>
        <w:endnoteRef/>
      </w:r>
      <w:r w:rsidRPr="00CC0CCE">
        <w:rPr>
          <w:rFonts w:cs="Arial"/>
        </w:rPr>
        <w:t xml:space="preserve"> </w:t>
      </w:r>
      <w:r w:rsidRPr="00CC0CCE">
        <w:rPr>
          <w:rFonts w:cs="Arial"/>
          <w:i/>
        </w:rPr>
        <w:t>Behind the Silence</w:t>
      </w:r>
      <w:r w:rsidRPr="00CC0CCE">
        <w:rPr>
          <w:rFonts w:cs="Arial"/>
        </w:rPr>
        <w:t xml:space="preserve"> Briefing Paper</w:t>
      </w:r>
      <w:r w:rsidRPr="00CC0CCE">
        <w:rPr>
          <w:rFonts w:cs="Arial"/>
          <w:i/>
        </w:rPr>
        <w:t xml:space="preserve">, </w:t>
      </w:r>
      <w:r w:rsidRPr="00CC0CCE">
        <w:rPr>
          <w:rFonts w:cs="Arial"/>
          <w:lang w:val="en-AU"/>
        </w:rPr>
        <w:t>Gender Equality Network - Myanmar (2014)</w:t>
      </w:r>
    </w:p>
  </w:endnote>
  <w:endnote w:id="10">
    <w:p w14:paraId="2AAF9E5F" w14:textId="77777777" w:rsidR="008F0D65" w:rsidRPr="00CF4432" w:rsidRDefault="008F0D65" w:rsidP="001A2A89">
      <w:pPr>
        <w:pStyle w:val="EndnoteText"/>
        <w:rPr>
          <w:rFonts w:cs="Arial"/>
          <w:lang w:val="en-AU"/>
        </w:rPr>
      </w:pPr>
      <w:r w:rsidRPr="00CC0CCE">
        <w:rPr>
          <w:rStyle w:val="EndnoteReference"/>
          <w:rFonts w:cs="Arial"/>
        </w:rPr>
        <w:endnoteRef/>
      </w:r>
      <w:r w:rsidRPr="00CC0CCE">
        <w:rPr>
          <w:rFonts w:cs="Arial"/>
        </w:rPr>
        <w:t xml:space="preserve"> </w:t>
      </w:r>
      <w:r w:rsidRPr="00CC0CCE">
        <w:rPr>
          <w:rFonts w:cs="Arial"/>
          <w:lang w:val="en-AU"/>
        </w:rPr>
        <w:t>Men who Sleep with Men</w:t>
      </w:r>
    </w:p>
  </w:endnote>
  <w:endnote w:id="11">
    <w:p w14:paraId="15F89FB1" w14:textId="69257D65" w:rsidR="00671C1A" w:rsidRPr="00671C1A" w:rsidRDefault="00671C1A">
      <w:pPr>
        <w:pStyle w:val="EndnoteText"/>
        <w:rPr>
          <w:lang w:val="en-AU"/>
        </w:rPr>
      </w:pPr>
      <w:r>
        <w:rPr>
          <w:rStyle w:val="EndnoteReference"/>
        </w:rPr>
        <w:endnoteRef/>
      </w:r>
      <w:r>
        <w:t xml:space="preserve"> </w:t>
      </w:r>
      <w:proofErr w:type="gramStart"/>
      <w:r>
        <w:t>O</w:t>
      </w:r>
      <w:r w:rsidRPr="00671C1A">
        <w:t>xford</w:t>
      </w:r>
      <w:r>
        <w:t xml:space="preserve"> Burma A</w:t>
      </w:r>
      <w:r w:rsidRPr="00671C1A">
        <w:t>lliance</w:t>
      </w:r>
      <w:r>
        <w:t>.</w:t>
      </w:r>
      <w:proofErr w:type="gramEnd"/>
      <w:r w:rsidR="009F65D4">
        <w:t xml:space="preserve"> Ethnic Nationalities of Burma: </w:t>
      </w:r>
      <w:hyperlink r:id="rId8" w:history="1">
        <w:r w:rsidRPr="009F58D1">
          <w:rPr>
            <w:rStyle w:val="Hyperlink"/>
          </w:rPr>
          <w:t>http://www.oxfordburmaalliance.org/ethnic-groups.html</w:t>
        </w:r>
      </w:hyperlink>
    </w:p>
  </w:endnote>
  <w:endnote w:id="12">
    <w:p w14:paraId="67ACB8EC" w14:textId="201D4283" w:rsidR="009F65D4" w:rsidRDefault="0065739A" w:rsidP="009F65D4">
      <w:r>
        <w:rPr>
          <w:rStyle w:val="EndnoteReference"/>
        </w:rPr>
        <w:endnoteRef/>
      </w:r>
      <w:r>
        <w:t xml:space="preserve"> </w:t>
      </w:r>
      <w:proofErr w:type="gramStart"/>
      <w:r w:rsidR="009F65D4">
        <w:t>Gender Equality Network.</w:t>
      </w:r>
      <w:proofErr w:type="gramEnd"/>
      <w:r w:rsidR="009F65D4">
        <w:t xml:space="preserve"> 2013. Women’s Needs Assessment IDP Camps </w:t>
      </w:r>
      <w:proofErr w:type="spellStart"/>
      <w:r w:rsidR="009F65D4">
        <w:t>Kachin</w:t>
      </w:r>
      <w:proofErr w:type="spellEnd"/>
      <w:r w:rsidR="009F65D4">
        <w:t xml:space="preserve"> State:</w:t>
      </w:r>
    </w:p>
    <w:p w14:paraId="5A8F5AAC" w14:textId="2944BDCE" w:rsidR="009F65D4" w:rsidRDefault="009F65D4" w:rsidP="009F65D4">
      <w:pPr>
        <w:rPr>
          <w:color w:val="000000" w:themeColor="text1"/>
        </w:rPr>
      </w:pPr>
      <w:hyperlink r:id="rId9" w:history="1">
        <w:r w:rsidRPr="00846C54">
          <w:rPr>
            <w:rStyle w:val="Hyperlink"/>
          </w:rPr>
          <w:t>http://www.genmyanmar.org/publications/Women's%20Needs%20Assessment%20IDP%20Camps%20Kachin%20State%20Feb%202013%20FINAL.pdf</w:t>
        </w:r>
      </w:hyperlink>
    </w:p>
    <w:p w14:paraId="6192968C" w14:textId="77777777" w:rsidR="009F65D4" w:rsidRPr="009F65D4" w:rsidRDefault="009F65D4" w:rsidP="009F65D4">
      <w:pPr>
        <w:rPr>
          <w:color w:val="000000" w:themeColor="text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TC Officina Sans Book">
    <w:altName w:val="Cambria"/>
    <w:charset w:val="00"/>
    <w:family w:val="swiss"/>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fficina Sans ITC TT">
    <w:altName w:val="Cambria"/>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52BB2" w14:textId="4706BB36" w:rsidR="008F0D65" w:rsidRPr="00BC1A63" w:rsidRDefault="009F65D4" w:rsidP="0020631A">
    <w:pPr>
      <w:pStyle w:val="Footer"/>
      <w:ind w:left="-1276"/>
      <w:rPr>
        <w:b/>
      </w:rPr>
    </w:pPr>
    <w:r>
      <w:rPr>
        <w:b/>
        <w:noProof/>
      </w:rPr>
      <mc:AlternateContent>
        <mc:Choice Requires="wps">
          <w:drawing>
            <wp:anchor distT="0" distB="0" distL="114300" distR="114300" simplePos="0" relativeHeight="251657728" behindDoc="0" locked="0" layoutInCell="1" allowOverlap="1" wp14:anchorId="5B3FFE2E" wp14:editId="772FB13A">
              <wp:simplePos x="0" y="0"/>
              <wp:positionH relativeFrom="margin">
                <wp:posOffset>-296545</wp:posOffset>
              </wp:positionH>
              <wp:positionV relativeFrom="paragraph">
                <wp:posOffset>-3138805</wp:posOffset>
              </wp:positionV>
              <wp:extent cx="8049260" cy="5594985"/>
              <wp:effectExtent l="0" t="0" r="254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9260" cy="5594985"/>
                      </a:xfrm>
                      <a:prstGeom prst="rect">
                        <a:avLst/>
                      </a:prstGeom>
                      <a:solidFill>
                        <a:srgbClr val="F7964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40161" dir="4293903"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3.3pt;margin-top:-247.1pt;width:633.8pt;height:440.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" fillcolor="#f79646" stroked="f" strokecolor="#f2f2f2" strokeweight="3pt">
              <v:shadow color="#974706" opacity=".5" mv:blur="0" offset="1pt,3pt"/>
              <w10:wrap anchorx="margin"/>
            </v:rect>
          </w:pict>
        </mc:Fallback>
      </mc:AlternateContent>
    </w:r>
    <w:r w:rsidR="008F0D65">
      <w:rPr>
        <w:b/>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7CB81" w14:textId="18531985" w:rsidR="008F0D65" w:rsidRPr="00B6795E" w:rsidRDefault="008F0D65" w:rsidP="0020631A">
    <w:pPr>
      <w:pStyle w:val="Footer"/>
      <w:tabs>
        <w:tab w:val="clear" w:pos="4513"/>
        <w:tab w:val="clear" w:pos="9026"/>
        <w:tab w:val="left" w:pos="1019"/>
      </w:tabs>
      <w:ind w:left="-426"/>
    </w:pPr>
    <w:r>
      <w:rPr>
        <w:noProof/>
      </w:rPr>
      <w:drawing>
        <wp:inline distT="0" distB="0" distL="0" distR="0" wp14:anchorId="2BFA37F3" wp14:editId="39413993">
          <wp:extent cx="657225" cy="600075"/>
          <wp:effectExtent l="19050" t="0" r="9525" b="0"/>
          <wp:docPr id="2" name="Picture 11" descr="word templa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 templat footer.jpg"/>
                  <pic:cNvPicPr>
                    <a:picLocks noChangeAspect="1" noChangeArrowheads="1"/>
                  </pic:cNvPicPr>
                </pic:nvPicPr>
                <pic:blipFill>
                  <a:blip r:embed="rId1"/>
                  <a:srcRect/>
                  <a:stretch>
                    <a:fillRect/>
                  </a:stretch>
                </pic:blipFill>
                <pic:spPr bwMode="auto">
                  <a:xfrm>
                    <a:off x="0" y="0"/>
                    <a:ext cx="657225" cy="600075"/>
                  </a:xfrm>
                  <a:prstGeom prst="rect">
                    <a:avLst/>
                  </a:prstGeom>
                  <a:noFill/>
                  <a:ln w="9525">
                    <a:noFill/>
                    <a:miter lim="800000"/>
                    <a:headEnd/>
                    <a:tailEnd/>
                  </a:ln>
                </pic:spPr>
              </pic:pic>
            </a:graphicData>
          </a:graphic>
        </wp:inline>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5A9A9" w14:textId="77777777" w:rsidR="008F0D65" w:rsidRDefault="008F0D65" w:rsidP="0020631A">
      <w:r>
        <w:separator/>
      </w:r>
    </w:p>
  </w:footnote>
  <w:footnote w:type="continuationSeparator" w:id="0">
    <w:p w14:paraId="3B2EFAA2" w14:textId="77777777" w:rsidR="008F0D65" w:rsidRDefault="008F0D65" w:rsidP="002063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19C05" w14:textId="77777777" w:rsidR="008F0D65" w:rsidRPr="002D6D0C" w:rsidRDefault="008F0D65" w:rsidP="0020631A">
    <w:pPr>
      <w:pStyle w:val="Header"/>
      <w:ind w:left="-567" w:hanging="851"/>
      <w:rPr>
        <w:rFonts w:ascii="Officina Sans ITC TT" w:hAnsi="Officina Sans ITC TT"/>
        <w:sz w:val="52"/>
        <w:szCs w:val="5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68E2A" w14:textId="76F67033" w:rsidR="008F0D65" w:rsidRDefault="008F0D65" w:rsidP="0020631A">
    <w:pPr>
      <w:pStyle w:val="Header"/>
      <w:ind w:left="-1276"/>
    </w:pPr>
    <w:r>
      <w:rPr>
        <w:noProof/>
      </w:rPr>
      <mc:AlternateContent>
        <mc:Choice Requires="wps">
          <w:drawing>
            <wp:anchor distT="0" distB="0" distL="114300" distR="114300" simplePos="0" relativeHeight="251656704" behindDoc="0" locked="0" layoutInCell="1" allowOverlap="1" wp14:anchorId="41071D5A" wp14:editId="60E7D2C9">
              <wp:simplePos x="0" y="0"/>
              <wp:positionH relativeFrom="column">
                <wp:posOffset>-685800</wp:posOffset>
              </wp:positionH>
              <wp:positionV relativeFrom="paragraph">
                <wp:posOffset>2139950</wp:posOffset>
              </wp:positionV>
              <wp:extent cx="7886700" cy="1606550"/>
              <wp:effectExtent l="0" t="0" r="1270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1606550"/>
                      </a:xfrm>
                      <a:prstGeom prst="rect">
                        <a:avLst/>
                      </a:prstGeom>
                      <a:solidFill>
                        <a:srgbClr val="F7964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40161" dir="4293903" algn="ctr" rotWithShape="0">
                                <a:srgbClr val="974706">
                                  <a:alpha val="50000"/>
                                </a:srgbClr>
                              </a:outerShdw>
                            </a:effectLst>
                          </a14:hiddenEffects>
                        </a:ext>
                      </a:extLst>
                    </wps:spPr>
                    <wps:txbx>
                      <w:txbxContent>
                        <w:p w14:paraId="08764B36" w14:textId="77777777" w:rsidR="008F0D65" w:rsidRPr="00E13763" w:rsidRDefault="008F0D65" w:rsidP="0020631A">
                          <w:pPr>
                            <w:rPr>
                              <w:rFonts w:ascii="ITC Officina Sans Book" w:hAnsi="ITC Officina Sans Book"/>
                              <w:color w:val="FFFFFF"/>
                              <w:sz w:val="44"/>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53.95pt;margin-top:168.5pt;width:621pt;height:1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" fillcolor="#f79646" stroked="f" strokecolor="#f2f2f2" strokeweight="3pt">
              <v:shadow color="#974706" opacity=".5" mv:blur="0" offset="1pt,3pt"/>
              <v:textbox>
                <w:txbxContent>
                  <w:p w14:paraId="08764B36" w14:textId="77777777" w:rsidR="008F0D65" w:rsidRPr="00E13763" w:rsidRDefault="008F0D65" w:rsidP="0020631A">
                    <w:pPr>
                      <w:rPr>
                        <w:rFonts w:ascii="ITC Officina Sans Book" w:hAnsi="ITC Officina Sans Book"/>
                        <w:color w:val="FFFFFF"/>
                        <w:sz w:val="44"/>
                        <w:szCs w:val="44"/>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8FDDC16" wp14:editId="6755B70C">
              <wp:simplePos x="0" y="0"/>
              <wp:positionH relativeFrom="column">
                <wp:posOffset>-31115</wp:posOffset>
              </wp:positionH>
              <wp:positionV relativeFrom="paragraph">
                <wp:posOffset>2143125</wp:posOffset>
              </wp:positionV>
              <wp:extent cx="3108325" cy="120459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204595"/>
                      </a:xfrm>
                      <a:prstGeom prst="rect">
                        <a:avLst/>
                      </a:prstGeom>
                      <a:noFill/>
                      <a:ln>
                        <a:noFill/>
                      </a:ln>
                      <a:extLst>
                        <a:ext uri="{909E8E84-426E-40dd-AFC4-6F175D3DCCD1}">
                          <a14:hiddenFill xmlns:a14="http://schemas.microsoft.com/office/drawing/2010/main">
                            <a:solidFill>
                              <a:srgbClr val="F79646"/>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7989AF29" w14:textId="77777777" w:rsidR="008F0D65" w:rsidRPr="00E13763" w:rsidRDefault="008F0D65">
                          <w:pPr>
                            <w:rPr>
                              <w:rFonts w:cs="Arial"/>
                              <w:b/>
                              <w:color w:val="FFFFFF"/>
                              <w:sz w:val="72"/>
                              <w:szCs w:val="72"/>
                            </w:rPr>
                          </w:pPr>
                          <w:r w:rsidRPr="00E13763">
                            <w:rPr>
                              <w:rFonts w:cs="Arial"/>
                              <w:b/>
                              <w:color w:val="FFFFFF"/>
                              <w:sz w:val="72"/>
                              <w:szCs w:val="72"/>
                            </w:rPr>
                            <w:t>Myanmar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4pt;margin-top:168.75pt;width:244.75pt;height:9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" filled="f" fillcolor="#f79646" stroked="f" strokecolor="#f2f2f2" strokeweight="3pt">
              <v:textbox>
                <w:txbxContent>
                  <w:p w14:paraId="7989AF29" w14:textId="77777777" w:rsidR="008F0D65" w:rsidRPr="00E13763" w:rsidRDefault="008F0D65">
                    <w:pPr>
                      <w:rPr>
                        <w:rFonts w:cs="Arial"/>
                        <w:b/>
                        <w:color w:val="FFFFFF"/>
                        <w:sz w:val="72"/>
                        <w:szCs w:val="72"/>
                      </w:rPr>
                    </w:pPr>
                    <w:r w:rsidRPr="00E13763">
                      <w:rPr>
                        <w:rFonts w:cs="Arial"/>
                        <w:b/>
                        <w:color w:val="FFFFFF"/>
                        <w:sz w:val="72"/>
                        <w:szCs w:val="72"/>
                      </w:rPr>
                      <w:t>Myanmar</w:t>
                    </w:r>
                  </w:p>
                </w:txbxContent>
              </v:textbox>
            </v:shape>
          </w:pict>
        </mc:Fallback>
      </mc:AlternateContent>
    </w:r>
    <w:r>
      <w:rPr>
        <w:noProof/>
      </w:rPr>
      <w:drawing>
        <wp:inline distT="0" distB="0" distL="0" distR="0" wp14:anchorId="4DF12264" wp14:editId="48D5137C">
          <wp:extent cx="8005445" cy="2254885"/>
          <wp:effectExtent l="0" t="0" r="0" b="571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005445" cy="22548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9A0"/>
    <w:multiLevelType w:val="hybridMultilevel"/>
    <w:tmpl w:val="9A1E04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CE22E71"/>
    <w:multiLevelType w:val="hybridMultilevel"/>
    <w:tmpl w:val="C5504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785B60"/>
    <w:multiLevelType w:val="hybridMultilevel"/>
    <w:tmpl w:val="8DA6860C"/>
    <w:lvl w:ilvl="0" w:tplc="0C090001">
      <w:start w:val="1"/>
      <w:numFmt w:val="bullet"/>
      <w:lvlText w:val=""/>
      <w:lvlJc w:val="left"/>
      <w:pPr>
        <w:ind w:left="264" w:hanging="360"/>
      </w:pPr>
      <w:rPr>
        <w:rFonts w:ascii="Symbol" w:hAnsi="Symbol" w:hint="default"/>
      </w:rPr>
    </w:lvl>
    <w:lvl w:ilvl="1" w:tplc="0C090003" w:tentative="1">
      <w:start w:val="1"/>
      <w:numFmt w:val="bullet"/>
      <w:lvlText w:val="o"/>
      <w:lvlJc w:val="left"/>
      <w:pPr>
        <w:ind w:left="984" w:hanging="360"/>
      </w:pPr>
      <w:rPr>
        <w:rFonts w:ascii="Courier New" w:hAnsi="Courier New" w:cs="HelveticaNeueLT Std" w:hint="default"/>
      </w:rPr>
    </w:lvl>
    <w:lvl w:ilvl="2" w:tplc="0C090005" w:tentative="1">
      <w:start w:val="1"/>
      <w:numFmt w:val="bullet"/>
      <w:lvlText w:val=""/>
      <w:lvlJc w:val="left"/>
      <w:pPr>
        <w:ind w:left="1704" w:hanging="360"/>
      </w:pPr>
      <w:rPr>
        <w:rFonts w:ascii="Wingdings" w:hAnsi="Wingdings" w:hint="default"/>
      </w:rPr>
    </w:lvl>
    <w:lvl w:ilvl="3" w:tplc="0C090001" w:tentative="1">
      <w:start w:val="1"/>
      <w:numFmt w:val="bullet"/>
      <w:lvlText w:val=""/>
      <w:lvlJc w:val="left"/>
      <w:pPr>
        <w:ind w:left="2424" w:hanging="360"/>
      </w:pPr>
      <w:rPr>
        <w:rFonts w:ascii="Symbol" w:hAnsi="Symbol" w:hint="default"/>
      </w:rPr>
    </w:lvl>
    <w:lvl w:ilvl="4" w:tplc="0C090003" w:tentative="1">
      <w:start w:val="1"/>
      <w:numFmt w:val="bullet"/>
      <w:lvlText w:val="o"/>
      <w:lvlJc w:val="left"/>
      <w:pPr>
        <w:ind w:left="3144" w:hanging="360"/>
      </w:pPr>
      <w:rPr>
        <w:rFonts w:ascii="Courier New" w:hAnsi="Courier New" w:cs="HelveticaNeueLT Std" w:hint="default"/>
      </w:rPr>
    </w:lvl>
    <w:lvl w:ilvl="5" w:tplc="0C090005" w:tentative="1">
      <w:start w:val="1"/>
      <w:numFmt w:val="bullet"/>
      <w:lvlText w:val=""/>
      <w:lvlJc w:val="left"/>
      <w:pPr>
        <w:ind w:left="3864" w:hanging="360"/>
      </w:pPr>
      <w:rPr>
        <w:rFonts w:ascii="Wingdings" w:hAnsi="Wingdings" w:hint="default"/>
      </w:rPr>
    </w:lvl>
    <w:lvl w:ilvl="6" w:tplc="0C090001" w:tentative="1">
      <w:start w:val="1"/>
      <w:numFmt w:val="bullet"/>
      <w:lvlText w:val=""/>
      <w:lvlJc w:val="left"/>
      <w:pPr>
        <w:ind w:left="4584" w:hanging="360"/>
      </w:pPr>
      <w:rPr>
        <w:rFonts w:ascii="Symbol" w:hAnsi="Symbol" w:hint="default"/>
      </w:rPr>
    </w:lvl>
    <w:lvl w:ilvl="7" w:tplc="0C090003" w:tentative="1">
      <w:start w:val="1"/>
      <w:numFmt w:val="bullet"/>
      <w:lvlText w:val="o"/>
      <w:lvlJc w:val="left"/>
      <w:pPr>
        <w:ind w:left="5304" w:hanging="360"/>
      </w:pPr>
      <w:rPr>
        <w:rFonts w:ascii="Courier New" w:hAnsi="Courier New" w:cs="HelveticaNeueLT Std" w:hint="default"/>
      </w:rPr>
    </w:lvl>
    <w:lvl w:ilvl="8" w:tplc="0C090005" w:tentative="1">
      <w:start w:val="1"/>
      <w:numFmt w:val="bullet"/>
      <w:lvlText w:val=""/>
      <w:lvlJc w:val="left"/>
      <w:pPr>
        <w:ind w:left="6024" w:hanging="360"/>
      </w:pPr>
      <w:rPr>
        <w:rFonts w:ascii="Wingdings" w:hAnsi="Wingdings" w:hint="default"/>
      </w:rPr>
    </w:lvl>
  </w:abstractNum>
  <w:abstractNum w:abstractNumId="3">
    <w:nsid w:val="5B8E15DF"/>
    <w:multiLevelType w:val="hybridMultilevel"/>
    <w:tmpl w:val="5D1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C13D58"/>
    <w:multiLevelType w:val="hybridMultilevel"/>
    <w:tmpl w:val="4DDC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442460"/>
    <w:multiLevelType w:val="hybridMultilevel"/>
    <w:tmpl w:val="5232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A11201"/>
    <w:multiLevelType w:val="hybridMultilevel"/>
    <w:tmpl w:val="E648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HelveticaNeueLT Std"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HelveticaNeueLT Std"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HelveticaNeueLT Std"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9E461E7"/>
    <w:multiLevelType w:val="hybridMultilevel"/>
    <w:tmpl w:val="E6500BA4"/>
    <w:lvl w:ilvl="0" w:tplc="0409000F">
      <w:start w:val="1"/>
      <w:numFmt w:val="decimal"/>
      <w:lvlText w:val="%1."/>
      <w:lvlJc w:val="left"/>
      <w:pPr>
        <w:ind w:left="360" w:hanging="360"/>
      </w:pPr>
      <w:rPr>
        <w:rFonts w:hint="default"/>
      </w:rPr>
    </w:lvl>
    <w:lvl w:ilvl="1" w:tplc="E9C48FE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BDB50A3"/>
    <w:multiLevelType w:val="hybridMultilevel"/>
    <w:tmpl w:val="7C9CD3E8"/>
    <w:lvl w:ilvl="0" w:tplc="F4668626">
      <w:start w:val="1"/>
      <w:numFmt w:val="bullet"/>
      <w:lvlText w:val=""/>
      <w:lvlJc w:val="left"/>
      <w:pPr>
        <w:ind w:left="4212" w:hanging="153"/>
      </w:pPr>
      <w:rPr>
        <w:rFonts w:ascii="Symbol" w:hAnsi="Symbol" w:hint="default"/>
      </w:rPr>
    </w:lvl>
    <w:lvl w:ilvl="1" w:tplc="0C090003" w:tentative="1">
      <w:start w:val="1"/>
      <w:numFmt w:val="bullet"/>
      <w:lvlText w:val="o"/>
      <w:lvlJc w:val="left"/>
      <w:pPr>
        <w:ind w:left="5139" w:hanging="360"/>
      </w:pPr>
      <w:rPr>
        <w:rFonts w:ascii="Courier New" w:hAnsi="Courier New" w:cs="HelveticaNeueLT Std" w:hint="default"/>
      </w:rPr>
    </w:lvl>
    <w:lvl w:ilvl="2" w:tplc="0C090005" w:tentative="1">
      <w:start w:val="1"/>
      <w:numFmt w:val="bullet"/>
      <w:lvlText w:val=""/>
      <w:lvlJc w:val="left"/>
      <w:pPr>
        <w:ind w:left="5859" w:hanging="360"/>
      </w:pPr>
      <w:rPr>
        <w:rFonts w:ascii="Wingdings" w:hAnsi="Wingdings" w:hint="default"/>
      </w:rPr>
    </w:lvl>
    <w:lvl w:ilvl="3" w:tplc="0C090001" w:tentative="1">
      <w:start w:val="1"/>
      <w:numFmt w:val="bullet"/>
      <w:lvlText w:val=""/>
      <w:lvlJc w:val="left"/>
      <w:pPr>
        <w:ind w:left="6579" w:hanging="360"/>
      </w:pPr>
      <w:rPr>
        <w:rFonts w:ascii="Symbol" w:hAnsi="Symbol" w:hint="default"/>
      </w:rPr>
    </w:lvl>
    <w:lvl w:ilvl="4" w:tplc="0C090003" w:tentative="1">
      <w:start w:val="1"/>
      <w:numFmt w:val="bullet"/>
      <w:lvlText w:val="o"/>
      <w:lvlJc w:val="left"/>
      <w:pPr>
        <w:ind w:left="7299" w:hanging="360"/>
      </w:pPr>
      <w:rPr>
        <w:rFonts w:ascii="Courier New" w:hAnsi="Courier New" w:cs="HelveticaNeueLT Std" w:hint="default"/>
      </w:rPr>
    </w:lvl>
    <w:lvl w:ilvl="5" w:tplc="0C090005" w:tentative="1">
      <w:start w:val="1"/>
      <w:numFmt w:val="bullet"/>
      <w:lvlText w:val=""/>
      <w:lvlJc w:val="left"/>
      <w:pPr>
        <w:ind w:left="8019" w:hanging="360"/>
      </w:pPr>
      <w:rPr>
        <w:rFonts w:ascii="Wingdings" w:hAnsi="Wingdings" w:hint="default"/>
      </w:rPr>
    </w:lvl>
    <w:lvl w:ilvl="6" w:tplc="0C090001" w:tentative="1">
      <w:start w:val="1"/>
      <w:numFmt w:val="bullet"/>
      <w:lvlText w:val=""/>
      <w:lvlJc w:val="left"/>
      <w:pPr>
        <w:ind w:left="8739" w:hanging="360"/>
      </w:pPr>
      <w:rPr>
        <w:rFonts w:ascii="Symbol" w:hAnsi="Symbol" w:hint="default"/>
      </w:rPr>
    </w:lvl>
    <w:lvl w:ilvl="7" w:tplc="0C090003" w:tentative="1">
      <w:start w:val="1"/>
      <w:numFmt w:val="bullet"/>
      <w:lvlText w:val="o"/>
      <w:lvlJc w:val="left"/>
      <w:pPr>
        <w:ind w:left="9459" w:hanging="360"/>
      </w:pPr>
      <w:rPr>
        <w:rFonts w:ascii="Courier New" w:hAnsi="Courier New" w:cs="HelveticaNeueLT Std" w:hint="default"/>
      </w:rPr>
    </w:lvl>
    <w:lvl w:ilvl="8" w:tplc="0C090005" w:tentative="1">
      <w:start w:val="1"/>
      <w:numFmt w:val="bullet"/>
      <w:lvlText w:val=""/>
      <w:lvlJc w:val="left"/>
      <w:pPr>
        <w:ind w:left="10179" w:hanging="360"/>
      </w:pPr>
      <w:rPr>
        <w:rFonts w:ascii="Wingdings" w:hAnsi="Wingdings" w:hint="default"/>
      </w:rPr>
    </w:lvl>
  </w:abstractNum>
  <w:abstractNum w:abstractNumId="9">
    <w:nsid w:val="7D5459A6"/>
    <w:multiLevelType w:val="hybridMultilevel"/>
    <w:tmpl w:val="EF7E66F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7"/>
  </w:num>
  <w:num w:numId="2">
    <w:abstractNumId w:val="9"/>
  </w:num>
  <w:num w:numId="3">
    <w:abstractNumId w:val="4"/>
  </w:num>
  <w:num w:numId="4">
    <w:abstractNumId w:val="2"/>
  </w:num>
  <w:num w:numId="5">
    <w:abstractNumId w:val="5"/>
  </w:num>
  <w:num w:numId="6">
    <w:abstractNumId w:val="3"/>
  </w:num>
  <w:num w:numId="7">
    <w:abstractNumId w:val="6"/>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1" fillcolor="none [3209]" stroke="f" strokecolor="none [3041]">
      <v:fill color="none [3209]"/>
      <v:stroke color="none [3041]" weight="3pt" on="f"/>
      <v:shadow type="perspective" color="none [1609]" opacity=".5" offset="1pt,3pt" offset2="-1pt,2pt"/>
      <o:colormru v:ext="edit" colors="#f93"/>
      <o:colormenu v:ext="edit" fillcolor="none" strokecolor="none" shadowcolor="none"/>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49"/>
    <w:rsid w:val="000932FC"/>
    <w:rsid w:val="000C44E2"/>
    <w:rsid w:val="000D5D27"/>
    <w:rsid w:val="00106EAE"/>
    <w:rsid w:val="00147759"/>
    <w:rsid w:val="001A28E2"/>
    <w:rsid w:val="001A2A89"/>
    <w:rsid w:val="0020631A"/>
    <w:rsid w:val="002549F6"/>
    <w:rsid w:val="00271A37"/>
    <w:rsid w:val="002834A8"/>
    <w:rsid w:val="002C1B13"/>
    <w:rsid w:val="002D7F53"/>
    <w:rsid w:val="0030480C"/>
    <w:rsid w:val="00336885"/>
    <w:rsid w:val="00362DF2"/>
    <w:rsid w:val="003C45B0"/>
    <w:rsid w:val="00444E77"/>
    <w:rsid w:val="004970A2"/>
    <w:rsid w:val="004A4E92"/>
    <w:rsid w:val="004B742F"/>
    <w:rsid w:val="004C114F"/>
    <w:rsid w:val="004F224A"/>
    <w:rsid w:val="00533C3C"/>
    <w:rsid w:val="00561C7F"/>
    <w:rsid w:val="005C04EF"/>
    <w:rsid w:val="005D0C9D"/>
    <w:rsid w:val="005D35DB"/>
    <w:rsid w:val="00622578"/>
    <w:rsid w:val="006418A8"/>
    <w:rsid w:val="00643E1F"/>
    <w:rsid w:val="0065739A"/>
    <w:rsid w:val="00671C1A"/>
    <w:rsid w:val="00680592"/>
    <w:rsid w:val="006B4A84"/>
    <w:rsid w:val="006C307B"/>
    <w:rsid w:val="006C3C70"/>
    <w:rsid w:val="006E6D73"/>
    <w:rsid w:val="006F5430"/>
    <w:rsid w:val="00740252"/>
    <w:rsid w:val="0074222E"/>
    <w:rsid w:val="00743C3F"/>
    <w:rsid w:val="00787653"/>
    <w:rsid w:val="007A1337"/>
    <w:rsid w:val="007F4D13"/>
    <w:rsid w:val="008A06CB"/>
    <w:rsid w:val="008C04EE"/>
    <w:rsid w:val="008C2949"/>
    <w:rsid w:val="008F0D65"/>
    <w:rsid w:val="00930E5C"/>
    <w:rsid w:val="00937B9E"/>
    <w:rsid w:val="00946A57"/>
    <w:rsid w:val="009741C2"/>
    <w:rsid w:val="009B2F79"/>
    <w:rsid w:val="009E0B17"/>
    <w:rsid w:val="009F65D4"/>
    <w:rsid w:val="00B00BA6"/>
    <w:rsid w:val="00B01DFF"/>
    <w:rsid w:val="00B167AD"/>
    <w:rsid w:val="00B457B0"/>
    <w:rsid w:val="00C16A11"/>
    <w:rsid w:val="00C33DB9"/>
    <w:rsid w:val="00C475F8"/>
    <w:rsid w:val="00CA6991"/>
    <w:rsid w:val="00CB5F80"/>
    <w:rsid w:val="00CC0CCE"/>
    <w:rsid w:val="00CC5EB4"/>
    <w:rsid w:val="00CD6112"/>
    <w:rsid w:val="00CF4432"/>
    <w:rsid w:val="00D128C9"/>
    <w:rsid w:val="00D36A88"/>
    <w:rsid w:val="00D74C5F"/>
    <w:rsid w:val="00DF6A5E"/>
    <w:rsid w:val="00E223DC"/>
    <w:rsid w:val="00E33F01"/>
    <w:rsid w:val="00EB084F"/>
    <w:rsid w:val="00EB14CE"/>
    <w:rsid w:val="00EC4098"/>
    <w:rsid w:val="00F557F8"/>
    <w:rsid w:val="00F84895"/>
    <w:rsid w:val="00FA5526"/>
    <w:rsid w:val="00FA745A"/>
    <w:rsid w:val="00FC53FE"/>
    <w:rsid w:val="00FE77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fillcolor="none [3209]" stroke="f" strokecolor="none [3041]">
      <v:fill color="none [3209]"/>
      <v:stroke color="none [3041]" weight="3pt" on="f"/>
      <v:shadow type="perspective" color="none [1609]" opacity=".5" offset="1pt,3pt" offset2="-1pt,2pt"/>
      <o:colormru v:ext="edit" colors="#f93"/>
      <o:colormenu v:ext="edit" fillcolor="none" strokecolor="none" shadowcolor="none"/>
    </o:shapedefaults>
    <o:shapelayout v:ext="edit">
      <o:idmap v:ext="edit" data="2"/>
    </o:shapelayout>
  </w:shapeDefaults>
  <w:decimalSymbol w:val="."/>
  <w:listSeparator w:val=","/>
  <w14:docId w14:val="47AE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uiPriority="39" w:qFormat="1"/>
  </w:latentStyles>
  <w:style w:type="paragraph" w:default="1" w:styleId="Normal">
    <w:name w:val="Normal"/>
    <w:qFormat/>
    <w:rsid w:val="00EA0A95"/>
    <w:rPr>
      <w:rFonts w:ascii="Arial" w:eastAsia="Cambria" w:hAnsi="Arial"/>
      <w:szCs w:val="24"/>
    </w:rPr>
  </w:style>
  <w:style w:type="paragraph" w:styleId="Heading1">
    <w:name w:val="heading 1"/>
    <w:basedOn w:val="Normal"/>
    <w:next w:val="Normal"/>
    <w:link w:val="Heading1Char"/>
    <w:autoRedefine/>
    <w:uiPriority w:val="9"/>
    <w:qFormat/>
    <w:rsid w:val="009F65D4"/>
    <w:pPr>
      <w:keepNext/>
      <w:keepLines/>
      <w:spacing w:line="276" w:lineRule="auto"/>
      <w:outlineLvl w:val="0"/>
    </w:pPr>
    <w:rPr>
      <w:rFonts w:ascii="HelveticaNeueLT Std" w:eastAsia="Times New Roman" w:hAnsi="HelveticaNeueLT Std"/>
      <w:b/>
      <w:bCs/>
      <w:color w:val="E36C0A"/>
      <w:sz w:val="44"/>
      <w:szCs w:val="44"/>
      <w:lang w:val="en-AU"/>
    </w:rPr>
  </w:style>
  <w:style w:type="paragraph" w:styleId="Heading2">
    <w:name w:val="heading 2"/>
    <w:basedOn w:val="Normal"/>
    <w:next w:val="Normal"/>
    <w:link w:val="Heading2Char"/>
    <w:semiHidden/>
    <w:unhideWhenUsed/>
    <w:qFormat/>
    <w:rsid w:val="00671C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A94657"/>
    <w:rPr>
      <w:rFonts w:ascii="Lucida Grande" w:hAnsi="Lucida Grande"/>
      <w:sz w:val="18"/>
      <w:szCs w:val="18"/>
    </w:rPr>
  </w:style>
  <w:style w:type="character" w:customStyle="1" w:styleId="BalloonTextChar0">
    <w:name w:val="Balloon Text Char"/>
    <w:basedOn w:val="DefaultParagraphFont"/>
    <w:uiPriority w:val="99"/>
    <w:semiHidden/>
    <w:rsid w:val="00A94657"/>
    <w:rPr>
      <w:rFonts w:ascii="Lucida Grande" w:hAnsi="Lucida Grande"/>
      <w:sz w:val="18"/>
      <w:szCs w:val="18"/>
    </w:rPr>
  </w:style>
  <w:style w:type="character" w:customStyle="1" w:styleId="BalloonTextChar2">
    <w:name w:val="Balloon Text Char"/>
    <w:basedOn w:val="DefaultParagraphFont"/>
    <w:uiPriority w:val="99"/>
    <w:semiHidden/>
    <w:rsid w:val="00CA5E6B"/>
    <w:rPr>
      <w:rFonts w:ascii="Lucida Grande" w:hAnsi="Lucida Grande"/>
      <w:sz w:val="18"/>
      <w:szCs w:val="18"/>
    </w:rPr>
  </w:style>
  <w:style w:type="character" w:customStyle="1" w:styleId="BalloonTextChar3">
    <w:name w:val="Balloon Text Char"/>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1">
    <w:name w:val="Balloon Text Char1"/>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customStyle="1" w:styleId="ColorfulList-Accent11">
    <w:name w:val="Colorful List - Accent 11"/>
    <w:basedOn w:val="Normal"/>
    <w:uiPriority w:val="34"/>
    <w:qFormat/>
    <w:rsid w:val="00CC0CBF"/>
    <w:pPr>
      <w:ind w:left="720"/>
      <w:contextualSpacing/>
    </w:pPr>
  </w:style>
  <w:style w:type="paragraph" w:styleId="EndnoteText">
    <w:name w:val="endnote text"/>
    <w:aliases w:val="2_G"/>
    <w:basedOn w:val="Normal"/>
    <w:link w:val="EndnoteTextChar"/>
    <w:unhideWhenUsed/>
    <w:rsid w:val="00CC0CBF"/>
    <w:rPr>
      <w:szCs w:val="20"/>
    </w:rPr>
  </w:style>
  <w:style w:type="character" w:customStyle="1" w:styleId="EndnoteTextChar">
    <w:name w:val="Endnote Text Char"/>
    <w:aliases w:val="2_G Char"/>
    <w:basedOn w:val="DefaultParagraphFont"/>
    <w:link w:val="EndnoteText"/>
    <w:rsid w:val="00CC0CBF"/>
    <w:rPr>
      <w:rFonts w:ascii="Cambria" w:eastAsia="Cambria" w:hAnsi="Cambria" w:cs="Times New Roman"/>
      <w:sz w:val="20"/>
      <w:szCs w:val="20"/>
      <w:lang w:val="en-US"/>
    </w:rPr>
  </w:style>
  <w:style w:type="character" w:styleId="EndnoteReference">
    <w:name w:val="endnote reference"/>
    <w:aliases w:val="1_G"/>
    <w:basedOn w:val="DefaultParagraphFont"/>
    <w:unhideWhenUsed/>
    <w:rsid w:val="00CC0CBF"/>
    <w:rPr>
      <w:vertAlign w:val="superscript"/>
    </w:rPr>
  </w:style>
  <w:style w:type="character" w:customStyle="1" w:styleId="Heading1Char">
    <w:name w:val="Heading 1 Char"/>
    <w:basedOn w:val="DefaultParagraphFont"/>
    <w:link w:val="Heading1"/>
    <w:uiPriority w:val="9"/>
    <w:rsid w:val="009F65D4"/>
    <w:rPr>
      <w:rFonts w:ascii="HelveticaNeueLT Std" w:eastAsia="Times New Roman" w:hAnsi="HelveticaNeueLT Std"/>
      <w:b/>
      <w:bCs/>
      <w:color w:val="E36C0A"/>
      <w:sz w:val="44"/>
      <w:szCs w:val="44"/>
      <w:lang w:val="en-AU"/>
    </w:rPr>
  </w:style>
  <w:style w:type="table" w:styleId="TableGrid">
    <w:name w:val="Table Grid"/>
    <w:basedOn w:val="TableNormal"/>
    <w:uiPriority w:val="59"/>
    <w:rsid w:val="00C03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semiHidden/>
    <w:unhideWhenUsed/>
    <w:rsid w:val="005C743D"/>
    <w:rPr>
      <w:szCs w:val="20"/>
    </w:rPr>
  </w:style>
  <w:style w:type="character" w:customStyle="1" w:styleId="CommentTextChar">
    <w:name w:val="Comment Text Char"/>
    <w:basedOn w:val="DefaultParagraphFont"/>
    <w:link w:val="CommentText"/>
    <w:uiPriority w:val="99"/>
    <w:semiHidden/>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iPriority w:val="99"/>
    <w:unhideWhenUsed/>
    <w:rsid w:val="00AB0B2F"/>
    <w:rPr>
      <w:color w:val="0000FF"/>
      <w:u w:val="single"/>
    </w:rPr>
  </w:style>
  <w:style w:type="paragraph" w:styleId="NormalWeb">
    <w:name w:val="Normal (Web)"/>
    <w:basedOn w:val="Normal"/>
    <w:uiPriority w:val="99"/>
    <w:rsid w:val="001F7E91"/>
    <w:pPr>
      <w:spacing w:beforeLines="1" w:afterLines="1"/>
    </w:pPr>
    <w:rPr>
      <w:rFonts w:ascii="Times" w:eastAsia="Calibri" w:hAnsi="Times"/>
      <w:szCs w:val="20"/>
      <w:lang w:val="en-AU"/>
    </w:rPr>
  </w:style>
  <w:style w:type="character" w:styleId="FollowedHyperlink">
    <w:name w:val="FollowedHyperlink"/>
    <w:basedOn w:val="DefaultParagraphFont"/>
    <w:semiHidden/>
    <w:unhideWhenUsed/>
    <w:rsid w:val="006D0754"/>
    <w:rPr>
      <w:color w:val="800080"/>
      <w:u w:val="single"/>
    </w:rPr>
  </w:style>
  <w:style w:type="paragraph" w:styleId="FootnoteText">
    <w:name w:val="footnote text"/>
    <w:basedOn w:val="Normal"/>
    <w:link w:val="FootnoteTextChar"/>
    <w:semiHidden/>
    <w:unhideWhenUsed/>
    <w:rsid w:val="00740252"/>
    <w:rPr>
      <w:szCs w:val="20"/>
    </w:rPr>
  </w:style>
  <w:style w:type="character" w:customStyle="1" w:styleId="FootnoteTextChar">
    <w:name w:val="Footnote Text Char"/>
    <w:basedOn w:val="DefaultParagraphFont"/>
    <w:link w:val="FootnoteText"/>
    <w:semiHidden/>
    <w:rsid w:val="00740252"/>
    <w:rPr>
      <w:rFonts w:ascii="Arial" w:eastAsia="Cambria" w:hAnsi="Arial"/>
    </w:rPr>
  </w:style>
  <w:style w:type="character" w:styleId="FootnoteReference">
    <w:name w:val="footnote reference"/>
    <w:basedOn w:val="DefaultParagraphFont"/>
    <w:semiHidden/>
    <w:unhideWhenUsed/>
    <w:rsid w:val="00740252"/>
    <w:rPr>
      <w:vertAlign w:val="superscript"/>
    </w:rPr>
  </w:style>
  <w:style w:type="character" w:customStyle="1" w:styleId="apple-converted-space">
    <w:name w:val="apple-converted-space"/>
    <w:basedOn w:val="DefaultParagraphFont"/>
    <w:rsid w:val="00946A57"/>
  </w:style>
  <w:style w:type="character" w:customStyle="1" w:styleId="Heading2Char">
    <w:name w:val="Heading 2 Char"/>
    <w:basedOn w:val="DefaultParagraphFont"/>
    <w:link w:val="Heading2"/>
    <w:semiHidden/>
    <w:rsid w:val="00671C1A"/>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671C1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uiPriority="39" w:qFormat="1"/>
  </w:latentStyles>
  <w:style w:type="paragraph" w:default="1" w:styleId="Normal">
    <w:name w:val="Normal"/>
    <w:qFormat/>
    <w:rsid w:val="00EA0A95"/>
    <w:rPr>
      <w:rFonts w:ascii="Arial" w:eastAsia="Cambria" w:hAnsi="Arial"/>
      <w:szCs w:val="24"/>
    </w:rPr>
  </w:style>
  <w:style w:type="paragraph" w:styleId="Heading1">
    <w:name w:val="heading 1"/>
    <w:basedOn w:val="Normal"/>
    <w:next w:val="Normal"/>
    <w:link w:val="Heading1Char"/>
    <w:autoRedefine/>
    <w:uiPriority w:val="9"/>
    <w:qFormat/>
    <w:rsid w:val="009F65D4"/>
    <w:pPr>
      <w:keepNext/>
      <w:keepLines/>
      <w:spacing w:line="276" w:lineRule="auto"/>
      <w:outlineLvl w:val="0"/>
    </w:pPr>
    <w:rPr>
      <w:rFonts w:ascii="HelveticaNeueLT Std" w:eastAsia="Times New Roman" w:hAnsi="HelveticaNeueLT Std"/>
      <w:b/>
      <w:bCs/>
      <w:color w:val="E36C0A"/>
      <w:sz w:val="44"/>
      <w:szCs w:val="44"/>
      <w:lang w:val="en-AU"/>
    </w:rPr>
  </w:style>
  <w:style w:type="paragraph" w:styleId="Heading2">
    <w:name w:val="heading 2"/>
    <w:basedOn w:val="Normal"/>
    <w:next w:val="Normal"/>
    <w:link w:val="Heading2Char"/>
    <w:semiHidden/>
    <w:unhideWhenUsed/>
    <w:qFormat/>
    <w:rsid w:val="00671C1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A94657"/>
    <w:rPr>
      <w:rFonts w:ascii="Lucida Grande" w:hAnsi="Lucida Grande"/>
      <w:sz w:val="18"/>
      <w:szCs w:val="18"/>
    </w:rPr>
  </w:style>
  <w:style w:type="character" w:customStyle="1" w:styleId="BalloonTextChar0">
    <w:name w:val="Balloon Text Char"/>
    <w:basedOn w:val="DefaultParagraphFont"/>
    <w:uiPriority w:val="99"/>
    <w:semiHidden/>
    <w:rsid w:val="00A94657"/>
    <w:rPr>
      <w:rFonts w:ascii="Lucida Grande" w:hAnsi="Lucida Grande"/>
      <w:sz w:val="18"/>
      <w:szCs w:val="18"/>
    </w:rPr>
  </w:style>
  <w:style w:type="character" w:customStyle="1" w:styleId="BalloonTextChar2">
    <w:name w:val="Balloon Text Char"/>
    <w:basedOn w:val="DefaultParagraphFont"/>
    <w:uiPriority w:val="99"/>
    <w:semiHidden/>
    <w:rsid w:val="00CA5E6B"/>
    <w:rPr>
      <w:rFonts w:ascii="Lucida Grande" w:hAnsi="Lucida Grande"/>
      <w:sz w:val="18"/>
      <w:szCs w:val="18"/>
    </w:rPr>
  </w:style>
  <w:style w:type="character" w:customStyle="1" w:styleId="BalloonTextChar3">
    <w:name w:val="Balloon Text Char"/>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1">
    <w:name w:val="Balloon Text Char1"/>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customStyle="1" w:styleId="ColorfulList-Accent11">
    <w:name w:val="Colorful List - Accent 11"/>
    <w:basedOn w:val="Normal"/>
    <w:uiPriority w:val="34"/>
    <w:qFormat/>
    <w:rsid w:val="00CC0CBF"/>
    <w:pPr>
      <w:ind w:left="720"/>
      <w:contextualSpacing/>
    </w:pPr>
  </w:style>
  <w:style w:type="paragraph" w:styleId="EndnoteText">
    <w:name w:val="endnote text"/>
    <w:aliases w:val="2_G"/>
    <w:basedOn w:val="Normal"/>
    <w:link w:val="EndnoteTextChar"/>
    <w:unhideWhenUsed/>
    <w:rsid w:val="00CC0CBF"/>
    <w:rPr>
      <w:szCs w:val="20"/>
    </w:rPr>
  </w:style>
  <w:style w:type="character" w:customStyle="1" w:styleId="EndnoteTextChar">
    <w:name w:val="Endnote Text Char"/>
    <w:aliases w:val="2_G Char"/>
    <w:basedOn w:val="DefaultParagraphFont"/>
    <w:link w:val="EndnoteText"/>
    <w:rsid w:val="00CC0CBF"/>
    <w:rPr>
      <w:rFonts w:ascii="Cambria" w:eastAsia="Cambria" w:hAnsi="Cambria" w:cs="Times New Roman"/>
      <w:sz w:val="20"/>
      <w:szCs w:val="20"/>
      <w:lang w:val="en-US"/>
    </w:rPr>
  </w:style>
  <w:style w:type="character" w:styleId="EndnoteReference">
    <w:name w:val="endnote reference"/>
    <w:aliases w:val="1_G"/>
    <w:basedOn w:val="DefaultParagraphFont"/>
    <w:unhideWhenUsed/>
    <w:rsid w:val="00CC0CBF"/>
    <w:rPr>
      <w:vertAlign w:val="superscript"/>
    </w:rPr>
  </w:style>
  <w:style w:type="character" w:customStyle="1" w:styleId="Heading1Char">
    <w:name w:val="Heading 1 Char"/>
    <w:basedOn w:val="DefaultParagraphFont"/>
    <w:link w:val="Heading1"/>
    <w:uiPriority w:val="9"/>
    <w:rsid w:val="009F65D4"/>
    <w:rPr>
      <w:rFonts w:ascii="HelveticaNeueLT Std" w:eastAsia="Times New Roman" w:hAnsi="HelveticaNeueLT Std"/>
      <w:b/>
      <w:bCs/>
      <w:color w:val="E36C0A"/>
      <w:sz w:val="44"/>
      <w:szCs w:val="44"/>
      <w:lang w:val="en-AU"/>
    </w:rPr>
  </w:style>
  <w:style w:type="table" w:styleId="TableGrid">
    <w:name w:val="Table Grid"/>
    <w:basedOn w:val="TableNormal"/>
    <w:uiPriority w:val="59"/>
    <w:rsid w:val="00C03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semiHidden/>
    <w:unhideWhenUsed/>
    <w:rsid w:val="005C743D"/>
    <w:rPr>
      <w:szCs w:val="20"/>
    </w:rPr>
  </w:style>
  <w:style w:type="character" w:customStyle="1" w:styleId="CommentTextChar">
    <w:name w:val="Comment Text Char"/>
    <w:basedOn w:val="DefaultParagraphFont"/>
    <w:link w:val="CommentText"/>
    <w:uiPriority w:val="99"/>
    <w:semiHidden/>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iPriority w:val="99"/>
    <w:unhideWhenUsed/>
    <w:rsid w:val="00AB0B2F"/>
    <w:rPr>
      <w:color w:val="0000FF"/>
      <w:u w:val="single"/>
    </w:rPr>
  </w:style>
  <w:style w:type="paragraph" w:styleId="NormalWeb">
    <w:name w:val="Normal (Web)"/>
    <w:basedOn w:val="Normal"/>
    <w:uiPriority w:val="99"/>
    <w:rsid w:val="001F7E91"/>
    <w:pPr>
      <w:spacing w:beforeLines="1" w:afterLines="1"/>
    </w:pPr>
    <w:rPr>
      <w:rFonts w:ascii="Times" w:eastAsia="Calibri" w:hAnsi="Times"/>
      <w:szCs w:val="20"/>
      <w:lang w:val="en-AU"/>
    </w:rPr>
  </w:style>
  <w:style w:type="character" w:styleId="FollowedHyperlink">
    <w:name w:val="FollowedHyperlink"/>
    <w:basedOn w:val="DefaultParagraphFont"/>
    <w:semiHidden/>
    <w:unhideWhenUsed/>
    <w:rsid w:val="006D0754"/>
    <w:rPr>
      <w:color w:val="800080"/>
      <w:u w:val="single"/>
    </w:rPr>
  </w:style>
  <w:style w:type="paragraph" w:styleId="FootnoteText">
    <w:name w:val="footnote text"/>
    <w:basedOn w:val="Normal"/>
    <w:link w:val="FootnoteTextChar"/>
    <w:semiHidden/>
    <w:unhideWhenUsed/>
    <w:rsid w:val="00740252"/>
    <w:rPr>
      <w:szCs w:val="20"/>
    </w:rPr>
  </w:style>
  <w:style w:type="character" w:customStyle="1" w:styleId="FootnoteTextChar">
    <w:name w:val="Footnote Text Char"/>
    <w:basedOn w:val="DefaultParagraphFont"/>
    <w:link w:val="FootnoteText"/>
    <w:semiHidden/>
    <w:rsid w:val="00740252"/>
    <w:rPr>
      <w:rFonts w:ascii="Arial" w:eastAsia="Cambria" w:hAnsi="Arial"/>
    </w:rPr>
  </w:style>
  <w:style w:type="character" w:styleId="FootnoteReference">
    <w:name w:val="footnote reference"/>
    <w:basedOn w:val="DefaultParagraphFont"/>
    <w:semiHidden/>
    <w:unhideWhenUsed/>
    <w:rsid w:val="00740252"/>
    <w:rPr>
      <w:vertAlign w:val="superscript"/>
    </w:rPr>
  </w:style>
  <w:style w:type="character" w:customStyle="1" w:styleId="apple-converted-space">
    <w:name w:val="apple-converted-space"/>
    <w:basedOn w:val="DefaultParagraphFont"/>
    <w:rsid w:val="00946A57"/>
  </w:style>
  <w:style w:type="character" w:customStyle="1" w:styleId="Heading2Char">
    <w:name w:val="Heading 2 Char"/>
    <w:basedOn w:val="DefaultParagraphFont"/>
    <w:link w:val="Heading2"/>
    <w:semiHidden/>
    <w:rsid w:val="00671C1A"/>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671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12694">
      <w:bodyDiv w:val="1"/>
      <w:marLeft w:val="0"/>
      <w:marRight w:val="0"/>
      <w:marTop w:val="0"/>
      <w:marBottom w:val="0"/>
      <w:divBdr>
        <w:top w:val="none" w:sz="0" w:space="0" w:color="auto"/>
        <w:left w:val="none" w:sz="0" w:space="0" w:color="auto"/>
        <w:bottom w:val="none" w:sz="0" w:space="0" w:color="auto"/>
        <w:right w:val="none" w:sz="0" w:space="0" w:color="auto"/>
      </w:divBdr>
    </w:div>
    <w:div w:id="437987618">
      <w:bodyDiv w:val="1"/>
      <w:marLeft w:val="0"/>
      <w:marRight w:val="0"/>
      <w:marTop w:val="0"/>
      <w:marBottom w:val="0"/>
      <w:divBdr>
        <w:top w:val="none" w:sz="0" w:space="0" w:color="auto"/>
        <w:left w:val="none" w:sz="0" w:space="0" w:color="auto"/>
        <w:bottom w:val="none" w:sz="0" w:space="0" w:color="auto"/>
        <w:right w:val="none" w:sz="0" w:space="0" w:color="auto"/>
      </w:divBdr>
    </w:div>
    <w:div w:id="719014064">
      <w:bodyDiv w:val="1"/>
      <w:marLeft w:val="0"/>
      <w:marRight w:val="0"/>
      <w:marTop w:val="0"/>
      <w:marBottom w:val="0"/>
      <w:divBdr>
        <w:top w:val="none" w:sz="0" w:space="0" w:color="auto"/>
        <w:left w:val="none" w:sz="0" w:space="0" w:color="auto"/>
        <w:bottom w:val="none" w:sz="0" w:space="0" w:color="auto"/>
        <w:right w:val="none" w:sz="0" w:space="0" w:color="auto"/>
      </w:divBdr>
    </w:div>
    <w:div w:id="1487479934">
      <w:bodyDiv w:val="1"/>
      <w:marLeft w:val="0"/>
      <w:marRight w:val="0"/>
      <w:marTop w:val="0"/>
      <w:marBottom w:val="0"/>
      <w:divBdr>
        <w:top w:val="none" w:sz="0" w:space="0" w:color="auto"/>
        <w:left w:val="none" w:sz="0" w:space="0" w:color="auto"/>
        <w:bottom w:val="none" w:sz="0" w:space="0" w:color="auto"/>
        <w:right w:val="none" w:sz="0" w:space="0" w:color="auto"/>
      </w:divBdr>
    </w:div>
    <w:div w:id="2035838842">
      <w:bodyDiv w:val="1"/>
      <w:marLeft w:val="0"/>
      <w:marRight w:val="0"/>
      <w:marTop w:val="0"/>
      <w:marBottom w:val="0"/>
      <w:divBdr>
        <w:top w:val="none" w:sz="0" w:space="0" w:color="auto"/>
        <w:left w:val="none" w:sz="0" w:space="0" w:color="auto"/>
        <w:bottom w:val="none" w:sz="0" w:space="0" w:color="auto"/>
        <w:right w:val="none" w:sz="0" w:space="0" w:color="auto"/>
      </w:divBdr>
    </w:div>
    <w:div w:id="2118405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unicef.org/infobycountry/myanmar_statistics.html" TargetMode="External"/><Relationship Id="rId4" Type="http://schemas.openxmlformats.org/officeDocument/2006/relationships/hyperlink" Target="https://esa.un.org/unpd/wpp/publications/files/key_findings_wpp_2015.pdf" TargetMode="External"/><Relationship Id="rId5" Type="http://schemas.openxmlformats.org/officeDocument/2006/relationships/hyperlink" Target="http://asiapacific.unwomen.org/en/focus-areas/cedaw-human-rights/myanmar" TargetMode="External"/><Relationship Id="rId6" Type="http://schemas.openxmlformats.org/officeDocument/2006/relationships/hyperlink" Target="http://hdr.undp.org/sites/all/themes/hdr_theme/country-notes/MMR.pdf" TargetMode="External"/><Relationship Id="rId7" Type="http://schemas.openxmlformats.org/officeDocument/2006/relationships/hyperlink" Target="http://www.un.org/womenwatch/daw/cedaw/cedaw.htm" TargetMode="External"/><Relationship Id="rId8" Type="http://schemas.openxmlformats.org/officeDocument/2006/relationships/hyperlink" Target="http://www.oxfordburmaalliance.org/ethnic-groups.html" TargetMode="External"/><Relationship Id="rId9" Type="http://schemas.openxmlformats.org/officeDocument/2006/relationships/hyperlink" Target="http://www.genmyanmar.org/publications/Women's%20Needs%20Assessment%20IDP%20Camps%20Kachin%20State%20Feb%202013%20FINAL.pdf" TargetMode="External"/><Relationship Id="rId1" Type="http://schemas.openxmlformats.org/officeDocument/2006/relationships/hyperlink" Target="http://esa.un.org/wpp/documentation/pdf/WPP2010_Volume-I_Comprehensive-Tables.pdf" TargetMode="External"/><Relationship Id="rId2" Type="http://schemas.openxmlformats.org/officeDocument/2006/relationships/hyperlink" Target="http://www.mm.undp.org/content/dam/myanmar/docs/FA1MMRPovertyProfile_Eng.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BDACF-9E16-6242-AE8D-308A83AF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1077</Words>
  <Characters>6143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7206</CharactersWithSpaces>
  <SharedDoc>false</SharedDoc>
  <HLinks>
    <vt:vector size="30" baseType="variant">
      <vt:variant>
        <vt:i4>4063244</vt:i4>
      </vt:variant>
      <vt:variant>
        <vt:i4>12</vt:i4>
      </vt:variant>
      <vt:variant>
        <vt:i4>0</vt:i4>
      </vt:variant>
      <vt:variant>
        <vt:i4>5</vt:i4>
      </vt:variant>
      <vt:variant>
        <vt:lpwstr>http://esa.un.org/wpp/unpp/p2k0data.asp</vt:lpwstr>
      </vt:variant>
      <vt:variant>
        <vt:lpwstr/>
      </vt:variant>
      <vt:variant>
        <vt:i4>4194316</vt:i4>
      </vt:variant>
      <vt:variant>
        <vt:i4>9</vt:i4>
      </vt:variant>
      <vt:variant>
        <vt:i4>0</vt:i4>
      </vt:variant>
      <vt:variant>
        <vt:i4>5</vt:i4>
      </vt:variant>
      <vt:variant>
        <vt:lpwstr>http://www.unicef.org/infobycountry/myanmar_statistics.html</vt:lpwstr>
      </vt:variant>
      <vt:variant>
        <vt:lpwstr/>
      </vt:variant>
      <vt:variant>
        <vt:i4>5701690</vt:i4>
      </vt:variant>
      <vt:variant>
        <vt:i4>6</vt:i4>
      </vt:variant>
      <vt:variant>
        <vt:i4>0</vt:i4>
      </vt:variant>
      <vt:variant>
        <vt:i4>5</vt:i4>
      </vt:variant>
      <vt:variant>
        <vt:lpwstr>http://www.mm.undp.org/content/dam/myanmar/docs/FA1MMRPovertyProfile_Eng.pdf</vt:lpwstr>
      </vt:variant>
      <vt:variant>
        <vt:lpwstr/>
      </vt:variant>
      <vt:variant>
        <vt:i4>7798812</vt:i4>
      </vt:variant>
      <vt:variant>
        <vt:i4>3</vt:i4>
      </vt:variant>
      <vt:variant>
        <vt:i4>0</vt:i4>
      </vt:variant>
      <vt:variant>
        <vt:i4>5</vt:i4>
      </vt:variant>
      <vt:variant>
        <vt:lpwstr>http://esa.un.org/wpp/documentation/pdf/WPP2010_Volume-I_Comprehensive-Tables.pdf</vt:lpwstr>
      </vt:variant>
      <vt:variant>
        <vt:lpwstr/>
      </vt:variant>
      <vt:variant>
        <vt:i4>7798812</vt:i4>
      </vt:variant>
      <vt:variant>
        <vt:i4>0</vt:i4>
      </vt:variant>
      <vt:variant>
        <vt:i4>0</vt:i4>
      </vt:variant>
      <vt:variant>
        <vt:i4>5</vt:i4>
      </vt:variant>
      <vt:variant>
        <vt:lpwstr>http://esa.un.org/wpp/documentation/pdf/WPP2010_Volume-I_Comprehensive-Tables.pdf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ingridb</dc:creator>
  <cp:lastModifiedBy>Megan Morris</cp:lastModifiedBy>
  <cp:revision>2</cp:revision>
  <cp:lastPrinted>2014-10-20T03:50:00Z</cp:lastPrinted>
  <dcterms:created xsi:type="dcterms:W3CDTF">2016-10-16T23:26:00Z</dcterms:created>
  <dcterms:modified xsi:type="dcterms:W3CDTF">2016-10-16T23:26:00Z</dcterms:modified>
</cp:coreProperties>
</file>