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67092" w:rsidRDefault="00267092" w:rsidP="00267092">
      <w:pPr>
        <w:pStyle w:val="ListParagraph"/>
        <w:numPr>
          <w:ilvl w:val="0"/>
          <w:numId w:val="4"/>
          <w:numberingChange w:id="0" w:author="laura quay" w:date="2017-02-27T14:56:00Z" w:original=""/>
        </w:numPr>
        <w:ind w:left="4536" w:hanging="708"/>
        <w:jc w:val="both"/>
        <w:rPr>
          <w:rFonts w:cs="Arial"/>
          <w:b/>
          <w:color w:val="FFFFFF" w:themeColor="background1"/>
          <w:lang w:val="en-AU"/>
        </w:rPr>
      </w:pPr>
      <w:r w:rsidRPr="000A6E5D">
        <w:rPr>
          <w:rFonts w:cs="Arial"/>
          <w:b/>
          <w:color w:val="FFFFFF" w:themeColor="background1"/>
          <w:lang w:val="en-AU"/>
        </w:rPr>
        <w:t xml:space="preserve">Population: </w:t>
      </w:r>
      <w:r w:rsidR="00803B0B">
        <w:rPr>
          <w:rFonts w:cs="Arial"/>
          <w:b/>
          <w:color w:val="FFFFFF" w:themeColor="background1"/>
          <w:lang w:val="en-AU"/>
        </w:rPr>
        <w:t>19.9 million (</w:t>
      </w:r>
      <w:r w:rsidR="00F829B3">
        <w:rPr>
          <w:rFonts w:cs="Arial"/>
          <w:b/>
          <w:color w:val="FFFFFF" w:themeColor="background1"/>
          <w:lang w:val="en-AU"/>
        </w:rPr>
        <w:t>49% male to 51</w:t>
      </w:r>
      <w:r w:rsidRPr="00E71D4E">
        <w:rPr>
          <w:rFonts w:cs="Arial"/>
          <w:b/>
          <w:color w:val="FFFFFF" w:themeColor="background1"/>
          <w:lang w:val="en-AU"/>
        </w:rPr>
        <w:t>% female</w:t>
      </w:r>
      <w:r w:rsidR="00803B0B">
        <w:rPr>
          <w:rFonts w:cs="Arial"/>
          <w:b/>
          <w:color w:val="FFFFFF" w:themeColor="background1"/>
          <w:lang w:val="en-AU"/>
        </w:rPr>
        <w:t>)</w:t>
      </w:r>
      <w:r w:rsidR="00C80AFA">
        <w:rPr>
          <w:rStyle w:val="EndnoteReference"/>
          <w:rFonts w:cs="Arial"/>
          <w:b/>
          <w:color w:val="FFFFFF" w:themeColor="background1"/>
          <w:lang w:val="en-AU"/>
        </w:rPr>
        <w:endnoteReference w:id="2"/>
      </w:r>
    </w:p>
    <w:p w:rsidR="00267092" w:rsidRDefault="00267092" w:rsidP="00267092">
      <w:pPr>
        <w:pStyle w:val="ListParagraph"/>
        <w:numPr>
          <w:ilvl w:val="0"/>
          <w:numId w:val="4"/>
          <w:numberingChange w:id="1" w:author="laura quay" w:date="2017-02-27T14:56:00Z" w:original=""/>
        </w:numPr>
        <w:ind w:left="4536" w:hanging="708"/>
        <w:jc w:val="both"/>
        <w:rPr>
          <w:rFonts w:cs="Arial"/>
          <w:b/>
          <w:color w:val="FFFFFF" w:themeColor="background1"/>
          <w:lang w:val="en-AU"/>
        </w:rPr>
      </w:pPr>
      <w:r>
        <w:rPr>
          <w:rFonts w:cs="Arial"/>
          <w:b/>
          <w:color w:val="FFFFFF" w:themeColor="background1"/>
          <w:lang w:val="en-AU"/>
        </w:rPr>
        <w:t>Age Disaggregation: &lt;5y</w:t>
      </w:r>
      <w:r w:rsidR="00417B5B">
        <w:rPr>
          <w:rFonts w:cs="Arial"/>
          <w:b/>
          <w:color w:val="FFFFFF" w:themeColor="background1"/>
          <w:lang w:val="en-AU"/>
        </w:rPr>
        <w:t>rs 22%; 5-19yrs 42</w:t>
      </w:r>
      <w:r w:rsidR="00D42D2E">
        <w:rPr>
          <w:rFonts w:cs="Arial"/>
          <w:b/>
          <w:color w:val="FFFFFF" w:themeColor="background1"/>
          <w:lang w:val="en-AU"/>
        </w:rPr>
        <w:t xml:space="preserve">%;  </w:t>
      </w:r>
      <w:r w:rsidR="00417B5B">
        <w:rPr>
          <w:rFonts w:cs="Arial"/>
          <w:b/>
          <w:color w:val="FFFFFF" w:themeColor="background1"/>
          <w:lang w:val="en-AU"/>
        </w:rPr>
        <w:t>20-64yrs  33</w:t>
      </w:r>
      <w:r w:rsidR="005120B5">
        <w:rPr>
          <w:rFonts w:cs="Arial"/>
          <w:b/>
          <w:color w:val="FFFFFF" w:themeColor="background1"/>
          <w:lang w:val="en-AU"/>
        </w:rPr>
        <w:t>%; &gt;65yrs  3</w:t>
      </w:r>
      <w:r>
        <w:rPr>
          <w:rFonts w:cs="Arial"/>
          <w:b/>
          <w:color w:val="FFFFFF" w:themeColor="background1"/>
          <w:lang w:val="en-AU"/>
        </w:rPr>
        <w:t>%</w:t>
      </w:r>
      <w:r w:rsidR="00C80AFA">
        <w:rPr>
          <w:rStyle w:val="EndnoteReference"/>
          <w:rFonts w:cs="Arial"/>
          <w:b/>
          <w:color w:val="FFFFFF" w:themeColor="background1"/>
          <w:lang w:val="en-AU"/>
        </w:rPr>
        <w:endnoteReference w:id="3"/>
      </w:r>
    </w:p>
    <w:p w:rsidR="00267092" w:rsidRDefault="00267092" w:rsidP="00267092">
      <w:pPr>
        <w:pStyle w:val="ListParagraph"/>
        <w:numPr>
          <w:ilvl w:val="0"/>
          <w:numId w:val="4"/>
          <w:numberingChange w:id="2" w:author="laura quay" w:date="2017-02-27T14:56:00Z" w:original=""/>
        </w:numPr>
        <w:ind w:left="4536" w:hanging="708"/>
        <w:jc w:val="both"/>
        <w:rPr>
          <w:rFonts w:cs="Arial"/>
          <w:b/>
          <w:color w:val="FFFFFF" w:themeColor="background1"/>
          <w:lang w:val="en-AU"/>
        </w:rPr>
      </w:pPr>
      <w:r>
        <w:rPr>
          <w:rFonts w:cs="Arial"/>
          <w:b/>
          <w:color w:val="FFFFFF" w:themeColor="background1"/>
          <w:lang w:val="en-AU"/>
        </w:rPr>
        <w:t xml:space="preserve">Average household </w:t>
      </w:r>
      <w:r w:rsidR="00AD67B2">
        <w:rPr>
          <w:rFonts w:cs="Arial"/>
          <w:b/>
          <w:color w:val="FFFFFF" w:themeColor="background1"/>
          <w:lang w:val="en-AU"/>
        </w:rPr>
        <w:t>siz</w:t>
      </w:r>
      <w:r w:rsidR="00417B5B">
        <w:rPr>
          <w:rFonts w:cs="Arial"/>
          <w:b/>
          <w:color w:val="FFFFFF" w:themeColor="background1"/>
          <w:lang w:val="en-AU"/>
        </w:rPr>
        <w:t>e: 5.9 people/HH</w:t>
      </w:r>
      <w:r w:rsidR="00C80AFA">
        <w:rPr>
          <w:rStyle w:val="EndnoteReference"/>
          <w:rFonts w:cs="Arial"/>
          <w:b/>
          <w:color w:val="FFFFFF" w:themeColor="background1"/>
          <w:lang w:val="en-AU"/>
        </w:rPr>
        <w:endnoteReference w:id="4"/>
      </w:r>
      <w:r>
        <w:rPr>
          <w:rFonts w:cs="Arial"/>
          <w:b/>
          <w:color w:val="FFFFFF" w:themeColor="background1"/>
          <w:lang w:val="en-AU"/>
        </w:rPr>
        <w:t xml:space="preserve"> </w:t>
      </w:r>
    </w:p>
    <w:p w:rsidR="00267092" w:rsidRDefault="00D42D2E" w:rsidP="00267092">
      <w:pPr>
        <w:pStyle w:val="ListParagraph"/>
        <w:numPr>
          <w:ilvl w:val="0"/>
          <w:numId w:val="4"/>
          <w:numberingChange w:id="3" w:author="laura quay" w:date="2017-02-27T14:56:00Z" w:original=""/>
        </w:numPr>
        <w:ind w:left="4536" w:hanging="708"/>
        <w:jc w:val="both"/>
        <w:rPr>
          <w:rFonts w:cs="Arial"/>
          <w:b/>
          <w:color w:val="FFFFFF" w:themeColor="background1"/>
          <w:lang w:val="en-AU"/>
        </w:rPr>
      </w:pPr>
      <w:r>
        <w:rPr>
          <w:rFonts w:cs="Arial"/>
          <w:b/>
          <w:color w:val="FFFFFF" w:themeColor="background1"/>
          <w:lang w:val="en-AU"/>
        </w:rPr>
        <w:t xml:space="preserve">Female headed </w:t>
      </w:r>
      <w:r w:rsidR="0068415D">
        <w:rPr>
          <w:rFonts w:cs="Arial"/>
          <w:b/>
          <w:color w:val="FFFFFF" w:themeColor="background1"/>
          <w:lang w:val="en-AU"/>
        </w:rPr>
        <w:t>households: 15.9</w:t>
      </w:r>
      <w:r w:rsidR="00267092">
        <w:rPr>
          <w:rFonts w:cs="Arial"/>
          <w:b/>
          <w:color w:val="FFFFFF" w:themeColor="background1"/>
          <w:lang w:val="en-AU"/>
        </w:rPr>
        <w:t>%</w:t>
      </w:r>
      <w:r w:rsidR="00C80AFA">
        <w:rPr>
          <w:rStyle w:val="EndnoteReference"/>
          <w:rFonts w:cs="Arial"/>
          <w:b/>
          <w:color w:val="FFFFFF" w:themeColor="background1"/>
          <w:lang w:val="en-AU"/>
        </w:rPr>
        <w:endnoteReference w:id="5"/>
      </w:r>
    </w:p>
    <w:p w:rsidR="009B7971" w:rsidRPr="00E71D4E" w:rsidRDefault="009B7971" w:rsidP="00267092">
      <w:pPr>
        <w:pStyle w:val="ListParagraph"/>
        <w:numPr>
          <w:ilvl w:val="0"/>
          <w:numId w:val="4"/>
          <w:numberingChange w:id="4" w:author="laura quay" w:date="2017-02-27T14:56:00Z" w:original=""/>
        </w:numPr>
        <w:ind w:left="4536" w:hanging="708"/>
        <w:jc w:val="both"/>
        <w:rPr>
          <w:rFonts w:cs="Arial"/>
          <w:b/>
          <w:color w:val="FFFFFF" w:themeColor="background1"/>
          <w:lang w:val="en-AU"/>
        </w:rPr>
      </w:pPr>
      <w:r>
        <w:rPr>
          <w:rFonts w:cs="Arial"/>
          <w:b/>
          <w:color w:val="FFFFFF" w:themeColor="background1"/>
          <w:lang w:val="en-AU"/>
        </w:rPr>
        <w:t>Polygamy rate: 36% (women aged 15-49 years)</w:t>
      </w:r>
      <w:r w:rsidR="00847E3A">
        <w:rPr>
          <w:rStyle w:val="EndnoteReference"/>
          <w:rFonts w:cs="Arial"/>
          <w:b/>
          <w:color w:val="FFFFFF" w:themeColor="background1"/>
          <w:lang w:val="en-AU"/>
        </w:rPr>
        <w:endnoteReference w:id="6"/>
      </w:r>
    </w:p>
    <w:p w:rsidR="00C80AFA" w:rsidRPr="003C5C5B" w:rsidRDefault="00C80AFA" w:rsidP="00267092">
      <w:pPr>
        <w:pStyle w:val="ListParagraph"/>
        <w:numPr>
          <w:ilvl w:val="0"/>
          <w:numId w:val="4"/>
          <w:numberingChange w:id="5" w:author="laura quay" w:date="2017-02-27T14:56:00Z" w:original=""/>
        </w:numPr>
        <w:ind w:left="4536" w:hanging="708"/>
        <w:jc w:val="both"/>
        <w:rPr>
          <w:rFonts w:cs="Arial"/>
          <w:b/>
          <w:color w:val="FFFFFF" w:themeColor="background1"/>
          <w:lang w:val="en-AU"/>
        </w:rPr>
      </w:pPr>
      <w:r>
        <w:rPr>
          <w:rFonts w:cs="Arial"/>
          <w:b/>
          <w:color w:val="FFFFFF" w:themeColor="background1"/>
          <w:lang w:val="en-AU"/>
        </w:rPr>
        <w:t>Lit</w:t>
      </w:r>
      <w:r w:rsidR="00374D71">
        <w:rPr>
          <w:rFonts w:cs="Arial"/>
          <w:b/>
          <w:color w:val="FFFFFF" w:themeColor="background1"/>
          <w:lang w:val="en-AU"/>
        </w:rPr>
        <w:t>eracy r</w:t>
      </w:r>
      <w:r w:rsidR="00D42D2E">
        <w:rPr>
          <w:rFonts w:cs="Arial"/>
          <w:b/>
          <w:color w:val="FFFFFF" w:themeColor="background1"/>
          <w:lang w:val="en-AU"/>
        </w:rPr>
        <w:t>ates</w:t>
      </w:r>
      <w:r w:rsidR="00D82F42">
        <w:rPr>
          <w:rFonts w:cs="Arial"/>
          <w:b/>
          <w:color w:val="FFFFFF" w:themeColor="background1"/>
          <w:lang w:val="en-AU"/>
        </w:rPr>
        <w:t>:</w:t>
      </w:r>
      <w:r w:rsidR="00D42D2E">
        <w:rPr>
          <w:rFonts w:cs="Arial"/>
          <w:b/>
          <w:color w:val="FFFFFF" w:themeColor="background1"/>
          <w:lang w:val="en-AU"/>
        </w:rPr>
        <w:t xml:space="preserve"> 15-24 y</w:t>
      </w:r>
      <w:r w:rsidR="00AD67B2">
        <w:rPr>
          <w:rFonts w:cs="Arial"/>
          <w:b/>
          <w:color w:val="FFFFFF" w:themeColor="background1"/>
          <w:lang w:val="en-AU"/>
        </w:rPr>
        <w:t>ea</w:t>
      </w:r>
      <w:r w:rsidR="00D42D2E">
        <w:rPr>
          <w:rFonts w:cs="Arial"/>
          <w:b/>
          <w:color w:val="FFFFFF" w:themeColor="background1"/>
          <w:lang w:val="en-AU"/>
        </w:rPr>
        <w:t xml:space="preserve">rs: male </w:t>
      </w:r>
      <w:r w:rsidR="00D82F42">
        <w:rPr>
          <w:rFonts w:cs="Arial"/>
          <w:b/>
          <w:color w:val="FFFFFF" w:themeColor="background1"/>
          <w:lang w:val="en-AU"/>
        </w:rPr>
        <w:t>51</w:t>
      </w:r>
      <w:r>
        <w:rPr>
          <w:rFonts w:cs="Arial"/>
          <w:b/>
          <w:color w:val="FFFFFF" w:themeColor="background1"/>
          <w:lang w:val="en-AU"/>
        </w:rPr>
        <w:t>%;</w:t>
      </w:r>
      <w:r w:rsidR="00D42D2E">
        <w:rPr>
          <w:rFonts w:cs="Arial"/>
          <w:b/>
          <w:color w:val="FFFFFF" w:themeColor="background1"/>
          <w:lang w:val="en-AU"/>
        </w:rPr>
        <w:t xml:space="preserve"> female </w:t>
      </w:r>
      <w:r w:rsidR="00D82F42">
        <w:rPr>
          <w:rFonts w:cs="Arial"/>
          <w:b/>
          <w:color w:val="FFFFFF" w:themeColor="background1"/>
          <w:lang w:val="en-AU"/>
        </w:rPr>
        <w:t>21</w:t>
      </w:r>
      <w:r w:rsidRPr="003C5C5B">
        <w:rPr>
          <w:rFonts w:cs="Arial"/>
          <w:b/>
          <w:color w:val="FFFFFF" w:themeColor="background1"/>
          <w:lang w:val="en-AU"/>
        </w:rPr>
        <w:t>%</w:t>
      </w:r>
      <w:r w:rsidRPr="003C5C5B">
        <w:rPr>
          <w:rStyle w:val="EndnoteReference"/>
          <w:rFonts w:cs="Arial"/>
          <w:b/>
          <w:color w:val="FFFFFF" w:themeColor="background1"/>
          <w:lang w:val="en-AU"/>
        </w:rPr>
        <w:endnoteReference w:id="7"/>
      </w:r>
      <w:r w:rsidRPr="003C5C5B">
        <w:rPr>
          <w:rFonts w:cs="Arial"/>
          <w:b/>
          <w:color w:val="FFFFFF" w:themeColor="background1"/>
          <w:lang w:val="en-AU"/>
        </w:rPr>
        <w:t xml:space="preserve"> </w:t>
      </w:r>
    </w:p>
    <w:p w:rsidR="00374D71" w:rsidRDefault="00374D71" w:rsidP="00E31B70">
      <w:pPr>
        <w:pStyle w:val="ListParagraph"/>
        <w:numPr>
          <w:ilvl w:val="0"/>
          <w:numId w:val="4"/>
          <w:numberingChange w:id="6" w:author="laura quay" w:date="2017-02-27T14:56:00Z" w:original=""/>
        </w:numPr>
        <w:ind w:left="4536" w:hanging="708"/>
        <w:jc w:val="both"/>
        <w:rPr>
          <w:rFonts w:cs="Arial"/>
          <w:b/>
          <w:color w:val="FFFFFF" w:themeColor="background1"/>
          <w:lang w:val="en-AU"/>
        </w:rPr>
      </w:pPr>
      <w:r>
        <w:rPr>
          <w:rFonts w:cs="Arial"/>
          <w:b/>
          <w:color w:val="FFFFFF" w:themeColor="background1"/>
          <w:lang w:val="en-AU"/>
        </w:rPr>
        <w:t>Infant m</w:t>
      </w:r>
      <w:r w:rsidR="00267092" w:rsidRPr="003C5C5B">
        <w:rPr>
          <w:rFonts w:cs="Arial"/>
          <w:b/>
          <w:color w:val="FFFFFF" w:themeColor="background1"/>
          <w:lang w:val="en-AU"/>
        </w:rPr>
        <w:t>ortality rates:</w:t>
      </w:r>
      <w:r w:rsidR="00D42D2E">
        <w:rPr>
          <w:rFonts w:cs="Arial"/>
          <w:b/>
          <w:color w:val="FFFFFF" w:themeColor="background1"/>
          <w:lang w:val="en-AU"/>
        </w:rPr>
        <w:t xml:space="preserve"> </w:t>
      </w:r>
      <w:r>
        <w:rPr>
          <w:rFonts w:cs="Arial"/>
          <w:b/>
          <w:color w:val="FFFFFF" w:themeColor="background1"/>
          <w:lang w:val="en-AU"/>
        </w:rPr>
        <w:t>63</w:t>
      </w:r>
      <w:r w:rsidR="00267092" w:rsidRPr="003C5C5B">
        <w:rPr>
          <w:rFonts w:cs="Arial"/>
          <w:b/>
          <w:color w:val="FFFFFF" w:themeColor="background1"/>
          <w:lang w:val="en-AU"/>
        </w:rPr>
        <w:t xml:space="preserve"> per 1000 live births</w:t>
      </w:r>
      <w:r w:rsidR="00C80AFA" w:rsidRPr="003C5C5B">
        <w:rPr>
          <w:rStyle w:val="EndnoteReference"/>
          <w:color w:val="FFFFFF" w:themeColor="background1"/>
        </w:rPr>
        <w:endnoteReference w:id="8"/>
      </w:r>
    </w:p>
    <w:p w:rsidR="00E31B70" w:rsidRPr="00E31B70" w:rsidRDefault="00E31B70" w:rsidP="00E31B70">
      <w:pPr>
        <w:pStyle w:val="ListParagraph"/>
        <w:ind w:left="4536"/>
        <w:jc w:val="both"/>
        <w:rPr>
          <w:rFonts w:cs="Arial"/>
          <w:b/>
          <w:color w:val="FFFFFF" w:themeColor="background1"/>
          <w:lang w:val="en-AU"/>
        </w:rPr>
      </w:pPr>
    </w:p>
    <w:p w:rsidR="009535BF" w:rsidRPr="00635A15" w:rsidRDefault="00267092" w:rsidP="00010382">
      <w:pPr>
        <w:pStyle w:val="Heading1"/>
        <w:spacing w:line="276" w:lineRule="auto"/>
        <w:jc w:val="left"/>
      </w:pPr>
      <w:r>
        <w:t>Gender in Brief</w:t>
      </w:r>
    </w:p>
    <w:p w:rsidR="00E31B70" w:rsidRPr="00E31B70" w:rsidRDefault="005120B5" w:rsidP="00783AB6">
      <w:pPr>
        <w:tabs>
          <w:tab w:val="left" w:pos="6379"/>
        </w:tabs>
        <w:jc w:val="both"/>
        <w:rPr>
          <w:rFonts w:cs="Arial"/>
          <w:szCs w:val="20"/>
          <w:lang w:val="en-AU"/>
        </w:rPr>
      </w:pPr>
      <w:r>
        <w:rPr>
          <w:rFonts w:cs="Arial"/>
          <w:szCs w:val="20"/>
          <w:lang w:val="en-AU"/>
        </w:rPr>
        <w:t>Women a</w:t>
      </w:r>
      <w:r w:rsidR="000155CF">
        <w:rPr>
          <w:rFonts w:cs="Arial"/>
          <w:szCs w:val="20"/>
          <w:lang w:val="en-AU"/>
        </w:rPr>
        <w:t xml:space="preserve">re slightly more represented </w:t>
      </w:r>
      <w:r w:rsidR="00DA3856">
        <w:rPr>
          <w:rFonts w:cs="Arial"/>
          <w:szCs w:val="20"/>
          <w:lang w:val="en-AU"/>
        </w:rPr>
        <w:t xml:space="preserve">in Niger </w:t>
      </w:r>
      <w:r>
        <w:rPr>
          <w:rFonts w:cs="Arial"/>
          <w:szCs w:val="20"/>
          <w:lang w:val="en-AU"/>
        </w:rPr>
        <w:t>as there are 91 men for 100 women. The population is also very young</w:t>
      </w:r>
      <w:r w:rsidR="000155CF">
        <w:rPr>
          <w:rFonts w:cs="Arial"/>
          <w:szCs w:val="20"/>
          <w:lang w:val="en-AU"/>
        </w:rPr>
        <w:t>; o</w:t>
      </w:r>
      <w:r w:rsidR="00DA3856">
        <w:rPr>
          <w:rFonts w:cs="Arial"/>
          <w:szCs w:val="20"/>
          <w:lang w:val="en-AU"/>
        </w:rPr>
        <w:t>ver half of Nigeriens are</w:t>
      </w:r>
      <w:r>
        <w:rPr>
          <w:rFonts w:cs="Arial"/>
          <w:szCs w:val="20"/>
          <w:lang w:val="en-AU"/>
        </w:rPr>
        <w:t xml:space="preserve"> under 15 years of age</w:t>
      </w:r>
      <w:r w:rsidR="00DA3856">
        <w:rPr>
          <w:rFonts w:cs="Arial"/>
          <w:szCs w:val="20"/>
          <w:lang w:val="en-AU"/>
        </w:rPr>
        <w:t xml:space="preserve"> and only 3% of them</w:t>
      </w:r>
      <w:r w:rsidR="000155CF">
        <w:rPr>
          <w:rFonts w:cs="Arial"/>
          <w:szCs w:val="20"/>
          <w:lang w:val="en-AU"/>
        </w:rPr>
        <w:t xml:space="preserve"> are over 63 years old</w:t>
      </w:r>
      <w:r>
        <w:rPr>
          <w:rFonts w:cs="Arial"/>
          <w:szCs w:val="20"/>
          <w:lang w:val="en-AU"/>
        </w:rPr>
        <w:t>.</w:t>
      </w:r>
      <w:r w:rsidR="00DA3856" w:rsidRPr="00DA3856">
        <w:rPr>
          <w:rFonts w:cs="Arial"/>
          <w:szCs w:val="20"/>
          <w:lang w:val="en-AU"/>
        </w:rPr>
        <w:t xml:space="preserve"> </w:t>
      </w:r>
      <w:r w:rsidR="00DA3856">
        <w:rPr>
          <w:rFonts w:cs="Arial"/>
          <w:szCs w:val="20"/>
          <w:lang w:val="en-AU"/>
        </w:rPr>
        <w:t xml:space="preserve">4 in 5 inhabitants live in rural areas of Niger. </w:t>
      </w:r>
      <w:r w:rsidR="00D360CA">
        <w:rPr>
          <w:rFonts w:cs="Arial"/>
          <w:szCs w:val="20"/>
        </w:rPr>
        <w:t>Although</w:t>
      </w:r>
      <w:r w:rsidR="00D360CA" w:rsidRPr="00D360CA">
        <w:rPr>
          <w:rFonts w:cs="Arial"/>
          <w:szCs w:val="20"/>
        </w:rPr>
        <w:t xml:space="preserve"> the Nigerien Constitution grants equa</w:t>
      </w:r>
      <w:r w:rsidR="00D360CA">
        <w:rPr>
          <w:rFonts w:cs="Arial"/>
          <w:szCs w:val="20"/>
        </w:rPr>
        <w:t xml:space="preserve">l rights regardless of gender, </w:t>
      </w:r>
      <w:r w:rsidR="00CA2F13" w:rsidRPr="0049105A">
        <w:rPr>
          <w:rFonts w:cs="Arial"/>
          <w:szCs w:val="20"/>
        </w:rPr>
        <w:t>the</w:t>
      </w:r>
      <w:r w:rsidR="00D360CA">
        <w:rPr>
          <w:rFonts w:cs="Arial"/>
          <w:szCs w:val="20"/>
        </w:rPr>
        <w:t xml:space="preserve"> 2014 Human Development Report </w:t>
      </w:r>
      <w:r w:rsidR="00CA2F13" w:rsidRPr="0049105A">
        <w:rPr>
          <w:rFonts w:cs="Arial"/>
          <w:szCs w:val="20"/>
        </w:rPr>
        <w:t>ranked</w:t>
      </w:r>
      <w:r w:rsidR="00D360CA">
        <w:rPr>
          <w:rFonts w:cs="Arial"/>
          <w:szCs w:val="20"/>
        </w:rPr>
        <w:t xml:space="preserve"> Niger</w:t>
      </w:r>
      <w:r w:rsidR="00CA2F13" w:rsidRPr="0049105A">
        <w:rPr>
          <w:rFonts w:cs="Arial"/>
          <w:szCs w:val="20"/>
        </w:rPr>
        <w:t xml:space="preserve"> last </w:t>
      </w:r>
      <w:r w:rsidR="00783AB6">
        <w:rPr>
          <w:rFonts w:cs="Arial"/>
          <w:szCs w:val="20"/>
        </w:rPr>
        <w:t>in the Gender E</w:t>
      </w:r>
      <w:r w:rsidR="00CA2F13" w:rsidRPr="0049105A">
        <w:rPr>
          <w:rFonts w:cs="Arial"/>
          <w:szCs w:val="20"/>
        </w:rPr>
        <w:t xml:space="preserve">quality </w:t>
      </w:r>
      <w:r w:rsidR="00783AB6">
        <w:rPr>
          <w:rFonts w:cs="Arial"/>
          <w:szCs w:val="20"/>
        </w:rPr>
        <w:t xml:space="preserve">Index, due </w:t>
      </w:r>
      <w:r w:rsidR="00BD2C38">
        <w:rPr>
          <w:rFonts w:cs="Arial"/>
          <w:szCs w:val="20"/>
        </w:rPr>
        <w:t>social factors including</w:t>
      </w:r>
      <w:r w:rsidR="00BD2C38" w:rsidRPr="00B526D1">
        <w:rPr>
          <w:rFonts w:cs="Arial"/>
          <w:szCs w:val="20"/>
        </w:rPr>
        <w:t xml:space="preserve"> a shorter length of education leading to lower literacy rates for women, </w:t>
      </w:r>
      <w:r w:rsidR="00B526D1" w:rsidRPr="00B526D1">
        <w:rPr>
          <w:rFonts w:cs="Arial"/>
          <w:szCs w:val="20"/>
        </w:rPr>
        <w:t>early marriage</w:t>
      </w:r>
      <w:r w:rsidR="00B526D1">
        <w:rPr>
          <w:rFonts w:cs="Arial"/>
          <w:szCs w:val="20"/>
        </w:rPr>
        <w:t>,</w:t>
      </w:r>
      <w:r w:rsidR="00B526D1" w:rsidRPr="00B526D1">
        <w:rPr>
          <w:rFonts w:cs="Arial"/>
          <w:szCs w:val="20"/>
        </w:rPr>
        <w:t xml:space="preserve"> very rest</w:t>
      </w:r>
      <w:r w:rsidR="00B526D1">
        <w:rPr>
          <w:rFonts w:cs="Arial"/>
          <w:szCs w:val="20"/>
        </w:rPr>
        <w:t xml:space="preserve">ricted liberties and resources </w:t>
      </w:r>
      <w:r w:rsidR="00B526D1" w:rsidRPr="00B526D1">
        <w:rPr>
          <w:rFonts w:cs="Arial"/>
          <w:szCs w:val="20"/>
        </w:rPr>
        <w:t>and discriminatory law and practices that continue to be applied against women</w:t>
      </w:r>
      <w:r w:rsidR="00B526D1">
        <w:rPr>
          <w:rFonts w:cs="Arial"/>
          <w:szCs w:val="20"/>
        </w:rPr>
        <w:t xml:space="preserve">. </w:t>
      </w:r>
      <w:r w:rsidR="00E31B70" w:rsidRPr="00E31B70">
        <w:rPr>
          <w:rFonts w:cs="Arial"/>
          <w:szCs w:val="20"/>
          <w:lang w:val="en-AU"/>
        </w:rPr>
        <w:t>While domestic violence against women is reportedly widespread, there are no reliable statistics as to prevalence rates</w:t>
      </w:r>
      <w:r w:rsidR="00E31B70">
        <w:rPr>
          <w:rFonts w:cs="Arial"/>
          <w:szCs w:val="20"/>
          <w:lang w:val="en-AU"/>
        </w:rPr>
        <w:t>, however a</w:t>
      </w:r>
      <w:r w:rsidR="00E31B70" w:rsidRPr="00E31B70">
        <w:rPr>
          <w:rFonts w:cs="Arial"/>
          <w:szCs w:val="20"/>
          <w:lang w:val="en-AU"/>
        </w:rPr>
        <w:t>ttitudes towards domestic violence suggest that the latter is commonly accepted</w:t>
      </w:r>
      <w:r w:rsidR="00E31B70">
        <w:rPr>
          <w:rStyle w:val="EndnoteReference"/>
          <w:rFonts w:cs="Arial"/>
          <w:szCs w:val="20"/>
          <w:lang w:val="en-AU"/>
        </w:rPr>
        <w:endnoteReference w:id="9"/>
      </w:r>
      <w:r w:rsidR="00E31B70" w:rsidRPr="00E31B70">
        <w:rPr>
          <w:rFonts w:cs="Arial"/>
          <w:szCs w:val="20"/>
          <w:lang w:val="en-AU"/>
        </w:rPr>
        <w:t>.</w:t>
      </w:r>
      <w:r w:rsidR="009B7971">
        <w:rPr>
          <w:rFonts w:cs="Arial"/>
          <w:szCs w:val="20"/>
          <w:lang w:val="en-AU"/>
        </w:rPr>
        <w:t xml:space="preserve"> </w:t>
      </w:r>
    </w:p>
    <w:p w:rsidR="00CA12CC" w:rsidRPr="00A31FF5" w:rsidRDefault="00CA12CC" w:rsidP="009535BF">
      <w:pPr>
        <w:jc w:val="both"/>
        <w:rPr>
          <w:rFonts w:cs="Arial"/>
          <w:szCs w:val="20"/>
          <w:lang w:val="en-AU"/>
        </w:rPr>
      </w:pPr>
    </w:p>
    <w:p w:rsidR="003C5C5B" w:rsidRDefault="00A31FF5" w:rsidP="009535BF">
      <w:pPr>
        <w:jc w:val="both"/>
        <w:rPr>
          <w:rFonts w:cs="Arial"/>
          <w:szCs w:val="20"/>
        </w:rPr>
      </w:pPr>
      <w:r w:rsidRPr="00866FEB">
        <w:rPr>
          <w:rFonts w:cs="Arial"/>
          <w:b/>
          <w:lang w:val="en-AU"/>
        </w:rPr>
        <w:t xml:space="preserve">Traditional roles and responsibilities for men and women: </w:t>
      </w:r>
      <w:r w:rsidR="00866FEB" w:rsidRPr="00866FEB">
        <w:rPr>
          <w:rFonts w:cs="Arial"/>
          <w:szCs w:val="20"/>
          <w:lang w:val="en-AU"/>
        </w:rPr>
        <w:t xml:space="preserve">The agricultural sector represents about </w:t>
      </w:r>
      <w:r w:rsidR="00866FEB">
        <w:rPr>
          <w:rFonts w:cs="Arial"/>
          <w:szCs w:val="20"/>
          <w:lang w:val="en-AU"/>
        </w:rPr>
        <w:t>one third</w:t>
      </w:r>
      <w:r w:rsidR="00866FEB" w:rsidRPr="00866FEB">
        <w:rPr>
          <w:rFonts w:cs="Arial"/>
          <w:szCs w:val="20"/>
          <w:lang w:val="en-AU"/>
        </w:rPr>
        <w:t xml:space="preserve"> of </w:t>
      </w:r>
      <w:r w:rsidR="00866FEB" w:rsidRPr="00866FEB">
        <w:rPr>
          <w:rFonts w:cs="Arial"/>
          <w:szCs w:val="20"/>
        </w:rPr>
        <w:t>the GDP of the country and employs almost 85% of the active population, essentially through subsistence crop farming and animal breeding</w:t>
      </w:r>
      <w:r w:rsidR="00DF037F" w:rsidRPr="00866FEB">
        <w:rPr>
          <w:rStyle w:val="EndnoteReference"/>
          <w:rFonts w:cs="Arial"/>
          <w:szCs w:val="20"/>
        </w:rPr>
        <w:endnoteReference w:id="10"/>
      </w:r>
      <w:r w:rsidR="00DF037F" w:rsidRPr="00866FEB">
        <w:rPr>
          <w:rFonts w:cs="Arial"/>
          <w:szCs w:val="20"/>
        </w:rPr>
        <w:t>. </w:t>
      </w:r>
      <w:r w:rsidR="00FA5073" w:rsidRPr="00FA5073">
        <w:rPr>
          <w:rFonts w:cs="Arial"/>
          <w:szCs w:val="20"/>
        </w:rPr>
        <w:t xml:space="preserve">Women have access to the land only during the dry season to cultivate </w:t>
      </w:r>
      <w:r w:rsidR="009C664B">
        <w:rPr>
          <w:rFonts w:cs="Arial"/>
          <w:szCs w:val="20"/>
        </w:rPr>
        <w:t xml:space="preserve">vegetable and </w:t>
      </w:r>
      <w:r w:rsidR="00FA5073" w:rsidRPr="00FA5073">
        <w:rPr>
          <w:rFonts w:cs="Arial"/>
          <w:szCs w:val="20"/>
        </w:rPr>
        <w:t xml:space="preserve">crops that are </w:t>
      </w:r>
      <w:r w:rsidR="00A326F8">
        <w:rPr>
          <w:rFonts w:cs="Arial"/>
          <w:szCs w:val="20"/>
        </w:rPr>
        <w:t>exclusively</w:t>
      </w:r>
      <w:r w:rsidR="00FA5073" w:rsidRPr="00FA5073">
        <w:rPr>
          <w:rFonts w:cs="Arial"/>
          <w:szCs w:val="20"/>
        </w:rPr>
        <w:t xml:space="preserve"> feminine such as gombo</w:t>
      </w:r>
      <w:r w:rsidR="009C664B">
        <w:rPr>
          <w:rStyle w:val="FootnoteReference"/>
          <w:rFonts w:cs="Arial"/>
          <w:szCs w:val="20"/>
        </w:rPr>
        <w:footnoteReference w:id="2"/>
      </w:r>
      <w:r w:rsidR="00FA5073" w:rsidRPr="00FA5073">
        <w:rPr>
          <w:rFonts w:cs="Arial"/>
          <w:szCs w:val="20"/>
        </w:rPr>
        <w:t>,</w:t>
      </w:r>
      <w:r w:rsidR="00A326F8">
        <w:rPr>
          <w:rFonts w:cs="Arial"/>
          <w:szCs w:val="20"/>
        </w:rPr>
        <w:t xml:space="preserve"> niebe</w:t>
      </w:r>
      <w:r w:rsidR="009C664B">
        <w:rPr>
          <w:rStyle w:val="FootnoteReference"/>
          <w:rFonts w:cs="Arial"/>
          <w:szCs w:val="20"/>
        </w:rPr>
        <w:footnoteReference w:id="3"/>
      </w:r>
      <w:r w:rsidR="00A326F8">
        <w:rPr>
          <w:rFonts w:cs="Arial"/>
          <w:szCs w:val="20"/>
        </w:rPr>
        <w:t>,</w:t>
      </w:r>
      <w:r w:rsidR="00FA5073" w:rsidRPr="00FA5073">
        <w:rPr>
          <w:rFonts w:cs="Arial"/>
          <w:szCs w:val="20"/>
        </w:rPr>
        <w:t xml:space="preserve"> squash, groundnut, etc…</w:t>
      </w:r>
      <w:r w:rsidR="005F273E">
        <w:rPr>
          <w:rFonts w:cs="Arial"/>
          <w:szCs w:val="20"/>
        </w:rPr>
        <w:t>Sometimes they have to look for land that is further away, which increases their charges and place them in high risk situations. Land commissions are increasingly established to support local land management initiatives that are managed by groups of men and women</w:t>
      </w:r>
      <w:r w:rsidR="005F273E" w:rsidRPr="00866FEB">
        <w:rPr>
          <w:rStyle w:val="EndnoteReference"/>
          <w:rFonts w:cs="Arial"/>
          <w:szCs w:val="20"/>
        </w:rPr>
        <w:endnoteReference w:id="11"/>
      </w:r>
      <w:r w:rsidR="005F273E">
        <w:rPr>
          <w:rFonts w:cs="Arial"/>
          <w:szCs w:val="20"/>
        </w:rPr>
        <w:t>.</w:t>
      </w:r>
      <w:r w:rsidR="00426B15">
        <w:rPr>
          <w:rFonts w:cs="Arial"/>
          <w:szCs w:val="20"/>
        </w:rPr>
        <w:t xml:space="preserve"> When a crisis strikes (drought or flood) and the crop harvests show a deficit, men are forced to leave in exodus to other regions of the country or even outside the borders to look for work. Women go to big cities to work as cleaners or nannies</w:t>
      </w:r>
      <w:r w:rsidR="009C664B">
        <w:rPr>
          <w:rFonts w:cs="Arial"/>
          <w:szCs w:val="20"/>
        </w:rPr>
        <w:t xml:space="preserve"> but also practice desperate coping mechanisms including begging or sex for survival.</w:t>
      </w:r>
    </w:p>
    <w:p w:rsidR="00A00269" w:rsidRPr="007E15CA" w:rsidRDefault="00A00269" w:rsidP="009535BF">
      <w:pPr>
        <w:jc w:val="both"/>
        <w:rPr>
          <w:rFonts w:cs="Arial"/>
          <w:szCs w:val="20"/>
        </w:rPr>
      </w:pPr>
    </w:p>
    <w:p w:rsidR="002843DD" w:rsidRDefault="002843DD" w:rsidP="009535BF">
      <w:pPr>
        <w:jc w:val="both"/>
        <w:rPr>
          <w:rFonts w:cs="Arial"/>
          <w:szCs w:val="20"/>
        </w:rPr>
      </w:pPr>
      <w:r>
        <w:rPr>
          <w:rFonts w:cs="Arial"/>
          <w:b/>
          <w:lang w:val="en-AU"/>
        </w:rPr>
        <w:t xml:space="preserve">Employment and income: </w:t>
      </w:r>
      <w:r w:rsidR="007F69FD" w:rsidRPr="00426B15">
        <w:rPr>
          <w:rFonts w:cs="Arial"/>
          <w:szCs w:val="20"/>
        </w:rPr>
        <w:t>In Niger</w:t>
      </w:r>
      <w:r w:rsidR="007F69FD">
        <w:rPr>
          <w:rFonts w:cs="Arial"/>
          <w:b/>
          <w:lang w:val="en-AU"/>
        </w:rPr>
        <w:t xml:space="preserve"> </w:t>
      </w:r>
      <w:r w:rsidR="007F69FD" w:rsidRPr="0049105A">
        <w:rPr>
          <w:rFonts w:cs="Arial"/>
          <w:szCs w:val="20"/>
        </w:rPr>
        <w:t xml:space="preserve">56% of urban households and 96% of rural households are affected by multidimensional poverty. </w:t>
      </w:r>
      <w:r w:rsidR="004E0559" w:rsidRPr="0049105A">
        <w:rPr>
          <w:rFonts w:cs="Arial"/>
          <w:szCs w:val="20"/>
        </w:rPr>
        <w:t xml:space="preserve">The labor participation rate of women (aged 15 and over) is </w:t>
      </w:r>
      <w:r w:rsidR="004E0559">
        <w:rPr>
          <w:rFonts w:cs="Arial"/>
          <w:szCs w:val="20"/>
        </w:rPr>
        <w:t xml:space="preserve">only </w:t>
      </w:r>
      <w:r w:rsidR="004E0559" w:rsidRPr="0049105A">
        <w:rPr>
          <w:rFonts w:cs="Arial"/>
          <w:szCs w:val="20"/>
        </w:rPr>
        <w:t>39.9%, compared to 89.8% for men</w:t>
      </w:r>
      <w:r w:rsidR="004E0559">
        <w:rPr>
          <w:rStyle w:val="EndnoteReference"/>
          <w:rFonts w:cs="Arial"/>
          <w:szCs w:val="20"/>
        </w:rPr>
        <w:endnoteReference w:id="12"/>
      </w:r>
      <w:r w:rsidR="00FA5073">
        <w:rPr>
          <w:rFonts w:cs="Arial"/>
          <w:szCs w:val="20"/>
        </w:rPr>
        <w:t xml:space="preserve">. </w:t>
      </w:r>
      <w:r w:rsidR="000C2BA5">
        <w:rPr>
          <w:rFonts w:cs="Arial"/>
          <w:szCs w:val="20"/>
        </w:rPr>
        <w:t>T</w:t>
      </w:r>
      <w:r w:rsidR="00FA5073">
        <w:rPr>
          <w:rFonts w:cs="Arial"/>
          <w:szCs w:val="20"/>
        </w:rPr>
        <w:t>raditionally, w</w:t>
      </w:r>
      <w:r w:rsidR="004E0559" w:rsidRPr="0049105A">
        <w:rPr>
          <w:rFonts w:cs="Arial"/>
          <w:szCs w:val="20"/>
        </w:rPr>
        <w:t xml:space="preserve">omen in Niger </w:t>
      </w:r>
      <w:r w:rsidR="005F61FE">
        <w:rPr>
          <w:rFonts w:cs="Arial"/>
          <w:szCs w:val="20"/>
        </w:rPr>
        <w:t>are discriminated against</w:t>
      </w:r>
      <w:r w:rsidR="00FA5073">
        <w:rPr>
          <w:rFonts w:cs="Arial"/>
          <w:szCs w:val="20"/>
        </w:rPr>
        <w:t xml:space="preserve"> with regards to land security and</w:t>
      </w:r>
      <w:r w:rsidR="004E0559" w:rsidRPr="0049105A">
        <w:rPr>
          <w:rFonts w:cs="Arial"/>
          <w:szCs w:val="20"/>
        </w:rPr>
        <w:t xml:space="preserve"> property</w:t>
      </w:r>
      <w:r w:rsidR="00FA5073">
        <w:rPr>
          <w:rStyle w:val="EndnoteReference"/>
          <w:rFonts w:cs="Arial"/>
          <w:szCs w:val="20"/>
        </w:rPr>
        <w:endnoteReference w:id="13"/>
      </w:r>
      <w:r w:rsidR="004E0559" w:rsidRPr="0049105A">
        <w:rPr>
          <w:rFonts w:cs="Arial"/>
          <w:szCs w:val="20"/>
        </w:rPr>
        <w:t xml:space="preserve">. </w:t>
      </w:r>
      <w:r w:rsidR="004E0559">
        <w:rPr>
          <w:rFonts w:cs="Arial"/>
          <w:szCs w:val="20"/>
        </w:rPr>
        <w:t>W</w:t>
      </w:r>
      <w:r w:rsidR="004E0559" w:rsidRPr="0049105A">
        <w:rPr>
          <w:rFonts w:cs="Arial"/>
          <w:szCs w:val="20"/>
        </w:rPr>
        <w:t xml:space="preserve">hilst family law </w:t>
      </w:r>
      <w:r w:rsidR="00937747">
        <w:rPr>
          <w:rFonts w:cs="Arial"/>
          <w:szCs w:val="20"/>
        </w:rPr>
        <w:t>is becoming more gender equal</w:t>
      </w:r>
      <w:r w:rsidR="004E0559" w:rsidRPr="0049105A">
        <w:rPr>
          <w:rFonts w:cs="Arial"/>
          <w:szCs w:val="20"/>
        </w:rPr>
        <w:t>, women are very likely to face social difficulties and economic hardship following marriage dissolution. This tends to be the case as divorce often comes about in an informal manner, and is laden with stigma</w:t>
      </w:r>
      <w:r w:rsidR="004E0559">
        <w:rPr>
          <w:rStyle w:val="EndnoteReference"/>
          <w:rFonts w:cs="Arial"/>
          <w:szCs w:val="20"/>
        </w:rPr>
        <w:endnoteReference w:id="14"/>
      </w:r>
      <w:r w:rsidR="004E0559" w:rsidRPr="0049105A">
        <w:rPr>
          <w:rFonts w:cs="Arial"/>
          <w:szCs w:val="20"/>
        </w:rPr>
        <w:t>.</w:t>
      </w:r>
      <w:r w:rsidR="0024532A">
        <w:rPr>
          <w:rFonts w:cs="Arial"/>
          <w:szCs w:val="20"/>
        </w:rPr>
        <w:t xml:space="preserve"> </w:t>
      </w:r>
    </w:p>
    <w:p w:rsidR="002843DD" w:rsidRDefault="002843DD" w:rsidP="009535BF">
      <w:pPr>
        <w:jc w:val="both"/>
        <w:rPr>
          <w:rFonts w:cs="Arial"/>
          <w:b/>
          <w:lang w:val="en-AU"/>
        </w:rPr>
      </w:pPr>
    </w:p>
    <w:p w:rsidR="0065048C" w:rsidRDefault="00B27791" w:rsidP="00E31B70">
      <w:pPr>
        <w:jc w:val="both"/>
        <w:rPr>
          <w:rFonts w:cs="Arial"/>
          <w:szCs w:val="20"/>
          <w:lang w:val="en-AU"/>
        </w:rPr>
      </w:pPr>
      <w:r>
        <w:rPr>
          <w:rFonts w:cs="Arial"/>
          <w:b/>
          <w:lang w:val="en-AU"/>
        </w:rPr>
        <w:t xml:space="preserve">Education </w:t>
      </w:r>
      <w:r w:rsidR="002843DD">
        <w:rPr>
          <w:rFonts w:cs="Arial"/>
          <w:b/>
          <w:lang w:val="en-AU"/>
        </w:rPr>
        <w:t>and</w:t>
      </w:r>
      <w:r>
        <w:rPr>
          <w:rFonts w:cs="Arial"/>
          <w:b/>
          <w:lang w:val="en-AU"/>
        </w:rPr>
        <w:t xml:space="preserve"> </w:t>
      </w:r>
      <w:r w:rsidR="002843DD">
        <w:rPr>
          <w:rFonts w:cs="Arial"/>
          <w:b/>
          <w:lang w:val="en-AU"/>
        </w:rPr>
        <w:t>literacy</w:t>
      </w:r>
      <w:r w:rsidRPr="003677CB">
        <w:rPr>
          <w:rFonts w:cs="Arial"/>
          <w:b/>
          <w:lang w:val="en-AU"/>
        </w:rPr>
        <w:t>:</w:t>
      </w:r>
      <w:r w:rsidR="00E31B70" w:rsidRPr="00E31B70">
        <w:rPr>
          <w:rFonts w:cs="Arial"/>
          <w:color w:val="066B85"/>
          <w:sz w:val="23"/>
          <w:szCs w:val="23"/>
          <w:shd w:val="clear" w:color="auto" w:fill="FFFFFF"/>
        </w:rPr>
        <w:t xml:space="preserve"> </w:t>
      </w:r>
      <w:r w:rsidR="00E31B70" w:rsidRPr="00E31B70">
        <w:rPr>
          <w:rFonts w:cs="Arial"/>
          <w:szCs w:val="20"/>
        </w:rPr>
        <w:t>School enrolment rates show an imbalance</w:t>
      </w:r>
      <w:r w:rsidR="00A50ADE">
        <w:rPr>
          <w:rFonts w:cs="Arial"/>
          <w:szCs w:val="20"/>
        </w:rPr>
        <w:t xml:space="preserve"> between sexes</w:t>
      </w:r>
      <w:r w:rsidR="00E31B70" w:rsidRPr="00E31B70">
        <w:rPr>
          <w:rFonts w:cs="Arial"/>
          <w:szCs w:val="20"/>
        </w:rPr>
        <w:t>: 65% of boys against 51% of girls are enrolled in primary school, and just 14% of boys and 8% of girls are enrolled in secondary school</w:t>
      </w:r>
      <w:r w:rsidR="00E31B70">
        <w:rPr>
          <w:rFonts w:cs="Arial"/>
          <w:szCs w:val="20"/>
        </w:rPr>
        <w:t>.</w:t>
      </w:r>
      <w:r w:rsidR="00E31B70" w:rsidRPr="00E31B70">
        <w:rPr>
          <w:rFonts w:cs="Arial"/>
          <w:szCs w:val="20"/>
        </w:rPr>
        <w:t> This could reflect parental decisions to prioritise boys’ education, and the fact that girls are married off at a much younger age that men</w:t>
      </w:r>
      <w:r w:rsidR="00E31B70">
        <w:rPr>
          <w:rStyle w:val="EndnoteReference"/>
          <w:rFonts w:cs="Arial"/>
          <w:szCs w:val="20"/>
        </w:rPr>
        <w:endnoteReference w:id="15"/>
      </w:r>
      <w:r w:rsidR="00E31B70" w:rsidRPr="00E31B70">
        <w:rPr>
          <w:rFonts w:cs="Arial"/>
          <w:szCs w:val="20"/>
        </w:rPr>
        <w:t>.</w:t>
      </w:r>
      <w:r w:rsidRPr="00E31B70">
        <w:rPr>
          <w:rFonts w:cs="Arial"/>
          <w:szCs w:val="20"/>
        </w:rPr>
        <w:t xml:space="preserve"> </w:t>
      </w:r>
      <w:r w:rsidR="0024532A">
        <w:rPr>
          <w:rFonts w:cs="Arial"/>
          <w:szCs w:val="20"/>
        </w:rPr>
        <w:t>T</w:t>
      </w:r>
      <w:r w:rsidR="00010382" w:rsidRPr="0049105A">
        <w:rPr>
          <w:rFonts w:cs="Arial"/>
          <w:szCs w:val="20"/>
        </w:rPr>
        <w:t xml:space="preserve">he number of years </w:t>
      </w:r>
      <w:r w:rsidR="002843DD">
        <w:rPr>
          <w:rFonts w:cs="Arial"/>
          <w:szCs w:val="20"/>
        </w:rPr>
        <w:t xml:space="preserve">of </w:t>
      </w:r>
      <w:r w:rsidR="0024532A">
        <w:rPr>
          <w:rFonts w:cs="Arial"/>
          <w:szCs w:val="20"/>
        </w:rPr>
        <w:t xml:space="preserve">compulsory </w:t>
      </w:r>
      <w:r w:rsidR="002843DD">
        <w:rPr>
          <w:rFonts w:cs="Arial"/>
          <w:szCs w:val="20"/>
        </w:rPr>
        <w:t xml:space="preserve">education </w:t>
      </w:r>
      <w:r w:rsidR="0024532A">
        <w:rPr>
          <w:rFonts w:cs="Arial"/>
          <w:szCs w:val="20"/>
        </w:rPr>
        <w:t>has</w:t>
      </w:r>
      <w:r w:rsidR="002843DD">
        <w:rPr>
          <w:rFonts w:cs="Arial"/>
          <w:szCs w:val="20"/>
        </w:rPr>
        <w:t xml:space="preserve"> been increased</w:t>
      </w:r>
      <w:r w:rsidR="00010382" w:rsidRPr="0049105A">
        <w:rPr>
          <w:rFonts w:cs="Arial"/>
          <w:szCs w:val="20"/>
        </w:rPr>
        <w:t xml:space="preserve"> in order to keep girls</w:t>
      </w:r>
      <w:r w:rsidR="002843DD">
        <w:rPr>
          <w:rFonts w:cs="Arial"/>
          <w:szCs w:val="20"/>
        </w:rPr>
        <w:t xml:space="preserve"> </w:t>
      </w:r>
      <w:r w:rsidR="002843DD" w:rsidRPr="0049105A">
        <w:rPr>
          <w:rFonts w:cs="Arial"/>
          <w:szCs w:val="20"/>
        </w:rPr>
        <w:t>longer</w:t>
      </w:r>
      <w:r w:rsidR="00010382" w:rsidRPr="0049105A">
        <w:rPr>
          <w:rFonts w:cs="Arial"/>
          <w:szCs w:val="20"/>
        </w:rPr>
        <w:t xml:space="preserve"> in schools and</w:t>
      </w:r>
      <w:r w:rsidR="00A50ADE">
        <w:rPr>
          <w:rFonts w:cs="Arial"/>
          <w:szCs w:val="20"/>
        </w:rPr>
        <w:t xml:space="preserve"> thereby combat sources of </w:t>
      </w:r>
      <w:r w:rsidR="002F0D00">
        <w:rPr>
          <w:rFonts w:cs="Arial"/>
          <w:szCs w:val="20"/>
        </w:rPr>
        <w:t xml:space="preserve">school </w:t>
      </w:r>
      <w:r w:rsidR="00A50ADE">
        <w:rPr>
          <w:rFonts w:cs="Arial"/>
          <w:szCs w:val="20"/>
        </w:rPr>
        <w:t xml:space="preserve">drop-out including house chores, sexual harassment, rape, assault, child marriage and </w:t>
      </w:r>
      <w:r w:rsidR="002F0D00">
        <w:rPr>
          <w:rFonts w:cs="Arial"/>
          <w:szCs w:val="20"/>
        </w:rPr>
        <w:t>family pressure</w:t>
      </w:r>
      <w:r w:rsidR="00A50ADE">
        <w:rPr>
          <w:rStyle w:val="EndnoteReference"/>
          <w:rFonts w:cs="Arial"/>
          <w:szCs w:val="20"/>
        </w:rPr>
        <w:endnoteReference w:id="16"/>
      </w:r>
      <w:r w:rsidR="00A50ADE">
        <w:rPr>
          <w:rFonts w:cs="Arial"/>
          <w:szCs w:val="20"/>
        </w:rPr>
        <w:t xml:space="preserve">. </w:t>
      </w:r>
      <w:r w:rsidR="0024532A">
        <w:rPr>
          <w:rFonts w:cs="Arial"/>
          <w:szCs w:val="20"/>
        </w:rPr>
        <w:t>The difference between male and female</w:t>
      </w:r>
      <w:r w:rsidR="00A50ADE">
        <w:rPr>
          <w:rFonts w:cs="Arial"/>
          <w:szCs w:val="20"/>
        </w:rPr>
        <w:t xml:space="preserve"> literacy rates</w:t>
      </w:r>
      <w:r w:rsidR="0024532A">
        <w:rPr>
          <w:rFonts w:cs="Arial"/>
          <w:szCs w:val="20"/>
        </w:rPr>
        <w:t xml:space="preserve"> is substantial as less</w:t>
      </w:r>
      <w:r w:rsidR="00D82F42">
        <w:rPr>
          <w:rFonts w:cs="Arial"/>
          <w:szCs w:val="20"/>
        </w:rPr>
        <w:t xml:space="preserve"> than two</w:t>
      </w:r>
      <w:r w:rsidR="0065048C">
        <w:rPr>
          <w:rFonts w:cs="Arial"/>
          <w:szCs w:val="20"/>
        </w:rPr>
        <w:t xml:space="preserve"> women out of ten aged </w:t>
      </w:r>
      <w:r w:rsidR="00C61B27">
        <w:rPr>
          <w:rFonts w:cs="Arial"/>
          <w:szCs w:val="20"/>
        </w:rPr>
        <w:t>15</w:t>
      </w:r>
      <w:r w:rsidR="0065048C">
        <w:rPr>
          <w:rFonts w:cs="Arial"/>
          <w:szCs w:val="20"/>
        </w:rPr>
        <w:t xml:space="preserve"> years old </w:t>
      </w:r>
      <w:r w:rsidR="00C61B27">
        <w:rPr>
          <w:rFonts w:cs="Arial"/>
          <w:szCs w:val="20"/>
        </w:rPr>
        <w:t>and over (11</w:t>
      </w:r>
      <w:r w:rsidR="0065048C">
        <w:rPr>
          <w:rFonts w:cs="Arial"/>
          <w:szCs w:val="20"/>
        </w:rPr>
        <w:t xml:space="preserve">%) </w:t>
      </w:r>
      <w:r w:rsidR="00C61B27">
        <w:rPr>
          <w:rFonts w:cs="Arial"/>
          <w:szCs w:val="20"/>
        </w:rPr>
        <w:t>are</w:t>
      </w:r>
      <w:r w:rsidR="0065048C">
        <w:rPr>
          <w:rFonts w:cs="Arial"/>
          <w:szCs w:val="20"/>
        </w:rPr>
        <w:t xml:space="preserve"> literate, </w:t>
      </w:r>
      <w:r w:rsidR="00C61B27">
        <w:rPr>
          <w:rFonts w:cs="Arial"/>
          <w:szCs w:val="20"/>
        </w:rPr>
        <w:t xml:space="preserve">while this rate is </w:t>
      </w:r>
      <w:r w:rsidR="0058411C">
        <w:rPr>
          <w:rFonts w:cs="Arial"/>
          <w:szCs w:val="20"/>
        </w:rPr>
        <w:t xml:space="preserve">twice or three times as high </w:t>
      </w:r>
      <w:r w:rsidR="00C61B27">
        <w:rPr>
          <w:rFonts w:cs="Arial"/>
          <w:szCs w:val="20"/>
        </w:rPr>
        <w:t xml:space="preserve">for men </w:t>
      </w:r>
      <w:r w:rsidR="0058411C">
        <w:rPr>
          <w:rFonts w:cs="Arial"/>
          <w:szCs w:val="20"/>
        </w:rPr>
        <w:t>according to different sources</w:t>
      </w:r>
      <w:r w:rsidR="00C61B27">
        <w:rPr>
          <w:rStyle w:val="EndnoteReference"/>
          <w:rFonts w:cs="Arial"/>
          <w:szCs w:val="20"/>
        </w:rPr>
        <w:endnoteReference w:id="17"/>
      </w:r>
      <w:r w:rsidR="0065048C">
        <w:rPr>
          <w:rFonts w:cs="Arial"/>
          <w:szCs w:val="20"/>
        </w:rPr>
        <w:t>.</w:t>
      </w:r>
      <w:r w:rsidR="00D82F42">
        <w:rPr>
          <w:rFonts w:cs="Arial"/>
          <w:szCs w:val="20"/>
        </w:rPr>
        <w:t xml:space="preserve"> </w:t>
      </w:r>
      <w:r w:rsidR="0065048C">
        <w:rPr>
          <w:rFonts w:cs="Arial"/>
          <w:szCs w:val="20"/>
          <w:lang w:val="en-AU"/>
        </w:rPr>
        <w:t xml:space="preserve">Literacy rates for women </w:t>
      </w:r>
      <w:r w:rsidR="00D01356">
        <w:rPr>
          <w:rFonts w:cs="Arial"/>
          <w:szCs w:val="20"/>
          <w:lang w:val="en-AU"/>
        </w:rPr>
        <w:t>are</w:t>
      </w:r>
      <w:r w:rsidR="00D82F42">
        <w:rPr>
          <w:rFonts w:cs="Arial"/>
          <w:szCs w:val="20"/>
          <w:lang w:val="en-AU"/>
        </w:rPr>
        <w:t xml:space="preserve"> also</w:t>
      </w:r>
      <w:r w:rsidR="0065048C">
        <w:rPr>
          <w:rFonts w:cs="Arial"/>
          <w:szCs w:val="20"/>
          <w:lang w:val="en-AU"/>
        </w:rPr>
        <w:t xml:space="preserve"> much lower in rural areas (7%) that in urban areas (45%)</w:t>
      </w:r>
      <w:r w:rsidR="0065048C">
        <w:rPr>
          <w:rStyle w:val="EndnoteReference"/>
          <w:rFonts w:cs="Arial"/>
          <w:szCs w:val="20"/>
          <w:lang w:val="en-AU"/>
        </w:rPr>
        <w:endnoteReference w:id="18"/>
      </w:r>
      <w:r w:rsidR="0065048C">
        <w:rPr>
          <w:rFonts w:cs="Arial"/>
          <w:szCs w:val="20"/>
          <w:lang w:val="en-AU"/>
        </w:rPr>
        <w:t>.</w:t>
      </w:r>
      <w:r w:rsidR="00ED068C">
        <w:rPr>
          <w:rFonts w:cs="Arial"/>
          <w:szCs w:val="20"/>
          <w:lang w:val="en-AU"/>
        </w:rPr>
        <w:t xml:space="preserve"> The law on the Orientation of the Nigerien Education System (LOSEN, 1998) is in the process of being amended to establish </w:t>
      </w:r>
      <w:r w:rsidR="006E1105">
        <w:rPr>
          <w:rFonts w:cs="Arial"/>
          <w:szCs w:val="20"/>
          <w:lang w:val="en-AU"/>
        </w:rPr>
        <w:t xml:space="preserve">a </w:t>
      </w:r>
      <w:r w:rsidR="00ED068C">
        <w:rPr>
          <w:rFonts w:cs="Arial"/>
          <w:szCs w:val="20"/>
          <w:lang w:val="en-AU"/>
        </w:rPr>
        <w:t>school free of charge</w:t>
      </w:r>
      <w:r w:rsidR="006E1105">
        <w:rPr>
          <w:rFonts w:cs="Arial"/>
          <w:szCs w:val="20"/>
          <w:lang w:val="en-AU"/>
        </w:rPr>
        <w:t xml:space="preserve"> for children</w:t>
      </w:r>
      <w:r w:rsidR="00ED068C">
        <w:rPr>
          <w:rFonts w:cs="Arial"/>
          <w:szCs w:val="20"/>
          <w:lang w:val="en-AU"/>
        </w:rPr>
        <w:t xml:space="preserve"> until 16 years old</w:t>
      </w:r>
      <w:r w:rsidR="006E1105">
        <w:rPr>
          <w:rFonts w:cs="Arial"/>
          <w:szCs w:val="20"/>
          <w:lang w:val="en-AU"/>
        </w:rPr>
        <w:t>,</w:t>
      </w:r>
      <w:r w:rsidR="00ED068C">
        <w:rPr>
          <w:rFonts w:cs="Arial"/>
          <w:szCs w:val="20"/>
          <w:lang w:val="en-AU"/>
        </w:rPr>
        <w:t xml:space="preserve"> to allow Nigerien households to lighten their budget in relation to education</w:t>
      </w:r>
      <w:r w:rsidR="00ED068C">
        <w:rPr>
          <w:rStyle w:val="EndnoteReference"/>
          <w:rFonts w:cs="Arial"/>
          <w:szCs w:val="20"/>
          <w:lang w:val="en-AU"/>
        </w:rPr>
        <w:endnoteReference w:id="19"/>
      </w:r>
      <w:r w:rsidR="00ED068C">
        <w:rPr>
          <w:rFonts w:cs="Arial"/>
          <w:szCs w:val="20"/>
          <w:lang w:val="en-AU"/>
        </w:rPr>
        <w:t xml:space="preserve">. </w:t>
      </w:r>
    </w:p>
    <w:p w:rsidR="00D34E1F" w:rsidRPr="00847E3A" w:rsidRDefault="00D34E1F" w:rsidP="00D34E1F">
      <w:pPr>
        <w:jc w:val="both"/>
        <w:rPr>
          <w:rFonts w:eastAsiaTheme="minorHAnsi" w:cs="Arial"/>
          <w:b/>
          <w:szCs w:val="20"/>
          <w:lang w:val="en-AU" w:bidi="lo-LA"/>
        </w:rPr>
      </w:pPr>
    </w:p>
    <w:p w:rsidR="00D34E1F" w:rsidRPr="00D34E1F" w:rsidRDefault="00D34E1F" w:rsidP="00D34E1F">
      <w:pPr>
        <w:jc w:val="both"/>
        <w:rPr>
          <w:rFonts w:eastAsiaTheme="minorHAnsi" w:cs="Arial"/>
          <w:b/>
          <w:szCs w:val="20"/>
          <w:lang w:val="en-GB" w:bidi="lo-LA"/>
        </w:rPr>
      </w:pPr>
      <w:r w:rsidRPr="001E2FC6">
        <w:rPr>
          <w:rFonts w:eastAsiaTheme="minorHAnsi" w:cs="Arial"/>
          <w:b/>
          <w:szCs w:val="20"/>
          <w:lang w:val="en-GB" w:bidi="lo-LA"/>
        </w:rPr>
        <w:t>Gender equality, legislation and representation:</w:t>
      </w:r>
      <w:r>
        <w:rPr>
          <w:rFonts w:eastAsiaTheme="minorHAnsi" w:cs="Arial"/>
          <w:b/>
          <w:szCs w:val="20"/>
          <w:lang w:val="en-GB" w:bidi="lo-LA"/>
        </w:rPr>
        <w:t xml:space="preserve"> </w:t>
      </w:r>
      <w:r w:rsidRPr="0049105A">
        <w:rPr>
          <w:rFonts w:cs="Arial"/>
          <w:szCs w:val="20"/>
        </w:rPr>
        <w:t xml:space="preserve">Niger’s Constitution grants equal rights regardless of gender. Niger has ratified both the Convention on the Elimination of All forms of Discrimination </w:t>
      </w:r>
      <w:r w:rsidR="00E079CE">
        <w:rPr>
          <w:rFonts w:cs="Arial"/>
          <w:szCs w:val="20"/>
        </w:rPr>
        <w:t>against Women (CEDAW) (</w:t>
      </w:r>
      <w:r w:rsidRPr="0049105A">
        <w:rPr>
          <w:rFonts w:cs="Arial"/>
          <w:szCs w:val="20"/>
        </w:rPr>
        <w:t>1999), and the Optional Protocol o</w:t>
      </w:r>
      <w:bookmarkStart w:id="7" w:name="_ftnref"/>
      <w:r w:rsidRPr="0049105A">
        <w:rPr>
          <w:rFonts w:cs="Arial"/>
          <w:szCs w:val="20"/>
        </w:rPr>
        <w:t>n violence against women (2004)</w:t>
      </w:r>
      <w:r w:rsidR="00E079CE">
        <w:rPr>
          <w:rFonts w:cs="Arial"/>
          <w:szCs w:val="20"/>
        </w:rPr>
        <w:t>.</w:t>
      </w:r>
      <w:r w:rsidRPr="0049105A">
        <w:rPr>
          <w:rFonts w:cs="Arial"/>
          <w:szCs w:val="20"/>
        </w:rPr>
        <w:t> Niger has signed but not ratified the Protocol to the African Charter on Human and Peoples’ Rights on the Rights of Women in Africa.</w:t>
      </w:r>
      <w:bookmarkEnd w:id="7"/>
      <w:r w:rsidRPr="0049105A">
        <w:rPr>
          <w:rFonts w:cs="Arial"/>
          <w:szCs w:val="20"/>
        </w:rPr>
        <w:t xml:space="preserve"> </w:t>
      </w:r>
      <w:r w:rsidR="00D01356">
        <w:rPr>
          <w:rFonts w:cs="Arial"/>
          <w:szCs w:val="20"/>
        </w:rPr>
        <w:t xml:space="preserve">Further, the </w:t>
      </w:r>
      <w:r w:rsidR="00E079CE">
        <w:rPr>
          <w:rFonts w:cs="Arial"/>
          <w:szCs w:val="20"/>
        </w:rPr>
        <w:t>country has</w:t>
      </w:r>
      <w:r w:rsidR="00D01356">
        <w:rPr>
          <w:rFonts w:cs="Arial"/>
          <w:szCs w:val="20"/>
        </w:rPr>
        <w:t xml:space="preserve"> not</w:t>
      </w:r>
      <w:r w:rsidRPr="0049105A">
        <w:rPr>
          <w:rFonts w:cs="Arial"/>
          <w:szCs w:val="20"/>
        </w:rPr>
        <w:t xml:space="preserve"> ratified the Maputo Protocol,</w:t>
      </w:r>
      <w:r>
        <w:rPr>
          <w:rFonts w:cs="Arial"/>
          <w:szCs w:val="20"/>
        </w:rPr>
        <w:t xml:space="preserve"> which </w:t>
      </w:r>
      <w:r w:rsidRPr="0049105A">
        <w:rPr>
          <w:rFonts w:cs="Arial"/>
          <w:szCs w:val="20"/>
        </w:rPr>
        <w:t>was signed in 2004</w:t>
      </w:r>
      <w:r>
        <w:rPr>
          <w:rFonts w:cs="Arial"/>
          <w:szCs w:val="20"/>
        </w:rPr>
        <w:t>, and aims at ensuring</w:t>
      </w:r>
      <w:r w:rsidRPr="00452F75">
        <w:rPr>
          <w:rFonts w:cs="Arial"/>
          <w:szCs w:val="20"/>
        </w:rPr>
        <w:t xml:space="preserve"> that the right to health of women, including sexual and reproductive health is respected and promoted</w:t>
      </w:r>
      <w:r>
        <w:rPr>
          <w:rStyle w:val="EndnoteReference"/>
          <w:rFonts w:cs="Arial"/>
          <w:szCs w:val="20"/>
        </w:rPr>
        <w:endnoteReference w:id="20"/>
      </w:r>
      <w:r w:rsidRPr="0049105A">
        <w:rPr>
          <w:rFonts w:cs="Arial"/>
          <w:szCs w:val="20"/>
        </w:rPr>
        <w:t xml:space="preserve">. </w:t>
      </w:r>
      <w:r>
        <w:rPr>
          <w:rFonts w:cs="Arial"/>
          <w:szCs w:val="20"/>
        </w:rPr>
        <w:t xml:space="preserve">Likewise, </w:t>
      </w:r>
      <w:r w:rsidRPr="0049105A">
        <w:rPr>
          <w:rFonts w:cs="Arial"/>
          <w:szCs w:val="20"/>
        </w:rPr>
        <w:t xml:space="preserve">Niger has not yet adopted a National Action Plan on </w:t>
      </w:r>
      <w:r w:rsidR="008B0785">
        <w:rPr>
          <w:rFonts w:cs="Arial"/>
          <w:szCs w:val="20"/>
        </w:rPr>
        <w:t>UN Security Council Resolution (</w:t>
      </w:r>
      <w:r w:rsidRPr="0049105A">
        <w:rPr>
          <w:rFonts w:cs="Arial"/>
          <w:szCs w:val="20"/>
        </w:rPr>
        <w:t>UNSCR</w:t>
      </w:r>
      <w:r w:rsidR="008B0785">
        <w:rPr>
          <w:rFonts w:cs="Arial"/>
          <w:szCs w:val="20"/>
        </w:rPr>
        <w:t>)</w:t>
      </w:r>
      <w:r w:rsidRPr="0049105A">
        <w:rPr>
          <w:rFonts w:cs="Arial"/>
          <w:szCs w:val="20"/>
        </w:rPr>
        <w:t xml:space="preserve"> 1325</w:t>
      </w:r>
      <w:r>
        <w:rPr>
          <w:rFonts w:cs="Arial"/>
          <w:szCs w:val="20"/>
        </w:rPr>
        <w:t xml:space="preserve">, an </w:t>
      </w:r>
      <w:r w:rsidRPr="00452F75">
        <w:rPr>
          <w:rFonts w:cs="Arial"/>
          <w:szCs w:val="20"/>
        </w:rPr>
        <w:t>international legal framework that addresses not only the inordinate impact of war on women, but also the pivotal role women should and do play in conflict management, conflict resolution and sustainable peace</w:t>
      </w:r>
      <w:r>
        <w:rPr>
          <w:rStyle w:val="EndnoteReference"/>
          <w:rFonts w:cs="Arial"/>
          <w:szCs w:val="20"/>
        </w:rPr>
        <w:endnoteReference w:id="21"/>
      </w:r>
      <w:r w:rsidRPr="00452F75">
        <w:rPr>
          <w:rFonts w:cs="Arial"/>
          <w:szCs w:val="20"/>
        </w:rPr>
        <w:t>.</w:t>
      </w:r>
      <w:r w:rsidRPr="0049105A">
        <w:rPr>
          <w:rFonts w:cs="Arial"/>
          <w:szCs w:val="20"/>
        </w:rPr>
        <w:t xml:space="preserve"> </w:t>
      </w:r>
      <w:r w:rsidRPr="007E15CA">
        <w:rPr>
          <w:rFonts w:cs="Arial"/>
          <w:szCs w:val="20"/>
        </w:rPr>
        <w:t>Niger has very high levels of discrimination against women in social institutions</w:t>
      </w:r>
      <w:r>
        <w:rPr>
          <w:rStyle w:val="EndnoteReference"/>
          <w:rFonts w:cs="Arial"/>
          <w:szCs w:val="20"/>
        </w:rPr>
        <w:endnoteReference w:id="22"/>
      </w:r>
      <w:r w:rsidR="00E079CE">
        <w:rPr>
          <w:rFonts w:cs="Arial"/>
          <w:szCs w:val="20"/>
        </w:rPr>
        <w:t>, despite a</w:t>
      </w:r>
      <w:r w:rsidRPr="0049105A">
        <w:rPr>
          <w:rFonts w:cs="Arial"/>
          <w:szCs w:val="20"/>
        </w:rPr>
        <w:t xml:space="preserve"> </w:t>
      </w:r>
      <w:r w:rsidR="00E079CE">
        <w:rPr>
          <w:rFonts w:cs="Arial"/>
          <w:szCs w:val="20"/>
        </w:rPr>
        <w:t>M</w:t>
      </w:r>
      <w:r w:rsidRPr="0049105A">
        <w:rPr>
          <w:rFonts w:cs="Arial"/>
          <w:szCs w:val="20"/>
        </w:rPr>
        <w:t>inistry of Social Development, Population, Advancement of Women and Protection of Children have been in place since 1998</w:t>
      </w:r>
      <w:r>
        <w:rPr>
          <w:rStyle w:val="EndnoteReference"/>
          <w:rFonts w:cs="Arial"/>
          <w:szCs w:val="20"/>
        </w:rPr>
        <w:endnoteReference w:id="23"/>
      </w:r>
      <w:r w:rsidRPr="0049105A">
        <w:rPr>
          <w:rFonts w:cs="Arial"/>
          <w:szCs w:val="20"/>
        </w:rPr>
        <w:t>.</w:t>
      </w:r>
    </w:p>
    <w:p w:rsidR="00CA12CC" w:rsidRDefault="00010382" w:rsidP="00CA12CC">
      <w:pPr>
        <w:jc w:val="both"/>
        <w:rPr>
          <w:rFonts w:cs="Arial"/>
          <w:szCs w:val="20"/>
        </w:rPr>
      </w:pPr>
      <w:r w:rsidRPr="0049105A">
        <w:rPr>
          <w:rFonts w:cs="Arial"/>
          <w:szCs w:val="20"/>
        </w:rPr>
        <w:t xml:space="preserve">Although quotas on political representation are enshrined in law, these are not widely implemented. </w:t>
      </w:r>
      <w:r w:rsidR="00001D26">
        <w:rPr>
          <w:rFonts w:cs="Arial"/>
          <w:szCs w:val="20"/>
        </w:rPr>
        <w:t xml:space="preserve">Women are underrepresented at decision-making levels; only </w:t>
      </w:r>
      <w:r w:rsidR="00BC2461" w:rsidRPr="00783AB6">
        <w:rPr>
          <w:rFonts w:cs="Arial"/>
          <w:szCs w:val="20"/>
        </w:rPr>
        <w:t>13.3</w:t>
      </w:r>
      <w:r w:rsidR="00BC2461">
        <w:rPr>
          <w:rFonts w:cs="Arial"/>
          <w:szCs w:val="20"/>
        </w:rPr>
        <w:t>%</w:t>
      </w:r>
      <w:r w:rsidR="00BC2461" w:rsidRPr="00783AB6">
        <w:rPr>
          <w:rFonts w:cs="Arial"/>
          <w:szCs w:val="20"/>
        </w:rPr>
        <w:t xml:space="preserve"> of seats at the parliament are occupied by women</w:t>
      </w:r>
      <w:r w:rsidR="00BC2461">
        <w:rPr>
          <w:rStyle w:val="EndnoteReference"/>
          <w:rFonts w:cs="Arial"/>
          <w:szCs w:val="20"/>
        </w:rPr>
        <w:endnoteReference w:id="24"/>
      </w:r>
      <w:r w:rsidR="00001D26">
        <w:rPr>
          <w:rFonts w:cs="Arial"/>
          <w:szCs w:val="20"/>
        </w:rPr>
        <w:t xml:space="preserve"> and </w:t>
      </w:r>
      <w:r w:rsidRPr="0049105A">
        <w:rPr>
          <w:rFonts w:cs="Arial"/>
          <w:szCs w:val="20"/>
        </w:rPr>
        <w:t xml:space="preserve">out of </w:t>
      </w:r>
      <w:r w:rsidR="008B52DB" w:rsidRPr="0049105A">
        <w:rPr>
          <w:rFonts w:cs="Arial"/>
          <w:szCs w:val="20"/>
        </w:rPr>
        <w:t>the 40 ministers in place, 8 of them are women.</w:t>
      </w:r>
      <w:r w:rsidR="00001D26">
        <w:rPr>
          <w:rFonts w:cs="Arial"/>
          <w:szCs w:val="20"/>
        </w:rPr>
        <w:t xml:space="preserve"> It is a similar situation at the local level since</w:t>
      </w:r>
      <w:r w:rsidR="008B52DB" w:rsidRPr="0049105A">
        <w:rPr>
          <w:rFonts w:cs="Arial"/>
          <w:szCs w:val="20"/>
        </w:rPr>
        <w:t xml:space="preserve"> </w:t>
      </w:r>
      <w:r w:rsidR="00001D26">
        <w:rPr>
          <w:rFonts w:cs="Arial"/>
          <w:szCs w:val="20"/>
        </w:rPr>
        <w:t>5 municipalities out of 265 are run by women</w:t>
      </w:r>
      <w:r w:rsidR="00001D26">
        <w:rPr>
          <w:rStyle w:val="EndnoteReference"/>
          <w:rFonts w:cs="Arial"/>
          <w:szCs w:val="20"/>
        </w:rPr>
        <w:endnoteReference w:id="25"/>
      </w:r>
      <w:r w:rsidR="00001D26">
        <w:rPr>
          <w:rFonts w:cs="Arial"/>
          <w:szCs w:val="20"/>
        </w:rPr>
        <w:t>.</w:t>
      </w:r>
    </w:p>
    <w:p w:rsidR="00DF56E7" w:rsidRPr="00847E3A" w:rsidRDefault="00DF56E7" w:rsidP="00CA12CC">
      <w:pPr>
        <w:jc w:val="both"/>
        <w:rPr>
          <w:rFonts w:cs="Arial"/>
          <w:szCs w:val="20"/>
          <w:lang w:val="en-AU"/>
        </w:rPr>
      </w:pPr>
    </w:p>
    <w:p w:rsidR="00E079CE" w:rsidRDefault="00D34E1F" w:rsidP="00E079CE">
      <w:pPr>
        <w:jc w:val="both"/>
        <w:rPr>
          <w:rFonts w:cs="Arial"/>
          <w:szCs w:val="20"/>
        </w:rPr>
      </w:pPr>
      <w:r w:rsidRPr="00CF2C76">
        <w:rPr>
          <w:b/>
          <w:lang w:val="en-AU"/>
        </w:rPr>
        <w:t>Gender-b</w:t>
      </w:r>
      <w:r w:rsidR="00F71793" w:rsidRPr="00CF2C76">
        <w:rPr>
          <w:b/>
          <w:lang w:val="en-AU"/>
        </w:rPr>
        <w:t>ased and</w:t>
      </w:r>
      <w:r w:rsidRPr="00CF2C76">
        <w:rPr>
          <w:b/>
          <w:lang w:val="en-AU"/>
        </w:rPr>
        <w:t xml:space="preserve"> domestic violence</w:t>
      </w:r>
      <w:r w:rsidR="00F71793" w:rsidRPr="00CF2C76">
        <w:rPr>
          <w:b/>
          <w:lang w:val="en-AU"/>
        </w:rPr>
        <w:t>:</w:t>
      </w:r>
      <w:r w:rsidR="00F71793" w:rsidRPr="00CF2C76">
        <w:rPr>
          <w:i/>
          <w:lang w:val="en-AU"/>
        </w:rPr>
        <w:t xml:space="preserve"> </w:t>
      </w:r>
      <w:r w:rsidR="00CF2C76" w:rsidRPr="00CF2C76">
        <w:rPr>
          <w:lang w:val="en-AU"/>
        </w:rPr>
        <w:t xml:space="preserve">In Niger, the majority of violent acts perpetrated </w:t>
      </w:r>
      <w:r w:rsidR="00A159BD">
        <w:rPr>
          <w:lang w:val="en-AU"/>
        </w:rPr>
        <w:t>against</w:t>
      </w:r>
      <w:r w:rsidR="00CF2C76" w:rsidRPr="00CF2C76">
        <w:rPr>
          <w:lang w:val="en-AU"/>
        </w:rPr>
        <w:t xml:space="preserve"> women </w:t>
      </w:r>
      <w:r w:rsidR="00CF2C76">
        <w:rPr>
          <w:lang w:val="en-AU"/>
        </w:rPr>
        <w:t>are based on traditional practices</w:t>
      </w:r>
      <w:r w:rsidR="00CF2C76">
        <w:rPr>
          <w:rStyle w:val="EndnoteReference"/>
          <w:lang w:val="en-AU"/>
        </w:rPr>
        <w:endnoteReference w:id="26"/>
      </w:r>
      <w:r w:rsidR="00CF2C76">
        <w:rPr>
          <w:lang w:val="en-AU"/>
        </w:rPr>
        <w:t xml:space="preserve">. </w:t>
      </w:r>
      <w:r w:rsidR="00AC6842" w:rsidRPr="00AC6842">
        <w:rPr>
          <w:lang w:val="en-AU"/>
        </w:rPr>
        <w:t>The</w:t>
      </w:r>
      <w:r w:rsidR="00AC6842">
        <w:rPr>
          <w:i/>
          <w:lang w:val="en-AU"/>
        </w:rPr>
        <w:t xml:space="preserve"> </w:t>
      </w:r>
      <w:r w:rsidR="00A65DC9" w:rsidRPr="0049105A">
        <w:rPr>
          <w:rFonts w:cs="Arial"/>
          <w:szCs w:val="20"/>
        </w:rPr>
        <w:t>Men Engage Initiative in Niger (w</w:t>
      </w:r>
      <w:r w:rsidR="00137B97">
        <w:rPr>
          <w:rFonts w:cs="Arial"/>
          <w:szCs w:val="20"/>
        </w:rPr>
        <w:t>hich worked</w:t>
      </w:r>
      <w:r w:rsidR="00A65DC9" w:rsidRPr="0049105A">
        <w:rPr>
          <w:rFonts w:cs="Arial"/>
          <w:szCs w:val="20"/>
        </w:rPr>
        <w:t xml:space="preserve"> in partnership with men for women's empowerment), has </w:t>
      </w:r>
      <w:r w:rsidR="00A159BD">
        <w:rPr>
          <w:rFonts w:cs="Arial"/>
          <w:szCs w:val="20"/>
        </w:rPr>
        <w:t xml:space="preserve">recently </w:t>
      </w:r>
      <w:r w:rsidR="00A65DC9" w:rsidRPr="0049105A">
        <w:rPr>
          <w:rFonts w:cs="Arial"/>
          <w:szCs w:val="20"/>
        </w:rPr>
        <w:t>led to a reduction of v</w:t>
      </w:r>
      <w:r w:rsidR="00AC6842">
        <w:rPr>
          <w:rFonts w:cs="Arial"/>
          <w:szCs w:val="20"/>
        </w:rPr>
        <w:t>iolence against women, an increasing awareness of men’s responsibilities as well as changes in perceptions of their role and the role of women</w:t>
      </w:r>
      <w:r w:rsidR="00AC6842">
        <w:rPr>
          <w:rStyle w:val="EndnoteReference"/>
          <w:rFonts w:cs="Arial"/>
          <w:szCs w:val="20"/>
        </w:rPr>
        <w:endnoteReference w:id="27"/>
      </w:r>
      <w:r w:rsidR="00AC6842">
        <w:rPr>
          <w:rFonts w:cs="Arial"/>
          <w:szCs w:val="20"/>
        </w:rPr>
        <w:t xml:space="preserve">. </w:t>
      </w:r>
      <w:r w:rsidR="00A65DC9" w:rsidRPr="0049105A">
        <w:rPr>
          <w:rFonts w:cs="Arial"/>
          <w:szCs w:val="20"/>
        </w:rPr>
        <w:t>Niger has</w:t>
      </w:r>
      <w:r w:rsidR="00AC6842">
        <w:rPr>
          <w:rFonts w:cs="Arial"/>
          <w:szCs w:val="20"/>
        </w:rPr>
        <w:t xml:space="preserve"> also</w:t>
      </w:r>
      <w:r w:rsidR="00624736">
        <w:rPr>
          <w:rFonts w:cs="Arial"/>
          <w:szCs w:val="20"/>
        </w:rPr>
        <w:t xml:space="preserve"> one of</w:t>
      </w:r>
      <w:r w:rsidR="00A65DC9" w:rsidRPr="0049105A">
        <w:rPr>
          <w:rFonts w:cs="Arial"/>
          <w:szCs w:val="20"/>
        </w:rPr>
        <w:t xml:space="preserve"> the highest </w:t>
      </w:r>
      <w:r w:rsidR="00624736">
        <w:rPr>
          <w:rFonts w:cs="Arial"/>
          <w:szCs w:val="20"/>
        </w:rPr>
        <w:t>rates</w:t>
      </w:r>
      <w:r w:rsidR="00A65DC9" w:rsidRPr="0049105A">
        <w:rPr>
          <w:rFonts w:cs="Arial"/>
          <w:szCs w:val="20"/>
        </w:rPr>
        <w:t xml:space="preserve"> o</w:t>
      </w:r>
      <w:r w:rsidR="00624736">
        <w:rPr>
          <w:rFonts w:cs="Arial"/>
          <w:szCs w:val="20"/>
        </w:rPr>
        <w:t>f child marriage in the world: t</w:t>
      </w:r>
      <w:r w:rsidR="00624736" w:rsidRPr="00624736">
        <w:rPr>
          <w:rFonts w:cs="Arial"/>
          <w:szCs w:val="20"/>
        </w:rPr>
        <w:t xml:space="preserve">he legal age of marriage for girls in </w:t>
      </w:r>
      <w:r w:rsidR="00624736">
        <w:rPr>
          <w:rFonts w:cs="Arial"/>
          <w:szCs w:val="20"/>
        </w:rPr>
        <w:t>the country</w:t>
      </w:r>
      <w:r w:rsidR="00624736" w:rsidRPr="00624736">
        <w:rPr>
          <w:rFonts w:cs="Arial"/>
          <w:szCs w:val="20"/>
        </w:rPr>
        <w:t xml:space="preserve"> is 15.</w:t>
      </w:r>
      <w:r w:rsidR="00624736">
        <w:rPr>
          <w:rFonts w:cs="Arial"/>
          <w:szCs w:val="20"/>
        </w:rPr>
        <w:t xml:space="preserve"> 28% of girls are married by 15 and 3 in 4 girls marry before their 18</w:t>
      </w:r>
      <w:r w:rsidR="00624736" w:rsidRPr="00624736">
        <w:rPr>
          <w:rFonts w:cs="Arial"/>
          <w:szCs w:val="20"/>
          <w:vertAlign w:val="superscript"/>
        </w:rPr>
        <w:t>th</w:t>
      </w:r>
      <w:r w:rsidR="00624736">
        <w:rPr>
          <w:rFonts w:cs="Arial"/>
          <w:szCs w:val="20"/>
        </w:rPr>
        <w:t xml:space="preserve"> birthday.</w:t>
      </w:r>
      <w:r w:rsidR="00624736" w:rsidRPr="00624736">
        <w:rPr>
          <w:rFonts w:cs="Arial"/>
          <w:szCs w:val="20"/>
        </w:rPr>
        <w:t xml:space="preserve"> A law has been proposed to change the age to 18 for girls but is yet to be adopted</w:t>
      </w:r>
      <w:r w:rsidR="00624736">
        <w:rPr>
          <w:rStyle w:val="EndnoteReference"/>
          <w:rFonts w:cs="Arial"/>
          <w:szCs w:val="20"/>
        </w:rPr>
        <w:endnoteReference w:id="28"/>
      </w:r>
      <w:r w:rsidR="00624736" w:rsidRPr="00624736">
        <w:rPr>
          <w:rFonts w:cs="Arial"/>
          <w:szCs w:val="20"/>
        </w:rPr>
        <w:t>.</w:t>
      </w:r>
      <w:r w:rsidR="00E079CE">
        <w:rPr>
          <w:rFonts w:cs="Arial"/>
          <w:szCs w:val="20"/>
        </w:rPr>
        <w:t xml:space="preserve"> </w:t>
      </w:r>
      <w:r w:rsidR="00A159BD">
        <w:rPr>
          <w:rFonts w:cs="Arial"/>
          <w:szCs w:val="20"/>
        </w:rPr>
        <w:t>Further, m</w:t>
      </w:r>
      <w:r w:rsidR="0076028B">
        <w:rPr>
          <w:rFonts w:cs="Arial"/>
          <w:szCs w:val="20"/>
        </w:rPr>
        <w:t xml:space="preserve">ore than half of women aged between 20-24 reported a birth before the age of 18. Consequently, </w:t>
      </w:r>
      <w:r w:rsidR="00001D26">
        <w:rPr>
          <w:rFonts w:cs="Arial"/>
          <w:szCs w:val="20"/>
        </w:rPr>
        <w:t xml:space="preserve">after birth complications are frequent and </w:t>
      </w:r>
      <w:r w:rsidR="0076028B">
        <w:rPr>
          <w:rFonts w:cs="Arial"/>
          <w:szCs w:val="20"/>
        </w:rPr>
        <w:t xml:space="preserve">the </w:t>
      </w:r>
      <w:r w:rsidR="00E079CE" w:rsidRPr="0049105A">
        <w:rPr>
          <w:rFonts w:cs="Arial"/>
          <w:szCs w:val="20"/>
        </w:rPr>
        <w:t>maternal mortality ratio</w:t>
      </w:r>
      <w:r w:rsidR="00E079CE">
        <w:rPr>
          <w:rFonts w:cs="Arial"/>
          <w:szCs w:val="20"/>
        </w:rPr>
        <w:t xml:space="preserve"> </w:t>
      </w:r>
      <w:r w:rsidR="00E079CE" w:rsidRPr="0049105A">
        <w:rPr>
          <w:rFonts w:cs="Arial"/>
          <w:szCs w:val="20"/>
        </w:rPr>
        <w:t>is</w:t>
      </w:r>
      <w:r w:rsidR="0076028B">
        <w:rPr>
          <w:rFonts w:cs="Arial"/>
          <w:szCs w:val="20"/>
        </w:rPr>
        <w:t xml:space="preserve"> high,</w:t>
      </w:r>
      <w:r w:rsidR="00E079CE" w:rsidRPr="0049105A">
        <w:rPr>
          <w:rFonts w:cs="Arial"/>
          <w:szCs w:val="20"/>
        </w:rPr>
        <w:t xml:space="preserve"> 590</w:t>
      </w:r>
      <w:r w:rsidR="00E079CE">
        <w:rPr>
          <w:rFonts w:cs="Arial"/>
          <w:szCs w:val="20"/>
        </w:rPr>
        <w:t xml:space="preserve"> for 100,000 live births</w:t>
      </w:r>
      <w:r w:rsidR="00E079CE">
        <w:rPr>
          <w:rStyle w:val="EndnoteReference"/>
          <w:rFonts w:cs="Arial"/>
          <w:szCs w:val="20"/>
        </w:rPr>
        <w:endnoteReference w:id="29"/>
      </w:r>
      <w:r w:rsidR="00E079CE" w:rsidRPr="0049105A">
        <w:rPr>
          <w:rFonts w:cs="Arial"/>
          <w:szCs w:val="20"/>
        </w:rPr>
        <w:t>.</w:t>
      </w:r>
    </w:p>
    <w:p w:rsidR="009535BF" w:rsidRDefault="009535BF" w:rsidP="00E71847">
      <w:pPr>
        <w:rPr>
          <w:rFonts w:cs="Arial"/>
          <w:szCs w:val="20"/>
        </w:rPr>
      </w:pPr>
    </w:p>
    <w:p w:rsidR="000C2BA5" w:rsidRDefault="00F71793" w:rsidP="001E74E5">
      <w:pPr>
        <w:jc w:val="both"/>
        <w:rPr>
          <w:lang w:val="en-AU"/>
        </w:rPr>
      </w:pPr>
      <w:r w:rsidRPr="00D551CB">
        <w:rPr>
          <w:b/>
          <w:lang w:val="en-AU"/>
        </w:rPr>
        <w:t>Gender in Emergencies</w:t>
      </w:r>
      <w:r w:rsidRPr="00D551CB">
        <w:rPr>
          <w:lang w:val="en-AU"/>
        </w:rPr>
        <w:t>:</w:t>
      </w:r>
      <w:r w:rsidR="001E74E5">
        <w:rPr>
          <w:lang w:val="en-AU"/>
        </w:rPr>
        <w:t xml:space="preserve"> </w:t>
      </w:r>
      <w:r w:rsidR="000C2BA5">
        <w:rPr>
          <w:lang w:val="en-AU"/>
        </w:rPr>
        <w:t>In times of droughts like the 2015-2016 harvest period in the Tillaberi region, rural women are forced to go to the cities to look for small activities such as house work</w:t>
      </w:r>
      <w:r w:rsidR="00A159BD">
        <w:rPr>
          <w:lang w:val="en-AU"/>
        </w:rPr>
        <w:t>, while men leave in exodus sometimes to other countries</w:t>
      </w:r>
      <w:r w:rsidR="000C2BA5">
        <w:rPr>
          <w:lang w:val="en-AU"/>
        </w:rPr>
        <w:t xml:space="preserve">. </w:t>
      </w:r>
    </w:p>
    <w:p w:rsidR="001E74E5" w:rsidRPr="0049105A" w:rsidRDefault="001E74E5" w:rsidP="001E74E5">
      <w:pPr>
        <w:jc w:val="both"/>
        <w:rPr>
          <w:rFonts w:cs="Arial"/>
          <w:szCs w:val="20"/>
        </w:rPr>
      </w:pPr>
      <w:r>
        <w:rPr>
          <w:lang w:val="en-AU"/>
        </w:rPr>
        <w:t xml:space="preserve">The high number of refugees and internally displaced people makes women and girls particularly at risk. </w:t>
      </w:r>
      <w:r>
        <w:rPr>
          <w:rFonts w:cs="Arial"/>
          <w:szCs w:val="20"/>
        </w:rPr>
        <w:t>M</w:t>
      </w:r>
      <w:r w:rsidRPr="0049105A">
        <w:rPr>
          <w:rFonts w:cs="Arial"/>
          <w:szCs w:val="20"/>
        </w:rPr>
        <w:t>odern forms of slavery</w:t>
      </w:r>
      <w:r>
        <w:rPr>
          <w:rFonts w:cs="Arial"/>
          <w:szCs w:val="20"/>
        </w:rPr>
        <w:t xml:space="preserve"> still</w:t>
      </w:r>
      <w:r w:rsidRPr="0049105A">
        <w:rPr>
          <w:rFonts w:cs="Arial"/>
          <w:szCs w:val="20"/>
        </w:rPr>
        <w:t xml:space="preserve"> persist and young girls are vulnerable to trafficking to neighboring c</w:t>
      </w:r>
      <w:r>
        <w:rPr>
          <w:rFonts w:cs="Arial"/>
          <w:szCs w:val="20"/>
        </w:rPr>
        <w:t>ountries, in particular Nigeria. T</w:t>
      </w:r>
      <w:r w:rsidRPr="0049105A">
        <w:rPr>
          <w:rFonts w:cs="Arial"/>
          <w:szCs w:val="20"/>
        </w:rPr>
        <w:t>he terrorist group Boko Haram has been known to operate in Niger, and has consistently targeted women and girls.</w:t>
      </w:r>
    </w:p>
    <w:p w:rsidR="00F71793" w:rsidRPr="0049105A" w:rsidRDefault="00F71793" w:rsidP="00F71793">
      <w:pPr>
        <w:rPr>
          <w:rFonts w:cs="Arial"/>
          <w:szCs w:val="20"/>
        </w:rPr>
      </w:pPr>
      <w:bookmarkStart w:id="8" w:name="_GoBack"/>
      <w:bookmarkEnd w:id="8"/>
    </w:p>
    <w:p w:rsidR="00F32B6F" w:rsidRDefault="00F32B6F" w:rsidP="00E71847">
      <w:pPr>
        <w:rPr>
          <w:rFonts w:cs="Arial"/>
        </w:rPr>
      </w:pPr>
    </w:p>
    <w:p w:rsidR="00A00269" w:rsidRDefault="00A00269" w:rsidP="00E71847">
      <w:pPr>
        <w:rPr>
          <w:rFonts w:cs="Arial"/>
        </w:rPr>
      </w:pPr>
    </w:p>
    <w:p w:rsidR="00A00269" w:rsidRDefault="00A00269" w:rsidP="00E71847">
      <w:pPr>
        <w:rPr>
          <w:rFonts w:cs="Arial"/>
        </w:rPr>
      </w:pPr>
    </w:p>
    <w:p w:rsidR="00A326F8" w:rsidRPr="00CC0CBF" w:rsidRDefault="00A326F8" w:rsidP="00E71847">
      <w:pPr>
        <w:rPr>
          <w:rFonts w:cs="Arial"/>
        </w:rPr>
      </w:pPr>
    </w:p>
    <w:sectPr w:rsidR="00A326F8" w:rsidRPr="00CC0CBF" w:rsidSect="00FC7931">
      <w:headerReference w:type="default" r:id="rId8"/>
      <w:footerReference w:type="default" r:id="rId9"/>
      <w:headerReference w:type="first" r:id="rId10"/>
      <w:footerReference w:type="first" r:id="rId11"/>
      <w:type w:val="continuous"/>
      <w:pgSz w:w="11906" w:h="16838"/>
      <w:pgMar w:top="851" w:right="964" w:bottom="794" w:left="964" w:header="0" w:footer="5" w:gutter="0"/>
      <w:cols w:space="708"/>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8636DE" w:rsidRDefault="008636DE" w:rsidP="008C2949">
      <w:r>
        <w:separator/>
      </w:r>
    </w:p>
  </w:endnote>
  <w:endnote w:type="continuationSeparator" w:id="1">
    <w:p w:rsidR="008636DE" w:rsidRDefault="008636DE" w:rsidP="008C2949">
      <w:r>
        <w:continuationSeparator/>
      </w:r>
    </w:p>
  </w:endnote>
  <w:endnote w:id="2">
    <w:p w:rsidR="00BE1B69" w:rsidRPr="00A31FF5" w:rsidRDefault="00BE1B69">
      <w:pPr>
        <w:pStyle w:val="EndnoteText"/>
        <w:rPr>
          <w:sz w:val="16"/>
        </w:rPr>
      </w:pPr>
      <w:r w:rsidRPr="00A31FF5">
        <w:rPr>
          <w:rStyle w:val="EndnoteReference"/>
          <w:sz w:val="16"/>
        </w:rPr>
        <w:endnoteRef/>
      </w:r>
      <w:r w:rsidRPr="00A31FF5">
        <w:rPr>
          <w:sz w:val="16"/>
        </w:rPr>
        <w:t xml:space="preserve"> </w:t>
      </w:r>
      <w:r w:rsidR="00803B0B">
        <w:rPr>
          <w:sz w:val="16"/>
        </w:rPr>
        <w:t>World Bank</w:t>
      </w:r>
      <w:r w:rsidR="00282446">
        <w:rPr>
          <w:sz w:val="16"/>
        </w:rPr>
        <w:t>, 2016, Population total Niger 2015</w:t>
      </w:r>
      <w:r w:rsidR="00432306">
        <w:rPr>
          <w:sz w:val="16"/>
        </w:rPr>
        <w:t xml:space="preserve">, available at </w:t>
      </w:r>
      <w:hyperlink r:id="rId1" w:history="1">
        <w:r w:rsidR="00432306" w:rsidRPr="00B15E91">
          <w:rPr>
            <w:rStyle w:val="Hyperlink"/>
            <w:sz w:val="16"/>
          </w:rPr>
          <w:t>http://data.worldbank.org/country/niger</w:t>
        </w:r>
      </w:hyperlink>
      <w:r w:rsidR="00282446">
        <w:rPr>
          <w:sz w:val="16"/>
        </w:rPr>
        <w:t>.</w:t>
      </w:r>
    </w:p>
  </w:endnote>
  <w:endnote w:id="3">
    <w:p w:rsidR="00BE1B69" w:rsidRPr="00742B6F" w:rsidRDefault="00BE1B69" w:rsidP="005120B5">
      <w:pPr>
        <w:pStyle w:val="EndnoteText"/>
        <w:rPr>
          <w:lang w:val="fr-FR"/>
        </w:rPr>
      </w:pPr>
      <w:r w:rsidRPr="00A31FF5">
        <w:rPr>
          <w:rStyle w:val="EndnoteReference"/>
          <w:sz w:val="16"/>
        </w:rPr>
        <w:endnoteRef/>
      </w:r>
      <w:r w:rsidRPr="00742B6F">
        <w:rPr>
          <w:sz w:val="16"/>
          <w:lang w:val="fr-FR"/>
        </w:rPr>
        <w:t xml:space="preserve"> </w:t>
      </w:r>
      <w:r w:rsidR="00742B6F" w:rsidRPr="00742B6F">
        <w:rPr>
          <w:sz w:val="16"/>
          <w:lang w:val="fr-FR"/>
        </w:rPr>
        <w:t xml:space="preserve">DHS, </w:t>
      </w:r>
      <w:r w:rsidR="00742B6F">
        <w:rPr>
          <w:sz w:val="16"/>
          <w:lang w:val="fr-FR"/>
        </w:rPr>
        <w:t>2013, Enquête D</w:t>
      </w:r>
      <w:r w:rsidR="00742B6F" w:rsidRPr="00742B6F">
        <w:rPr>
          <w:sz w:val="16"/>
          <w:lang w:val="fr-FR"/>
        </w:rPr>
        <w:t xml:space="preserve">émographique </w:t>
      </w:r>
      <w:r w:rsidR="00742B6F">
        <w:rPr>
          <w:sz w:val="16"/>
          <w:lang w:val="fr-FR"/>
        </w:rPr>
        <w:t xml:space="preserve">et de Sante et a indicateurs Multiples 2012, </w:t>
      </w:r>
      <w:hyperlink r:id="rId2" w:history="1">
        <w:r w:rsidR="00742B6F" w:rsidRPr="00742B6F">
          <w:rPr>
            <w:rStyle w:val="Hyperlink"/>
            <w:sz w:val="16"/>
            <w:lang w:val="fr-FR"/>
          </w:rPr>
          <w:t>https://dhsprogram.com/pubs/pdf/FR277/FR277.pdf</w:t>
        </w:r>
      </w:hyperlink>
      <w:r w:rsidR="00742B6F" w:rsidRPr="00742B6F">
        <w:rPr>
          <w:rStyle w:val="Hyperlink"/>
          <w:sz w:val="16"/>
          <w:lang w:val="fr-FR"/>
        </w:rPr>
        <w:t>.</w:t>
      </w:r>
    </w:p>
  </w:endnote>
  <w:endnote w:id="4">
    <w:p w:rsidR="00BE1B69" w:rsidRPr="00742B6F" w:rsidRDefault="00BE1B69" w:rsidP="00417B5B">
      <w:pPr>
        <w:pStyle w:val="EndnoteText"/>
        <w:rPr>
          <w:lang w:val="fr-FR"/>
        </w:rPr>
      </w:pPr>
      <w:r w:rsidRPr="00A31FF5">
        <w:rPr>
          <w:rStyle w:val="EndnoteReference"/>
          <w:sz w:val="16"/>
        </w:rPr>
        <w:endnoteRef/>
      </w:r>
      <w:r w:rsidRPr="00742B6F">
        <w:rPr>
          <w:sz w:val="16"/>
          <w:lang w:val="fr-FR"/>
        </w:rPr>
        <w:t xml:space="preserve"> </w:t>
      </w:r>
      <w:r w:rsidR="00742B6F" w:rsidRPr="00742B6F">
        <w:rPr>
          <w:sz w:val="16"/>
          <w:lang w:val="fr-FR"/>
        </w:rPr>
        <w:t xml:space="preserve">DHS, </w:t>
      </w:r>
      <w:r w:rsidR="00742B6F">
        <w:rPr>
          <w:sz w:val="16"/>
          <w:lang w:val="fr-FR"/>
        </w:rPr>
        <w:t>2013, Enquête D</w:t>
      </w:r>
      <w:r w:rsidR="00742B6F" w:rsidRPr="00742B6F">
        <w:rPr>
          <w:sz w:val="16"/>
          <w:lang w:val="fr-FR"/>
        </w:rPr>
        <w:t xml:space="preserve">émographique </w:t>
      </w:r>
      <w:r w:rsidR="00742B6F">
        <w:rPr>
          <w:sz w:val="16"/>
          <w:lang w:val="fr-FR"/>
        </w:rPr>
        <w:t xml:space="preserve">et de Sante et a indicateurs Multiples 2012, </w:t>
      </w:r>
      <w:hyperlink r:id="rId3" w:history="1">
        <w:r w:rsidR="00742B6F" w:rsidRPr="00742B6F">
          <w:rPr>
            <w:rStyle w:val="Hyperlink"/>
            <w:sz w:val="16"/>
            <w:lang w:val="fr-FR"/>
          </w:rPr>
          <w:t>https://dhsprogram.com/pubs/pdf/FR277/FR277.pdf</w:t>
        </w:r>
      </w:hyperlink>
      <w:r w:rsidR="00742B6F" w:rsidRPr="00742B6F">
        <w:rPr>
          <w:rStyle w:val="Hyperlink"/>
          <w:sz w:val="16"/>
          <w:lang w:val="fr-FR"/>
        </w:rPr>
        <w:t>.</w:t>
      </w:r>
    </w:p>
  </w:endnote>
  <w:endnote w:id="5">
    <w:p w:rsidR="00BE1B69" w:rsidRPr="00742B6F" w:rsidRDefault="00BE1B69">
      <w:pPr>
        <w:pStyle w:val="EndnoteText"/>
        <w:rPr>
          <w:lang w:val="fr-FR"/>
        </w:rPr>
      </w:pPr>
      <w:r w:rsidRPr="00A31FF5">
        <w:rPr>
          <w:rStyle w:val="EndnoteReference"/>
          <w:sz w:val="16"/>
        </w:rPr>
        <w:endnoteRef/>
      </w:r>
      <w:r w:rsidRPr="00742B6F">
        <w:rPr>
          <w:sz w:val="16"/>
          <w:lang w:val="fr-FR"/>
        </w:rPr>
        <w:t xml:space="preserve"> </w:t>
      </w:r>
      <w:r w:rsidR="00742B6F" w:rsidRPr="00742B6F">
        <w:rPr>
          <w:sz w:val="16"/>
          <w:lang w:val="fr-FR"/>
        </w:rPr>
        <w:t xml:space="preserve">DHS, </w:t>
      </w:r>
      <w:r w:rsidR="00742B6F">
        <w:rPr>
          <w:sz w:val="16"/>
          <w:lang w:val="fr-FR"/>
        </w:rPr>
        <w:t>2013, Enquête D</w:t>
      </w:r>
      <w:r w:rsidR="00742B6F" w:rsidRPr="00742B6F">
        <w:rPr>
          <w:sz w:val="16"/>
          <w:lang w:val="fr-FR"/>
        </w:rPr>
        <w:t xml:space="preserve">émographique </w:t>
      </w:r>
      <w:r w:rsidR="00742B6F">
        <w:rPr>
          <w:sz w:val="16"/>
          <w:lang w:val="fr-FR"/>
        </w:rPr>
        <w:t xml:space="preserve">et de Sante et a indicateurs Multiples 2012, </w:t>
      </w:r>
      <w:hyperlink r:id="rId4" w:history="1">
        <w:r w:rsidR="00742B6F" w:rsidRPr="00742B6F">
          <w:rPr>
            <w:rStyle w:val="Hyperlink"/>
            <w:sz w:val="16"/>
            <w:lang w:val="fr-FR"/>
          </w:rPr>
          <w:t>https://dhsprogram.com/pubs/pdf/FR277/FR277.pdf</w:t>
        </w:r>
      </w:hyperlink>
      <w:r w:rsidR="00742B6F" w:rsidRPr="00742B6F">
        <w:rPr>
          <w:rStyle w:val="Hyperlink"/>
          <w:sz w:val="16"/>
          <w:lang w:val="fr-FR"/>
        </w:rPr>
        <w:t>.</w:t>
      </w:r>
    </w:p>
  </w:endnote>
  <w:endnote w:id="6">
    <w:p w:rsidR="00847E3A" w:rsidRPr="009C664B" w:rsidRDefault="00847E3A">
      <w:pPr>
        <w:pStyle w:val="EndnoteText"/>
        <w:rPr>
          <w:lang w:val="fr-FR"/>
        </w:rPr>
      </w:pPr>
      <w:r w:rsidRPr="00847E3A">
        <w:rPr>
          <w:rStyle w:val="EndnoteReference"/>
          <w:sz w:val="16"/>
        </w:rPr>
        <w:endnoteRef/>
      </w:r>
      <w:r w:rsidR="00E341B0" w:rsidRPr="00E341B0">
        <w:rPr>
          <w:rStyle w:val="EndnoteReference"/>
          <w:sz w:val="16"/>
          <w:lang w:val="fr-FR"/>
        </w:rPr>
        <w:t xml:space="preserve"> </w:t>
      </w:r>
      <w:r w:rsidRPr="001E001B">
        <w:rPr>
          <w:sz w:val="16"/>
          <w:lang w:val="fr-FR"/>
        </w:rPr>
        <w:t xml:space="preserve">Social Institutions  &amp; Gender Index (SIGI), 2014, Niger, available at </w:t>
      </w:r>
      <w:hyperlink r:id="rId5" w:history="1">
        <w:r w:rsidRPr="001E001B">
          <w:rPr>
            <w:rStyle w:val="Hyperlink"/>
            <w:sz w:val="16"/>
            <w:szCs w:val="16"/>
            <w:lang w:val="fr-FR"/>
          </w:rPr>
          <w:t>http://www.genderindex.org/country/niger</w:t>
        </w:r>
      </w:hyperlink>
      <w:r w:rsidRPr="001E001B">
        <w:rPr>
          <w:rStyle w:val="Hyperlink"/>
          <w:sz w:val="16"/>
          <w:szCs w:val="16"/>
          <w:u w:val="none"/>
          <w:lang w:val="fr-FR"/>
        </w:rPr>
        <w:t>.</w:t>
      </w:r>
    </w:p>
  </w:endnote>
  <w:endnote w:id="7">
    <w:p w:rsidR="00BE1B69" w:rsidRPr="00742B6F" w:rsidRDefault="00BE1B69" w:rsidP="00D82F42">
      <w:pPr>
        <w:pStyle w:val="EndnoteText"/>
        <w:rPr>
          <w:lang w:val="fr-FR"/>
        </w:rPr>
      </w:pPr>
      <w:r w:rsidRPr="00A31FF5">
        <w:rPr>
          <w:rStyle w:val="EndnoteReference"/>
          <w:sz w:val="16"/>
        </w:rPr>
        <w:endnoteRef/>
      </w:r>
      <w:r w:rsidRPr="00742B6F">
        <w:rPr>
          <w:sz w:val="16"/>
          <w:lang w:val="fr-FR"/>
        </w:rPr>
        <w:t xml:space="preserve"> </w:t>
      </w:r>
      <w:r w:rsidR="00742B6F" w:rsidRPr="00742B6F">
        <w:rPr>
          <w:sz w:val="16"/>
          <w:lang w:val="fr-FR"/>
        </w:rPr>
        <w:t xml:space="preserve">DHS, </w:t>
      </w:r>
      <w:r w:rsidR="00742B6F">
        <w:rPr>
          <w:sz w:val="16"/>
          <w:lang w:val="fr-FR"/>
        </w:rPr>
        <w:t>2013, Enquête D</w:t>
      </w:r>
      <w:r w:rsidR="00742B6F" w:rsidRPr="00742B6F">
        <w:rPr>
          <w:sz w:val="16"/>
          <w:lang w:val="fr-FR"/>
        </w:rPr>
        <w:t xml:space="preserve">émographique </w:t>
      </w:r>
      <w:r w:rsidR="00742B6F">
        <w:rPr>
          <w:sz w:val="16"/>
          <w:lang w:val="fr-FR"/>
        </w:rPr>
        <w:t xml:space="preserve">et de Sante et a indicateurs Multiples 2012, </w:t>
      </w:r>
      <w:hyperlink r:id="rId6" w:history="1">
        <w:r w:rsidR="00742B6F" w:rsidRPr="00742B6F">
          <w:rPr>
            <w:rStyle w:val="Hyperlink"/>
            <w:sz w:val="16"/>
            <w:lang w:val="fr-FR"/>
          </w:rPr>
          <w:t>https://dhsprogram.com/pubs/pdf/FR277/FR277.pdf</w:t>
        </w:r>
      </w:hyperlink>
      <w:r w:rsidR="00742B6F" w:rsidRPr="00742B6F">
        <w:rPr>
          <w:rStyle w:val="Hyperlink"/>
          <w:sz w:val="16"/>
          <w:lang w:val="fr-FR"/>
        </w:rPr>
        <w:t>.</w:t>
      </w:r>
    </w:p>
  </w:endnote>
  <w:endnote w:id="8">
    <w:p w:rsidR="00BE1B69" w:rsidRPr="00A31FF5" w:rsidRDefault="00BE1B69">
      <w:pPr>
        <w:pStyle w:val="EndnoteText"/>
        <w:rPr>
          <w:sz w:val="16"/>
        </w:rPr>
      </w:pPr>
      <w:r w:rsidRPr="00A31FF5">
        <w:rPr>
          <w:rStyle w:val="EndnoteReference"/>
          <w:sz w:val="16"/>
        </w:rPr>
        <w:endnoteRef/>
      </w:r>
      <w:r w:rsidRPr="008C3000">
        <w:rPr>
          <w:rStyle w:val="EndnoteReference"/>
        </w:rPr>
        <w:t xml:space="preserve"> </w:t>
      </w:r>
      <w:r w:rsidR="00AD67B2" w:rsidRPr="00A31FF5">
        <w:rPr>
          <w:sz w:val="16"/>
        </w:rPr>
        <w:t>U</w:t>
      </w:r>
      <w:r w:rsidR="0068415D" w:rsidRPr="00A31FF5">
        <w:rPr>
          <w:sz w:val="16"/>
        </w:rPr>
        <w:t>NICEF</w:t>
      </w:r>
      <w:r w:rsidR="00374D71">
        <w:rPr>
          <w:sz w:val="16"/>
        </w:rPr>
        <w:t xml:space="preserve"> Statistics, Infant Mortality rate per 1,000 births in 2012 Niger</w:t>
      </w:r>
      <w:r w:rsidR="003848D0">
        <w:rPr>
          <w:sz w:val="16"/>
        </w:rPr>
        <w:t xml:space="preserve">, available at </w:t>
      </w:r>
      <w:hyperlink r:id="rId7" w:history="1">
        <w:r w:rsidR="003848D0" w:rsidRPr="00B15E91">
          <w:rPr>
            <w:rStyle w:val="Hyperlink"/>
            <w:sz w:val="16"/>
          </w:rPr>
          <w:t>https://data.unicef.org/country/ner/</w:t>
        </w:r>
      </w:hyperlink>
      <w:r w:rsidR="00374D71">
        <w:rPr>
          <w:sz w:val="16"/>
        </w:rPr>
        <w:t>.</w:t>
      </w:r>
    </w:p>
  </w:endnote>
  <w:endnote w:id="9">
    <w:p w:rsidR="00E31B70" w:rsidRPr="001E001B" w:rsidRDefault="00E31B70" w:rsidP="00E31B70">
      <w:pPr>
        <w:pStyle w:val="EndnoteText"/>
        <w:rPr>
          <w:lang w:val="fr-FR"/>
        </w:rPr>
      </w:pPr>
      <w:r w:rsidRPr="008C3000">
        <w:rPr>
          <w:rStyle w:val="EndnoteReference"/>
          <w:sz w:val="16"/>
        </w:rPr>
        <w:endnoteRef/>
      </w:r>
      <w:r w:rsidRPr="001E001B">
        <w:rPr>
          <w:lang w:val="fr-FR"/>
        </w:rPr>
        <w:t xml:space="preserve"> </w:t>
      </w:r>
      <w:r w:rsidR="003848D0" w:rsidRPr="001E001B">
        <w:rPr>
          <w:sz w:val="16"/>
          <w:lang w:val="fr-FR"/>
        </w:rPr>
        <w:t xml:space="preserve">Social </w:t>
      </w:r>
      <w:r w:rsidR="008C3000" w:rsidRPr="001E001B">
        <w:rPr>
          <w:sz w:val="16"/>
          <w:lang w:val="fr-FR"/>
        </w:rPr>
        <w:t xml:space="preserve">Institutions  &amp; Gender Index (SIGI), 2014, Niger, available at </w:t>
      </w:r>
      <w:hyperlink r:id="rId8" w:history="1">
        <w:r w:rsidRPr="001E001B">
          <w:rPr>
            <w:rStyle w:val="Hyperlink"/>
            <w:sz w:val="16"/>
            <w:szCs w:val="16"/>
            <w:lang w:val="fr-FR"/>
          </w:rPr>
          <w:t>http://www.genderindex.org/country/niger</w:t>
        </w:r>
      </w:hyperlink>
      <w:r w:rsidR="001E001B" w:rsidRPr="001E001B">
        <w:rPr>
          <w:rStyle w:val="Hyperlink"/>
          <w:sz w:val="16"/>
          <w:szCs w:val="16"/>
          <w:u w:val="none"/>
          <w:lang w:val="fr-FR"/>
        </w:rPr>
        <w:t>.</w:t>
      </w:r>
    </w:p>
  </w:endnote>
  <w:endnote w:id="10">
    <w:p w:rsidR="00DF037F" w:rsidRPr="001E001B" w:rsidRDefault="00DF037F">
      <w:pPr>
        <w:pStyle w:val="EndnoteText"/>
        <w:rPr>
          <w:lang w:val="fr-FR"/>
        </w:rPr>
      </w:pPr>
      <w:r w:rsidRPr="008C3000">
        <w:rPr>
          <w:rStyle w:val="EndnoteReference"/>
          <w:sz w:val="16"/>
        </w:rPr>
        <w:endnoteRef/>
      </w:r>
      <w:r w:rsidRPr="001E001B">
        <w:rPr>
          <w:rStyle w:val="EndnoteReference"/>
          <w:sz w:val="16"/>
          <w:lang w:val="fr-FR"/>
        </w:rPr>
        <w:t xml:space="preserve"> </w:t>
      </w:r>
      <w:r w:rsidR="001E001B" w:rsidRPr="001E001B">
        <w:rPr>
          <w:sz w:val="16"/>
          <w:lang w:val="fr-FR"/>
        </w:rPr>
        <w:t>Organisation des Nations Unies</w:t>
      </w:r>
      <w:r w:rsidR="00C01165">
        <w:rPr>
          <w:sz w:val="16"/>
          <w:lang w:val="fr-FR"/>
        </w:rPr>
        <w:t xml:space="preserve"> pour l’alimentation et l’agriculture, République du Niger, available at </w:t>
      </w:r>
      <w:hyperlink r:id="rId9" w:history="1">
        <w:r w:rsidRPr="001E001B">
          <w:rPr>
            <w:rStyle w:val="Hyperlink"/>
            <w:sz w:val="16"/>
            <w:lang w:val="fr-FR"/>
          </w:rPr>
          <w:t>https://www.ciesin.columbia.edu/decentralization/French/CaseStudies/niger.html</w:t>
        </w:r>
      </w:hyperlink>
      <w:r w:rsidR="00C01165">
        <w:rPr>
          <w:rStyle w:val="Hyperlink"/>
          <w:sz w:val="16"/>
          <w:u w:val="none"/>
          <w:lang w:val="fr-FR"/>
        </w:rPr>
        <w:t>.</w:t>
      </w:r>
      <w:r w:rsidRPr="001E001B">
        <w:rPr>
          <w:sz w:val="16"/>
          <w:lang w:val="fr-FR"/>
        </w:rPr>
        <w:t xml:space="preserve"> </w:t>
      </w:r>
    </w:p>
  </w:endnote>
  <w:endnote w:id="11">
    <w:p w:rsidR="005F273E" w:rsidRPr="005F273E" w:rsidRDefault="005F273E">
      <w:pPr>
        <w:pStyle w:val="EndnoteText"/>
        <w:rPr>
          <w:lang w:val="fr-FR"/>
        </w:rPr>
      </w:pPr>
      <w:r w:rsidRPr="008C3000">
        <w:rPr>
          <w:rStyle w:val="EndnoteReference"/>
          <w:sz w:val="16"/>
        </w:rPr>
        <w:endnoteRef/>
      </w:r>
      <w:r w:rsidRPr="00847E3A">
        <w:rPr>
          <w:rStyle w:val="EndnoteReference"/>
          <w:sz w:val="16"/>
          <w:lang w:val="fr-FR"/>
        </w:rPr>
        <w:t xml:space="preserve"> </w:t>
      </w:r>
      <w:r w:rsidRPr="005F273E">
        <w:rPr>
          <w:sz w:val="16"/>
          <w:lang w:val="fr-FR"/>
        </w:rPr>
        <w:t xml:space="preserve">GRAP Policy Brief n○3, </w:t>
      </w:r>
      <w:r w:rsidRPr="005F273E">
        <w:rPr>
          <w:i/>
          <w:sz w:val="16"/>
          <w:lang w:val="fr-FR"/>
        </w:rPr>
        <w:t xml:space="preserve">L’approche genre dans l’agriculture et la </w:t>
      </w:r>
      <w:r w:rsidR="0088425C" w:rsidRPr="005F273E">
        <w:rPr>
          <w:i/>
          <w:sz w:val="16"/>
          <w:lang w:val="fr-FR"/>
        </w:rPr>
        <w:t>sécurité</w:t>
      </w:r>
      <w:r w:rsidRPr="005F273E">
        <w:rPr>
          <w:i/>
          <w:sz w:val="16"/>
          <w:lang w:val="fr-FR"/>
        </w:rPr>
        <w:t xml:space="preserve"> alimentaire A partir de l’exemple du Niger</w:t>
      </w:r>
      <w:r w:rsidRPr="005F273E">
        <w:rPr>
          <w:sz w:val="16"/>
          <w:lang w:val="fr-FR"/>
        </w:rPr>
        <w:t>.</w:t>
      </w:r>
    </w:p>
  </w:endnote>
  <w:endnote w:id="12">
    <w:p w:rsidR="004E0559" w:rsidRPr="0008260B" w:rsidRDefault="004E0559" w:rsidP="004E0559">
      <w:pPr>
        <w:pStyle w:val="EndnoteText"/>
        <w:rPr>
          <w:sz w:val="16"/>
        </w:rPr>
      </w:pPr>
      <w:r w:rsidRPr="008C3000">
        <w:rPr>
          <w:rStyle w:val="EndnoteReference"/>
          <w:sz w:val="16"/>
        </w:rPr>
        <w:endnoteRef/>
      </w:r>
      <w:r w:rsidRPr="008C3000">
        <w:rPr>
          <w:rStyle w:val="EndnoteReference"/>
          <w:sz w:val="16"/>
        </w:rPr>
        <w:t xml:space="preserve"> </w:t>
      </w:r>
      <w:r w:rsidRPr="0008260B">
        <w:rPr>
          <w:sz w:val="16"/>
        </w:rPr>
        <w:t>World Bank, 2014, Labor force participation rate, female (% of female population ages 15+)</w:t>
      </w:r>
      <w:r w:rsidR="008B0785">
        <w:rPr>
          <w:sz w:val="16"/>
        </w:rPr>
        <w:t>.</w:t>
      </w:r>
    </w:p>
  </w:endnote>
  <w:endnote w:id="13">
    <w:p w:rsidR="00FA5073" w:rsidRPr="00FA5073" w:rsidRDefault="00FA5073">
      <w:pPr>
        <w:pStyle w:val="EndnoteText"/>
        <w:rPr>
          <w:lang w:val="fr-FR"/>
        </w:rPr>
      </w:pPr>
      <w:r w:rsidRPr="008C3000">
        <w:rPr>
          <w:rStyle w:val="EndnoteReference"/>
          <w:sz w:val="16"/>
        </w:rPr>
        <w:endnoteRef/>
      </w:r>
      <w:r w:rsidRPr="008B0785">
        <w:rPr>
          <w:rStyle w:val="EndnoteReference"/>
          <w:sz w:val="16"/>
          <w:lang w:val="fr-FR"/>
        </w:rPr>
        <w:t xml:space="preserve"> </w:t>
      </w:r>
      <w:r w:rsidRPr="0024532A">
        <w:rPr>
          <w:sz w:val="16"/>
          <w:lang w:val="fr-FR"/>
        </w:rPr>
        <w:t xml:space="preserve">FAO, 2010, </w:t>
      </w:r>
      <w:r w:rsidRPr="0024532A">
        <w:rPr>
          <w:i/>
          <w:sz w:val="16"/>
          <w:lang w:val="fr-FR"/>
        </w:rPr>
        <w:t xml:space="preserve">Genre et gestion des risques de </w:t>
      </w:r>
      <w:r w:rsidR="008B0785" w:rsidRPr="0024532A">
        <w:rPr>
          <w:i/>
          <w:sz w:val="16"/>
          <w:lang w:val="fr-FR"/>
        </w:rPr>
        <w:t>catastrophes :</w:t>
      </w:r>
      <w:r w:rsidRPr="0024532A">
        <w:rPr>
          <w:i/>
          <w:sz w:val="16"/>
          <w:lang w:val="fr-FR"/>
        </w:rPr>
        <w:t xml:space="preserve"> leçons apprises par la FAO au Niger, en Afghanistan et en Indonésie</w:t>
      </w:r>
      <w:r w:rsidRPr="0024532A">
        <w:rPr>
          <w:sz w:val="16"/>
          <w:lang w:val="fr-FR"/>
        </w:rPr>
        <w:t xml:space="preserve">. </w:t>
      </w:r>
    </w:p>
  </w:endnote>
  <w:endnote w:id="14">
    <w:p w:rsidR="004E0559" w:rsidRPr="0008260B" w:rsidRDefault="004E0559" w:rsidP="004E0559">
      <w:pPr>
        <w:pStyle w:val="EndnoteText"/>
        <w:rPr>
          <w:lang w:val="en-AU"/>
        </w:rPr>
      </w:pPr>
      <w:r w:rsidRPr="008C3000">
        <w:rPr>
          <w:rStyle w:val="EndnoteReference"/>
          <w:sz w:val="16"/>
        </w:rPr>
        <w:endnoteRef/>
      </w:r>
      <w:r w:rsidRPr="008C3000">
        <w:rPr>
          <w:rStyle w:val="EndnoteReference"/>
          <w:sz w:val="16"/>
        </w:rPr>
        <w:t xml:space="preserve"> </w:t>
      </w:r>
      <w:r w:rsidRPr="0008260B">
        <w:rPr>
          <w:sz w:val="16"/>
        </w:rPr>
        <w:t xml:space="preserve">The Danish Institute for Human Rights, 2014, </w:t>
      </w:r>
      <w:r w:rsidRPr="0008260B">
        <w:rPr>
          <w:i/>
          <w:sz w:val="16"/>
        </w:rPr>
        <w:t>Slow progress of equality in marriage dissolution in francophone West Africa</w:t>
      </w:r>
      <w:r>
        <w:rPr>
          <w:sz w:val="16"/>
        </w:rPr>
        <w:t>.</w:t>
      </w:r>
    </w:p>
  </w:endnote>
  <w:endnote w:id="15">
    <w:p w:rsidR="00E31B70" w:rsidRPr="00E31B70" w:rsidRDefault="00E31B70">
      <w:pPr>
        <w:pStyle w:val="EndnoteText"/>
      </w:pPr>
      <w:r w:rsidRPr="008C3000">
        <w:rPr>
          <w:rStyle w:val="EndnoteReference"/>
          <w:sz w:val="16"/>
        </w:rPr>
        <w:endnoteRef/>
      </w:r>
      <w:r w:rsidRPr="008C3000">
        <w:rPr>
          <w:rStyle w:val="EndnoteReference"/>
          <w:sz w:val="16"/>
        </w:rPr>
        <w:t xml:space="preserve"> </w:t>
      </w:r>
      <w:r w:rsidR="001E001B" w:rsidRPr="008C3000">
        <w:rPr>
          <w:sz w:val="16"/>
        </w:rPr>
        <w:t xml:space="preserve">Social Institutions  &amp; Gender Index (SIGI), 2014, Niger, available at </w:t>
      </w:r>
      <w:hyperlink r:id="rId10" w:history="1">
        <w:r w:rsidR="001E001B" w:rsidRPr="008C3000">
          <w:rPr>
            <w:rStyle w:val="Hyperlink"/>
            <w:sz w:val="16"/>
            <w:szCs w:val="16"/>
          </w:rPr>
          <w:t>http://www.genderindex.org/country/niger</w:t>
        </w:r>
      </w:hyperlink>
      <w:r w:rsidR="001E001B">
        <w:rPr>
          <w:rStyle w:val="Hyperlink"/>
          <w:sz w:val="16"/>
          <w:szCs w:val="16"/>
          <w:u w:val="none"/>
        </w:rPr>
        <w:t>.</w:t>
      </w:r>
    </w:p>
  </w:endnote>
  <w:endnote w:id="16">
    <w:p w:rsidR="00A50ADE" w:rsidRPr="00A50ADE" w:rsidRDefault="00A50ADE">
      <w:pPr>
        <w:pStyle w:val="EndnoteText"/>
      </w:pPr>
      <w:r w:rsidRPr="008C3000">
        <w:rPr>
          <w:rStyle w:val="EndnoteReference"/>
          <w:sz w:val="16"/>
        </w:rPr>
        <w:endnoteRef/>
      </w:r>
      <w:r w:rsidRPr="008C3000">
        <w:rPr>
          <w:rStyle w:val="EndnoteReference"/>
          <w:sz w:val="16"/>
        </w:rPr>
        <w:t xml:space="preserve"> </w:t>
      </w:r>
      <w:r w:rsidR="001E001B" w:rsidRPr="008C3000">
        <w:rPr>
          <w:sz w:val="16"/>
        </w:rPr>
        <w:t xml:space="preserve">Social Institutions  &amp; Gender Index (SIGI), 2014, Niger, available at </w:t>
      </w:r>
      <w:hyperlink r:id="rId11" w:history="1">
        <w:r w:rsidR="001E001B" w:rsidRPr="008C3000">
          <w:rPr>
            <w:rStyle w:val="Hyperlink"/>
            <w:sz w:val="16"/>
            <w:szCs w:val="16"/>
          </w:rPr>
          <w:t>http://www.genderindex.org/country/niger</w:t>
        </w:r>
      </w:hyperlink>
      <w:r w:rsidR="001E001B">
        <w:rPr>
          <w:rStyle w:val="Hyperlink"/>
          <w:sz w:val="16"/>
          <w:szCs w:val="16"/>
          <w:u w:val="none"/>
        </w:rPr>
        <w:t>.</w:t>
      </w:r>
    </w:p>
  </w:endnote>
  <w:endnote w:id="17">
    <w:p w:rsidR="00C61B27" w:rsidRPr="00C61B27" w:rsidRDefault="00C61B27">
      <w:pPr>
        <w:pStyle w:val="EndnoteText"/>
        <w:rPr>
          <w:lang w:val="en-AU"/>
        </w:rPr>
      </w:pPr>
      <w:r w:rsidRPr="008C3000">
        <w:rPr>
          <w:rStyle w:val="EndnoteReference"/>
          <w:sz w:val="16"/>
        </w:rPr>
        <w:endnoteRef/>
      </w:r>
      <w:r w:rsidRPr="008C3000">
        <w:rPr>
          <w:rStyle w:val="EndnoteReference"/>
          <w:sz w:val="16"/>
        </w:rPr>
        <w:t xml:space="preserve"> </w:t>
      </w:r>
      <w:r w:rsidRPr="00C61B27">
        <w:rPr>
          <w:sz w:val="16"/>
          <w:lang w:val="en-AU"/>
        </w:rPr>
        <w:t>World Bank, 2016, Literacy rate, adult males and females (% of population ages 15 and above) 2015.</w:t>
      </w:r>
    </w:p>
  </w:endnote>
  <w:endnote w:id="18">
    <w:p w:rsidR="0065048C" w:rsidRPr="00742B6F" w:rsidRDefault="0065048C" w:rsidP="0065048C">
      <w:pPr>
        <w:pStyle w:val="EndnoteText"/>
        <w:rPr>
          <w:lang w:val="fr-FR"/>
        </w:rPr>
      </w:pPr>
      <w:r w:rsidRPr="008C3000">
        <w:rPr>
          <w:rStyle w:val="EndnoteReference"/>
          <w:sz w:val="16"/>
        </w:rPr>
        <w:endnoteRef/>
      </w:r>
      <w:r w:rsidRPr="00847E3A">
        <w:rPr>
          <w:rStyle w:val="EndnoteReference"/>
          <w:sz w:val="16"/>
          <w:lang w:val="fr-FR"/>
        </w:rPr>
        <w:t xml:space="preserve"> </w:t>
      </w:r>
      <w:r w:rsidRPr="00742B6F">
        <w:rPr>
          <w:sz w:val="16"/>
          <w:lang w:val="fr-FR"/>
        </w:rPr>
        <w:t>DHS</w:t>
      </w:r>
      <w:r w:rsidR="00742B6F" w:rsidRPr="00742B6F">
        <w:rPr>
          <w:sz w:val="16"/>
          <w:lang w:val="fr-FR"/>
        </w:rPr>
        <w:t xml:space="preserve">, </w:t>
      </w:r>
      <w:r w:rsidR="00742B6F">
        <w:rPr>
          <w:sz w:val="16"/>
          <w:lang w:val="fr-FR"/>
        </w:rPr>
        <w:t>2013, Enquête D</w:t>
      </w:r>
      <w:r w:rsidR="00742B6F" w:rsidRPr="00742B6F">
        <w:rPr>
          <w:sz w:val="16"/>
          <w:lang w:val="fr-FR"/>
        </w:rPr>
        <w:t xml:space="preserve">émographique </w:t>
      </w:r>
      <w:r w:rsidR="00742B6F">
        <w:rPr>
          <w:sz w:val="16"/>
          <w:lang w:val="fr-FR"/>
        </w:rPr>
        <w:t xml:space="preserve">et de Sante et a indicateurs Multiples 2012, </w:t>
      </w:r>
      <w:hyperlink r:id="rId12" w:history="1">
        <w:r w:rsidRPr="00742B6F">
          <w:rPr>
            <w:rStyle w:val="Hyperlink"/>
            <w:sz w:val="16"/>
            <w:lang w:val="fr-FR"/>
          </w:rPr>
          <w:t>https://dhsprogram.com/pubs/pdf/FR277/FR277.pdf</w:t>
        </w:r>
      </w:hyperlink>
      <w:r w:rsidR="00742B6F" w:rsidRPr="00742B6F">
        <w:rPr>
          <w:rStyle w:val="Hyperlink"/>
          <w:sz w:val="16"/>
          <w:lang w:val="fr-FR"/>
        </w:rPr>
        <w:t>.</w:t>
      </w:r>
    </w:p>
  </w:endnote>
  <w:endnote w:id="19">
    <w:p w:rsidR="00ED068C" w:rsidRPr="00ED068C" w:rsidRDefault="00ED068C">
      <w:pPr>
        <w:pStyle w:val="EndnoteText"/>
        <w:rPr>
          <w:sz w:val="16"/>
          <w:lang w:val="fr-FR"/>
        </w:rPr>
      </w:pPr>
      <w:r w:rsidRPr="008C3000">
        <w:rPr>
          <w:rStyle w:val="EndnoteReference"/>
          <w:sz w:val="16"/>
        </w:rPr>
        <w:endnoteRef/>
      </w:r>
      <w:r w:rsidRPr="00847E3A">
        <w:rPr>
          <w:rStyle w:val="EndnoteReference"/>
          <w:sz w:val="16"/>
          <w:lang w:val="fr-FR"/>
        </w:rPr>
        <w:t xml:space="preserve"> </w:t>
      </w:r>
      <w:r w:rsidRPr="00ED068C">
        <w:rPr>
          <w:sz w:val="16"/>
          <w:lang w:val="fr-FR"/>
        </w:rPr>
        <w:t>Wathi - Think Tank Citoyen de l’Afrique de l’Ouest, 2016, La situation de l’éducation au Niger</w:t>
      </w:r>
      <w:r>
        <w:rPr>
          <w:sz w:val="16"/>
          <w:lang w:val="fr-FR"/>
        </w:rPr>
        <w:t xml:space="preserve">, available at </w:t>
      </w:r>
      <w:hyperlink r:id="rId13" w:history="1">
        <w:r w:rsidRPr="00900353">
          <w:rPr>
            <w:rStyle w:val="Hyperlink"/>
            <w:sz w:val="16"/>
            <w:lang w:val="fr-FR"/>
          </w:rPr>
          <w:t>http://www.wathi.org/laboratoire/initiatives/la-situation-de-leducation-niger/</w:t>
        </w:r>
      </w:hyperlink>
      <w:r>
        <w:rPr>
          <w:sz w:val="16"/>
          <w:lang w:val="fr-FR"/>
        </w:rPr>
        <w:t xml:space="preserve"> </w:t>
      </w:r>
    </w:p>
  </w:endnote>
  <w:endnote w:id="20">
    <w:p w:rsidR="00D34E1F" w:rsidRPr="008B0785" w:rsidRDefault="00D34E1F" w:rsidP="00D34E1F">
      <w:pPr>
        <w:pStyle w:val="EndnoteText"/>
        <w:rPr>
          <w:lang w:val="en-AU"/>
        </w:rPr>
      </w:pPr>
      <w:r w:rsidRPr="008C3000">
        <w:rPr>
          <w:rStyle w:val="EndnoteReference"/>
          <w:sz w:val="16"/>
        </w:rPr>
        <w:endnoteRef/>
      </w:r>
      <w:r w:rsidRPr="008C3000">
        <w:rPr>
          <w:rStyle w:val="EndnoteReference"/>
          <w:sz w:val="16"/>
        </w:rPr>
        <w:t xml:space="preserve"> </w:t>
      </w:r>
      <w:r w:rsidR="008B0785">
        <w:rPr>
          <w:sz w:val="16"/>
        </w:rPr>
        <w:t xml:space="preserve">The Maputo Protocol, 2011, About the protocol, available at </w:t>
      </w:r>
      <w:hyperlink r:id="rId14" w:history="1">
        <w:r w:rsidRPr="008B0785">
          <w:rPr>
            <w:rStyle w:val="Hyperlink"/>
            <w:sz w:val="16"/>
            <w:szCs w:val="16"/>
            <w:lang w:val="en-AU"/>
          </w:rPr>
          <w:t>http://maputoprotocol.com/about-the-protocol</w:t>
        </w:r>
      </w:hyperlink>
      <w:r w:rsidR="008B0785" w:rsidRPr="008B0785">
        <w:rPr>
          <w:rStyle w:val="Hyperlink"/>
          <w:sz w:val="16"/>
          <w:szCs w:val="16"/>
          <w:lang w:val="en-AU"/>
        </w:rPr>
        <w:t>.</w:t>
      </w:r>
    </w:p>
  </w:endnote>
  <w:endnote w:id="21">
    <w:p w:rsidR="00D34E1F" w:rsidRPr="008B0785" w:rsidRDefault="00D34E1F" w:rsidP="00D34E1F">
      <w:pPr>
        <w:pStyle w:val="EndnoteText"/>
        <w:rPr>
          <w:lang w:val="en-AU"/>
        </w:rPr>
      </w:pPr>
      <w:r w:rsidRPr="008C3000">
        <w:rPr>
          <w:rStyle w:val="EndnoteReference"/>
          <w:sz w:val="16"/>
        </w:rPr>
        <w:endnoteRef/>
      </w:r>
      <w:r w:rsidRPr="008C3000">
        <w:rPr>
          <w:rStyle w:val="EndnoteReference"/>
          <w:sz w:val="16"/>
        </w:rPr>
        <w:t xml:space="preserve"> </w:t>
      </w:r>
      <w:r w:rsidR="008B0785">
        <w:rPr>
          <w:sz w:val="16"/>
        </w:rPr>
        <w:t xml:space="preserve">United States Institute of Peace, What is U.N. Security Council Resolution 1325 and Why is it so Critical Today? Available at </w:t>
      </w:r>
      <w:hyperlink r:id="rId15" w:anchor="What_is_U.N._Security_Council_Resolution_1325_" w:history="1">
        <w:r w:rsidRPr="008B0785">
          <w:rPr>
            <w:rStyle w:val="Hyperlink"/>
            <w:sz w:val="16"/>
            <w:lang w:val="en-AU"/>
          </w:rPr>
          <w:t>http://www.usip.org/gender_peacebuilding/about_UNSCR_1325#What_is_U.N._Security_Council_Resolution_1325_</w:t>
        </w:r>
      </w:hyperlink>
      <w:r w:rsidR="008B0785">
        <w:rPr>
          <w:sz w:val="16"/>
          <w:lang w:val="en-AU"/>
        </w:rPr>
        <w:t>.</w:t>
      </w:r>
    </w:p>
  </w:endnote>
  <w:endnote w:id="22">
    <w:p w:rsidR="00D34E1F" w:rsidRPr="001E44C8" w:rsidRDefault="00D34E1F" w:rsidP="00D34E1F">
      <w:pPr>
        <w:pStyle w:val="EndnoteText"/>
        <w:rPr>
          <w:lang w:val="en-AU"/>
        </w:rPr>
      </w:pPr>
      <w:r w:rsidRPr="008C3000">
        <w:rPr>
          <w:rStyle w:val="EndnoteReference"/>
          <w:sz w:val="16"/>
        </w:rPr>
        <w:endnoteRef/>
      </w:r>
      <w:r w:rsidRPr="008C3000">
        <w:rPr>
          <w:rStyle w:val="EndnoteReference"/>
          <w:sz w:val="16"/>
        </w:rPr>
        <w:t xml:space="preserve"> </w:t>
      </w:r>
      <w:r w:rsidR="008B0785">
        <w:rPr>
          <w:sz w:val="16"/>
        </w:rPr>
        <w:t xml:space="preserve">UNDP Human Development Reports, 2014, </w:t>
      </w:r>
      <w:r w:rsidRPr="001E44C8">
        <w:rPr>
          <w:sz w:val="16"/>
        </w:rPr>
        <w:t>Gender</w:t>
      </w:r>
      <w:r w:rsidR="008B0785">
        <w:rPr>
          <w:sz w:val="16"/>
        </w:rPr>
        <w:t xml:space="preserve"> Inequality</w:t>
      </w:r>
      <w:r w:rsidRPr="001E44C8">
        <w:rPr>
          <w:sz w:val="16"/>
        </w:rPr>
        <w:t xml:space="preserve"> Index</w:t>
      </w:r>
      <w:r w:rsidR="008B0785">
        <w:rPr>
          <w:sz w:val="16"/>
        </w:rPr>
        <w:t xml:space="preserve"> (GII)</w:t>
      </w:r>
      <w:r w:rsidR="00EA0E92">
        <w:rPr>
          <w:sz w:val="16"/>
        </w:rPr>
        <w:t xml:space="preserve">, Niger. </w:t>
      </w:r>
    </w:p>
  </w:endnote>
  <w:endnote w:id="23">
    <w:p w:rsidR="00D34E1F" w:rsidRPr="001E44C8" w:rsidRDefault="00D34E1F" w:rsidP="00D34E1F">
      <w:pPr>
        <w:pStyle w:val="EndnoteText"/>
        <w:rPr>
          <w:lang w:val="en-AU"/>
        </w:rPr>
      </w:pPr>
      <w:r w:rsidRPr="008C3000">
        <w:rPr>
          <w:rStyle w:val="EndnoteReference"/>
          <w:sz w:val="16"/>
        </w:rPr>
        <w:endnoteRef/>
      </w:r>
      <w:r w:rsidRPr="008C3000">
        <w:rPr>
          <w:rStyle w:val="EndnoteReference"/>
          <w:sz w:val="16"/>
        </w:rPr>
        <w:t xml:space="preserve"> </w:t>
      </w:r>
      <w:r w:rsidRPr="001E44C8">
        <w:rPr>
          <w:sz w:val="16"/>
        </w:rPr>
        <w:t>C</w:t>
      </w:r>
      <w:r w:rsidR="00EA0E92">
        <w:rPr>
          <w:sz w:val="16"/>
        </w:rPr>
        <w:t xml:space="preserve">onvention on the </w:t>
      </w:r>
      <w:r w:rsidRPr="001E44C8">
        <w:rPr>
          <w:sz w:val="16"/>
        </w:rPr>
        <w:t>E</w:t>
      </w:r>
      <w:r w:rsidR="00EA0E92">
        <w:rPr>
          <w:sz w:val="16"/>
        </w:rPr>
        <w:t>limination of All Forms of Discrimination against Women (CE</w:t>
      </w:r>
      <w:r w:rsidRPr="001E44C8">
        <w:rPr>
          <w:sz w:val="16"/>
        </w:rPr>
        <w:t>DAW</w:t>
      </w:r>
      <w:r w:rsidR="00EA0E92">
        <w:rPr>
          <w:sz w:val="16"/>
        </w:rPr>
        <w:t>),</w:t>
      </w:r>
      <w:r w:rsidRPr="001E44C8">
        <w:rPr>
          <w:sz w:val="16"/>
        </w:rPr>
        <w:t xml:space="preserve"> </w:t>
      </w:r>
      <w:r w:rsidR="00EA0E92">
        <w:rPr>
          <w:sz w:val="16"/>
        </w:rPr>
        <w:t>2005,</w:t>
      </w:r>
      <w:r w:rsidRPr="001E44C8">
        <w:rPr>
          <w:sz w:val="16"/>
        </w:rPr>
        <w:t xml:space="preserve"> </w:t>
      </w:r>
      <w:r w:rsidR="00EA0E92">
        <w:rPr>
          <w:sz w:val="16"/>
        </w:rPr>
        <w:t xml:space="preserve">Niger, </w:t>
      </w:r>
      <w:r w:rsidRPr="001E44C8">
        <w:rPr>
          <w:sz w:val="16"/>
        </w:rPr>
        <w:t>p.17</w:t>
      </w:r>
    </w:p>
  </w:endnote>
  <w:endnote w:id="24">
    <w:p w:rsidR="00BC2461" w:rsidRPr="00783AB6" w:rsidRDefault="00BC2461" w:rsidP="00BC2461">
      <w:pPr>
        <w:pStyle w:val="EndnoteText"/>
        <w:rPr>
          <w:lang w:val="en-AU"/>
        </w:rPr>
      </w:pPr>
      <w:r w:rsidRPr="008C3000">
        <w:rPr>
          <w:rStyle w:val="EndnoteReference"/>
          <w:sz w:val="16"/>
        </w:rPr>
        <w:endnoteRef/>
      </w:r>
      <w:r w:rsidRPr="008C3000">
        <w:rPr>
          <w:rStyle w:val="EndnoteReference"/>
          <w:sz w:val="16"/>
        </w:rPr>
        <w:t xml:space="preserve"> </w:t>
      </w:r>
      <w:r w:rsidRPr="00BC2461">
        <w:rPr>
          <w:sz w:val="16"/>
          <w:lang w:val="en-AU"/>
        </w:rPr>
        <w:t>UNDP</w:t>
      </w:r>
      <w:r w:rsidR="007A01E6">
        <w:rPr>
          <w:sz w:val="16"/>
          <w:lang w:val="en-AU"/>
        </w:rPr>
        <w:t xml:space="preserve"> Human Development Reports, 2015, Niger, available at</w:t>
      </w:r>
      <w:r w:rsidRPr="00BC2461">
        <w:rPr>
          <w:sz w:val="16"/>
          <w:lang w:val="en-AU"/>
        </w:rPr>
        <w:t xml:space="preserve"> </w:t>
      </w:r>
      <w:hyperlink r:id="rId16" w:history="1">
        <w:r w:rsidRPr="007A01E6">
          <w:rPr>
            <w:rStyle w:val="Hyperlink"/>
            <w:sz w:val="16"/>
            <w:szCs w:val="16"/>
          </w:rPr>
          <w:t>http://hdr.undp.org/en/countries/profiles/NER</w:t>
        </w:r>
      </w:hyperlink>
      <w:r w:rsidR="007A01E6">
        <w:rPr>
          <w:rStyle w:val="Hyperlink"/>
          <w:sz w:val="16"/>
          <w:szCs w:val="16"/>
          <w:u w:val="none"/>
        </w:rPr>
        <w:t>.</w:t>
      </w:r>
      <w:r w:rsidR="007A01E6" w:rsidRPr="007A01E6">
        <w:rPr>
          <w:sz w:val="16"/>
          <w:lang w:val="en-AU"/>
        </w:rPr>
        <w:t xml:space="preserve"> </w:t>
      </w:r>
      <w:r>
        <w:rPr>
          <w:lang w:val="en-AU"/>
        </w:rPr>
        <w:t xml:space="preserve"> </w:t>
      </w:r>
    </w:p>
  </w:endnote>
  <w:endnote w:id="25">
    <w:p w:rsidR="00001D26" w:rsidRPr="00847E3A" w:rsidRDefault="00001D26">
      <w:pPr>
        <w:pStyle w:val="EndnoteText"/>
        <w:rPr>
          <w:lang w:val="fr-FR"/>
        </w:rPr>
      </w:pPr>
      <w:r w:rsidRPr="008C3000">
        <w:rPr>
          <w:rStyle w:val="EndnoteReference"/>
          <w:sz w:val="16"/>
        </w:rPr>
        <w:endnoteRef/>
      </w:r>
      <w:r w:rsidRPr="00847E3A">
        <w:rPr>
          <w:rStyle w:val="EndnoteReference"/>
          <w:sz w:val="16"/>
          <w:lang w:val="fr-FR"/>
        </w:rPr>
        <w:t xml:space="preserve"> </w:t>
      </w:r>
      <w:r w:rsidR="001E001B" w:rsidRPr="00847E3A">
        <w:rPr>
          <w:sz w:val="16"/>
          <w:lang w:val="fr-FR"/>
        </w:rPr>
        <w:t xml:space="preserve">Social Institutions &amp; Gender Index (SIGI), 2014, Niger, available at </w:t>
      </w:r>
      <w:hyperlink r:id="rId17" w:history="1">
        <w:r w:rsidR="001E001B" w:rsidRPr="00847E3A">
          <w:rPr>
            <w:rStyle w:val="Hyperlink"/>
            <w:sz w:val="16"/>
            <w:szCs w:val="16"/>
            <w:lang w:val="fr-FR"/>
          </w:rPr>
          <w:t>http://www.genderindex.org/country/niger</w:t>
        </w:r>
      </w:hyperlink>
      <w:r w:rsidR="001E001B" w:rsidRPr="00847E3A">
        <w:rPr>
          <w:rStyle w:val="Hyperlink"/>
          <w:sz w:val="16"/>
          <w:szCs w:val="16"/>
          <w:u w:val="none"/>
          <w:lang w:val="fr-FR"/>
        </w:rPr>
        <w:t>.</w:t>
      </w:r>
    </w:p>
  </w:endnote>
  <w:endnote w:id="26">
    <w:p w:rsidR="00CF2C76" w:rsidRPr="00CF2C76" w:rsidRDefault="00CF2C76">
      <w:pPr>
        <w:pStyle w:val="EndnoteText"/>
        <w:rPr>
          <w:lang w:val="fr-FR"/>
        </w:rPr>
      </w:pPr>
      <w:r w:rsidRPr="008C3000">
        <w:rPr>
          <w:rStyle w:val="EndnoteReference"/>
          <w:sz w:val="16"/>
        </w:rPr>
        <w:endnoteRef/>
      </w:r>
      <w:r w:rsidRPr="00847E3A">
        <w:rPr>
          <w:rStyle w:val="EndnoteReference"/>
          <w:sz w:val="16"/>
          <w:lang w:val="fr-FR"/>
        </w:rPr>
        <w:t xml:space="preserve"> </w:t>
      </w:r>
      <w:r w:rsidRPr="00CF2C76">
        <w:rPr>
          <w:sz w:val="16"/>
          <w:lang w:val="fr-FR"/>
        </w:rPr>
        <w:t xml:space="preserve">UNFPA Niger, 2002, Femmes victimes de violence, available at </w:t>
      </w:r>
      <w:hyperlink r:id="rId18" w:history="1">
        <w:r w:rsidRPr="00847E3A">
          <w:rPr>
            <w:rStyle w:val="Hyperlink"/>
            <w:sz w:val="16"/>
            <w:szCs w:val="16"/>
            <w:lang w:val="fr-FR"/>
          </w:rPr>
          <w:t>http://niger.unfpa.org/genre-violence.htm</w:t>
        </w:r>
      </w:hyperlink>
      <w:r>
        <w:rPr>
          <w:sz w:val="16"/>
          <w:lang w:val="fr-FR"/>
        </w:rPr>
        <w:t>.</w:t>
      </w:r>
      <w:r>
        <w:rPr>
          <w:lang w:val="fr-FR"/>
        </w:rPr>
        <w:t xml:space="preserve"> </w:t>
      </w:r>
    </w:p>
  </w:endnote>
  <w:endnote w:id="27">
    <w:p w:rsidR="00AC6842" w:rsidRPr="00AC6842" w:rsidRDefault="00AC6842" w:rsidP="00AC6842">
      <w:pPr>
        <w:pStyle w:val="EndnoteText"/>
        <w:rPr>
          <w:rFonts w:cs="Arial"/>
        </w:rPr>
      </w:pPr>
      <w:r w:rsidRPr="008C3000">
        <w:rPr>
          <w:rStyle w:val="EndnoteReference"/>
          <w:sz w:val="16"/>
        </w:rPr>
        <w:endnoteRef/>
      </w:r>
      <w:r w:rsidRPr="008C3000">
        <w:rPr>
          <w:rStyle w:val="EndnoteReference"/>
          <w:sz w:val="16"/>
        </w:rPr>
        <w:t xml:space="preserve"> </w:t>
      </w:r>
      <w:r w:rsidRPr="00AC6842">
        <w:rPr>
          <w:sz w:val="16"/>
        </w:rPr>
        <w:t>CARE, 2014, Men Engage: Niger – Publication Info</w:t>
      </w:r>
      <w:r w:rsidR="00EA0E92">
        <w:rPr>
          <w:sz w:val="16"/>
        </w:rPr>
        <w:t>,</w:t>
      </w:r>
      <w:r w:rsidRPr="00AC6842">
        <w:rPr>
          <w:sz w:val="16"/>
        </w:rPr>
        <w:t xml:space="preserve"> available at </w:t>
      </w:r>
      <w:hyperlink r:id="rId19" w:history="1">
        <w:r w:rsidRPr="00EA0E92">
          <w:rPr>
            <w:rStyle w:val="Hyperlink"/>
            <w:sz w:val="16"/>
            <w:szCs w:val="16"/>
          </w:rPr>
          <w:t>http://www.care.org/men-engage-niger</w:t>
        </w:r>
      </w:hyperlink>
      <w:r>
        <w:rPr>
          <w:rFonts w:cs="Arial"/>
        </w:rPr>
        <w:t>.</w:t>
      </w:r>
    </w:p>
  </w:endnote>
  <w:endnote w:id="28">
    <w:p w:rsidR="0008260B" w:rsidRPr="0008260B" w:rsidRDefault="00624736">
      <w:pPr>
        <w:pStyle w:val="EndnoteText"/>
        <w:rPr>
          <w:sz w:val="16"/>
        </w:rPr>
      </w:pPr>
      <w:r w:rsidRPr="008C3000">
        <w:rPr>
          <w:rStyle w:val="EndnoteReference"/>
          <w:sz w:val="16"/>
        </w:rPr>
        <w:endnoteRef/>
      </w:r>
      <w:r w:rsidRPr="008C3000">
        <w:rPr>
          <w:rStyle w:val="EndnoteReference"/>
          <w:sz w:val="16"/>
        </w:rPr>
        <w:t xml:space="preserve"> </w:t>
      </w:r>
      <w:r w:rsidRPr="00624736">
        <w:rPr>
          <w:sz w:val="16"/>
        </w:rPr>
        <w:t xml:space="preserve">Girls not Brides, 2016, Child marriage around the world: Niger. Available at </w:t>
      </w:r>
      <w:hyperlink r:id="rId20" w:history="1">
        <w:r w:rsidRPr="00EA0E92">
          <w:rPr>
            <w:rStyle w:val="Hyperlink"/>
            <w:sz w:val="16"/>
            <w:szCs w:val="16"/>
          </w:rPr>
          <w:t>http://www.girlsnotbrides.org/child-marriage/niger/</w:t>
        </w:r>
      </w:hyperlink>
      <w:r w:rsidRPr="00624736">
        <w:rPr>
          <w:sz w:val="16"/>
        </w:rPr>
        <w:t>.</w:t>
      </w:r>
    </w:p>
  </w:endnote>
  <w:endnote w:id="29">
    <w:p w:rsidR="00E079CE" w:rsidRPr="00BD7C35" w:rsidRDefault="00E079CE" w:rsidP="00E079CE">
      <w:pPr>
        <w:pStyle w:val="EndnoteText"/>
        <w:rPr>
          <w:lang w:val="en-AU"/>
        </w:rPr>
      </w:pPr>
      <w:r w:rsidRPr="008C3000">
        <w:rPr>
          <w:rStyle w:val="EndnoteReference"/>
          <w:sz w:val="16"/>
        </w:rPr>
        <w:endnoteRef/>
      </w:r>
      <w:r w:rsidRPr="008C3000">
        <w:rPr>
          <w:rStyle w:val="EndnoteReference"/>
          <w:sz w:val="16"/>
        </w:rPr>
        <w:t xml:space="preserve"> </w:t>
      </w:r>
      <w:r w:rsidRPr="00E079CE">
        <w:rPr>
          <w:sz w:val="16"/>
        </w:rPr>
        <w:t>UNFPA</w:t>
      </w:r>
      <w:r>
        <w:rPr>
          <w:sz w:val="16"/>
        </w:rPr>
        <w:t xml:space="preserve"> state of world population</w:t>
      </w:r>
      <w:r w:rsidRPr="00E079CE">
        <w:rPr>
          <w:sz w:val="16"/>
        </w:rPr>
        <w:t>, 2013, Motherhood in Childhood – Facing the challenge of adolescent pregnancy.</w:t>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altName w:val="Arial"/>
    <w:panose1 w:val="00000000000000000000"/>
    <w:charset w:val="00"/>
    <w:family w:val="auto"/>
    <w:pitch w:val="variable"/>
    <w:sig w:usb0="E1000AEF" w:usb1="5000A1FF" w:usb2="00000000" w:usb3="00000000" w:csb0="000001BF" w:csb1="00000000"/>
  </w:font>
  <w:font w:name="ITC Officina Sans Book">
    <w:altName w:val="Cambria"/>
    <w:charset w:val="00"/>
    <w:family w:val="swiss"/>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Officina Sans ITC TT">
    <w:altName w:val="Cambria"/>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E1B69" w:rsidRPr="00BC1A63" w:rsidRDefault="00E341B0" w:rsidP="00001D26">
    <w:pPr>
      <w:pStyle w:val="Footer"/>
      <w:tabs>
        <w:tab w:val="left" w:pos="5245"/>
      </w:tabs>
      <w:ind w:left="-1276"/>
      <w:rPr>
        <w:b/>
      </w:rPr>
    </w:pPr>
    <w:r w:rsidRPr="00E341B0">
      <w:rPr>
        <w:b/>
        <w:noProof/>
        <w:lang w:val="fr-FR" w:eastAsia="fr-FR"/>
      </w:rPr>
      <w:pict>
        <v:rect id="Rectangle 15" o:spid="_x0000_s4098" style="position:absolute;left:0;text-align:left;margin-left:-116.75pt;margin-top:-353.8pt;width:728.15pt;height:547.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" fillcolor="#f79646 [3209]" stroked="f" strokecolor="#f2f2f2 [3041]" strokeweight="3pt">
          <v:shadow color="#974706 [1609]" opacity=".5" offset="1pt,3pt"/>
          <w10:wrap anchorx="margin"/>
        </v:rect>
      </w:pict>
    </w:r>
    <w:r w:rsidR="00BE1B69">
      <w:rPr>
        <w:b/>
      </w:rPr>
      <w:t xml:space="preserve">             </w:t>
    </w: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E1B69" w:rsidRPr="00B6795E" w:rsidRDefault="00BE1B69" w:rsidP="006812FE">
    <w:pPr>
      <w:pStyle w:val="Footer"/>
      <w:tabs>
        <w:tab w:val="clear" w:pos="4513"/>
        <w:tab w:val="clear" w:pos="9026"/>
        <w:tab w:val="left" w:pos="1019"/>
      </w:tabs>
      <w:ind w:left="-426"/>
    </w:pPr>
    <w:r w:rsidRPr="006812FE">
      <w:rPr>
        <w:noProof/>
      </w:rPr>
      <w:drawing>
        <wp:inline distT="0" distB="0" distL="0" distR="0">
          <wp:extent cx="656114" cy="604104"/>
          <wp:effectExtent l="19050" t="0" r="0" b="0"/>
          <wp:docPr id="1" name="Picture 11" descr="word templat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templat footer.jpg"/>
                  <pic:cNvPicPr/>
                </pic:nvPicPr>
                <pic:blipFill>
                  <a:blip r:embed="rId1"/>
                  <a:stretch>
                    <a:fillRect/>
                  </a:stretch>
                </pic:blipFill>
                <pic:spPr>
                  <a:xfrm>
                    <a:off x="0" y="0"/>
                    <a:ext cx="656114" cy="604104"/>
                  </a:xfrm>
                  <a:prstGeom prst="rect">
                    <a:avLst/>
                  </a:prstGeom>
                </pic:spPr>
              </pic:pic>
            </a:graphicData>
          </a:graphic>
        </wp:inline>
      </w:drawing>
    </w:r>
    <w:r>
      <w:tab/>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8636DE" w:rsidRDefault="008636DE" w:rsidP="008C2949">
      <w:r>
        <w:separator/>
      </w:r>
    </w:p>
  </w:footnote>
  <w:footnote w:type="continuationSeparator" w:id="1">
    <w:p w:rsidR="008636DE" w:rsidRDefault="008636DE" w:rsidP="008C2949">
      <w:r>
        <w:continuationSeparator/>
      </w:r>
    </w:p>
  </w:footnote>
  <w:footnote w:id="2">
    <w:p w:rsidR="009C664B" w:rsidRPr="009C664B" w:rsidRDefault="009C664B">
      <w:pPr>
        <w:pStyle w:val="FootnoteText"/>
        <w:rPr>
          <w:lang w:val="en-CA"/>
        </w:rPr>
      </w:pPr>
      <w:r>
        <w:rPr>
          <w:rStyle w:val="FootnoteReference"/>
        </w:rPr>
        <w:footnoteRef/>
      </w:r>
      <w:r>
        <w:t xml:space="preserve"> </w:t>
      </w:r>
      <w:r w:rsidR="00E341B0" w:rsidRPr="00E341B0">
        <w:rPr>
          <w:sz w:val="14"/>
          <w:lang w:val="en-CA"/>
        </w:rPr>
        <w:t>Okra,</w:t>
      </w:r>
      <w:r>
        <w:rPr>
          <w:lang w:val="en-CA"/>
        </w:rPr>
        <w:t xml:space="preserve"> </w:t>
      </w:r>
    </w:p>
  </w:footnote>
  <w:footnote w:id="3">
    <w:p w:rsidR="009C664B" w:rsidRPr="009C664B" w:rsidRDefault="009C664B">
      <w:pPr>
        <w:pStyle w:val="FootnoteText"/>
        <w:rPr>
          <w:sz w:val="14"/>
          <w:lang w:val="en-CA"/>
        </w:rPr>
      </w:pPr>
      <w:r>
        <w:rPr>
          <w:rStyle w:val="FootnoteReference"/>
        </w:rPr>
        <w:footnoteRef/>
      </w:r>
      <w:r>
        <w:t xml:space="preserve"> </w:t>
      </w:r>
      <w:r w:rsidR="00E341B0" w:rsidRPr="00E341B0">
        <w:rPr>
          <w:sz w:val="14"/>
          <w:lang w:val="en-CA"/>
        </w:rPr>
        <w:t>Bean</w:t>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E1B69" w:rsidRPr="002D6D0C" w:rsidRDefault="00BE1B69" w:rsidP="00BC1A63">
    <w:pPr>
      <w:pStyle w:val="Header"/>
      <w:ind w:left="-567" w:hanging="851"/>
      <w:rPr>
        <w:rFonts w:ascii="Officina Sans ITC TT" w:hAnsi="Officina Sans ITC TT"/>
        <w:sz w:val="52"/>
        <w:szCs w:val="52"/>
      </w:rP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E1B69" w:rsidRDefault="00E341B0" w:rsidP="0059752C">
    <w:pPr>
      <w:pStyle w:val="Header"/>
      <w:ind w:left="-1276"/>
    </w:pPr>
    <w:r w:rsidRPr="00E341B0">
      <w:rPr>
        <w:noProof/>
        <w:lang w:val="fr-FR" w:eastAsia="fr-FR"/>
      </w:rPr>
      <w:pict>
        <v:shapetype id="_x0000_t202" coordsize="21600,21600" o:spt="202" path="m0,0l0,21600,21600,21600,21600,0xe">
          <v:stroke joinstyle="miter"/>
          <v:path gradientshapeok="t" o:connecttype="rect"/>
        </v:shapetype>
        <v:shape id="Text Box 11" o:spid="_x0000_s4097" type="#_x0000_t202" style="position:absolute;left:0;text-align:left;margin-left:-53.95pt;margin-top:168.75pt;width:609.75pt;height:10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" fillcolor="#f79646 [3209]" stroked="f" strokecolor="#f2f2f2 [3041]" strokeweight="3pt">
          <v:shadow color="#974706 [1609]" opacity=".5" offset="1pt,3pt"/>
          <v:textbox>
            <w:txbxContent>
              <w:p w:rsidR="00BE1B69" w:rsidRPr="001F2A47" w:rsidRDefault="00BE1B69" w:rsidP="00E71D4E">
                <w:pPr>
                  <w:ind w:left="1418"/>
                  <w:rPr>
                    <w:rFonts w:ascii="ITC Officina Sans Book" w:hAnsi="ITC Officina Sans Book"/>
                    <w:color w:val="FFFFFF" w:themeColor="background1"/>
                    <w:sz w:val="44"/>
                    <w:szCs w:val="44"/>
                  </w:rPr>
                </w:pPr>
              </w:p>
            </w:txbxContent>
          </v:textbox>
        </v:shape>
      </w:pict>
    </w:r>
    <w:r w:rsidRPr="00E341B0">
      <w:rPr>
        <w:noProof/>
        <w:lang w:val="fr-FR" w:eastAsia="fr-FR"/>
      </w:rPr>
      <w:pict>
        <v:shape id="Text Box 19" o:spid="_x0000_s4096" type="#_x0000_t202" style="position:absolute;left:0;text-align:left;margin-left:-5.7pt;margin-top:148.8pt;width:166.5pt;height:13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" filled="f" fillcolor="#f79646 [3209]" stroked="f" strokecolor="#f2f2f2 [3041]" strokeweight="3pt">
          <v:textbox>
            <w:txbxContent>
              <w:p w:rsidR="00374D71" w:rsidRDefault="00374D71">
                <w:pPr>
                  <w:rPr>
                    <w:rFonts w:cs="Arial"/>
                    <w:b/>
                    <w:color w:val="FFFFFF" w:themeColor="background1"/>
                    <w:sz w:val="72"/>
                    <w:szCs w:val="72"/>
                  </w:rPr>
                </w:pPr>
              </w:p>
              <w:p w:rsidR="00BE1B69" w:rsidRPr="00AD6472" w:rsidRDefault="007E64E4">
                <w:pPr>
                  <w:rPr>
                    <w:rFonts w:cs="Arial"/>
                    <w:b/>
                    <w:color w:val="FFFFFF" w:themeColor="background1"/>
                    <w:sz w:val="72"/>
                    <w:szCs w:val="72"/>
                  </w:rPr>
                </w:pPr>
                <w:r>
                  <w:rPr>
                    <w:rFonts w:cs="Arial"/>
                    <w:b/>
                    <w:color w:val="FFFFFF" w:themeColor="background1"/>
                    <w:sz w:val="72"/>
                    <w:szCs w:val="72"/>
                  </w:rPr>
                  <w:t>NIGER</w:t>
                </w:r>
              </w:p>
            </w:txbxContent>
          </v:textbox>
        </v:shape>
      </w:pict>
    </w:r>
    <w:r w:rsidR="00BE1B69" w:rsidRPr="0059752C">
      <w:rPr>
        <w:noProof/>
      </w:rPr>
      <w:drawing>
        <wp:inline distT="0" distB="0" distL="0" distR="0">
          <wp:extent cx="7781925" cy="2217310"/>
          <wp:effectExtent l="0" t="0" r="0" b="0"/>
          <wp:docPr id="2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0510 CAMBODIA10 IMG_4367.jpg"/>
                  <pic:cNvPicPr/>
                </pic:nvPicPr>
                <pic:blipFill>
                  <a:blip r:embed="rId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7781925" cy="2217310"/>
                  </a:xfrm>
                  <a:prstGeom prst="rect">
                    <a:avLst/>
                  </a:prstGeom>
                </pic:spPr>
              </pic:pic>
            </a:graphicData>
          </a:graphic>
        </wp:inline>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0D76E79"/>
    <w:multiLevelType w:val="hybridMultilevel"/>
    <w:tmpl w:val="EE385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785B60"/>
    <w:multiLevelType w:val="hybridMultilevel"/>
    <w:tmpl w:val="8DA68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B8E15DF"/>
    <w:multiLevelType w:val="hybridMultilevel"/>
    <w:tmpl w:val="5D1EB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C13D58"/>
    <w:multiLevelType w:val="hybridMultilevel"/>
    <w:tmpl w:val="4DDC4A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9442460"/>
    <w:multiLevelType w:val="hybridMultilevel"/>
    <w:tmpl w:val="5232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A11201"/>
    <w:multiLevelType w:val="hybridMultilevel"/>
    <w:tmpl w:val="E648E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9E461E7"/>
    <w:multiLevelType w:val="hybridMultilevel"/>
    <w:tmpl w:val="E6500BA4"/>
    <w:lvl w:ilvl="0" w:tplc="0409000F">
      <w:start w:val="1"/>
      <w:numFmt w:val="decimal"/>
      <w:lvlText w:val="%1."/>
      <w:lvlJc w:val="left"/>
      <w:pPr>
        <w:ind w:left="360" w:hanging="360"/>
      </w:pPr>
      <w:rPr>
        <w:rFonts w:hint="default"/>
      </w:rPr>
    </w:lvl>
    <w:lvl w:ilvl="1" w:tplc="E9C48FE2">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D5459A6"/>
    <w:multiLevelType w:val="hybridMultilevel"/>
    <w:tmpl w:val="EF7E66F0"/>
    <w:lvl w:ilvl="0" w:tplc="04090001">
      <w:start w:val="1"/>
      <w:numFmt w:val="bullet"/>
      <w:lvlText w:val=""/>
      <w:lvlJc w:val="left"/>
      <w:pPr>
        <w:ind w:left="1143" w:hanging="360"/>
      </w:pPr>
      <w:rPr>
        <w:rFonts w:ascii="Symbol" w:hAnsi="Symbol" w:hint="default"/>
      </w:rPr>
    </w:lvl>
    <w:lvl w:ilvl="1" w:tplc="04090003" w:tentative="1">
      <w:start w:val="1"/>
      <w:numFmt w:val="bullet"/>
      <w:lvlText w:val="o"/>
      <w:lvlJc w:val="left"/>
      <w:pPr>
        <w:ind w:left="1863" w:hanging="360"/>
      </w:pPr>
      <w:rPr>
        <w:rFonts w:ascii="Courier New" w:hAnsi="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hint="default"/>
      </w:rPr>
    </w:lvl>
    <w:lvl w:ilvl="8" w:tplc="04090005" w:tentative="1">
      <w:start w:val="1"/>
      <w:numFmt w:val="bullet"/>
      <w:lvlText w:val=""/>
      <w:lvlJc w:val="left"/>
      <w:pPr>
        <w:ind w:left="6903" w:hanging="360"/>
      </w:pPr>
      <w:rPr>
        <w:rFonts w:ascii="Wingdings" w:hAnsi="Wingdings" w:hint="default"/>
      </w:rPr>
    </w:lvl>
  </w:abstractNum>
  <w:num w:numId="1">
    <w:abstractNumId w:val="6"/>
  </w:num>
  <w:num w:numId="2">
    <w:abstractNumId w:val="7"/>
  </w:num>
  <w:num w:numId="3">
    <w:abstractNumId w:val="3"/>
  </w:num>
  <w:num w:numId="4">
    <w:abstractNumId w:val="1"/>
  </w:num>
  <w:num w:numId="5">
    <w:abstractNumId w:val="4"/>
  </w:num>
  <w:num w:numId="6">
    <w:abstractNumId w:val="2"/>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trackRevisions/>
  <w:doNotTrackMoves/>
  <w:defaultTabStop w:val="720"/>
  <w:hyphenationZone w:val="425"/>
  <w:characterSpacingControl w:val="doNotCompress"/>
  <w:hdrShapeDefaults>
    <o:shapedefaults v:ext="edit" spidmax="4102" fillcolor="none [3209]" stroke="f" strokecolor="none [3041]">
      <v:fill color="none [3209]"/>
      <v:stroke color="none [3041]" weight="3pt" on="f"/>
      <v:shadow type="perspective" color="none [1609]" opacity=".5" offset="1pt,3pt" offset2="-1pt,2pt"/>
      <o:colormru v:ext="edit" colors="#f93"/>
    </o:shapedefaults>
    <o:shapelayout v:ext="edit">
      <o:idmap v:ext="edit" data="4"/>
    </o:shapelayout>
  </w:hdrShapeDefaults>
  <w:footnotePr>
    <w:footnote w:id="0"/>
    <w:footnote w:id="1"/>
  </w:footnotePr>
  <w:endnotePr>
    <w:endnote w:id="0"/>
    <w:endnote w:id="1"/>
  </w:endnotePr>
  <w:compat/>
  <w:rsids>
    <w:rsidRoot w:val="008C2949"/>
    <w:rsid w:val="00001D26"/>
    <w:rsid w:val="00010382"/>
    <w:rsid w:val="00015248"/>
    <w:rsid w:val="000155CF"/>
    <w:rsid w:val="00025FFA"/>
    <w:rsid w:val="00030DBE"/>
    <w:rsid w:val="00035796"/>
    <w:rsid w:val="00063BD7"/>
    <w:rsid w:val="0008260B"/>
    <w:rsid w:val="000A6E5D"/>
    <w:rsid w:val="000C2BA5"/>
    <w:rsid w:val="000D380F"/>
    <w:rsid w:val="000F10E1"/>
    <w:rsid w:val="000F2BB8"/>
    <w:rsid w:val="00102561"/>
    <w:rsid w:val="00125A69"/>
    <w:rsid w:val="00135D80"/>
    <w:rsid w:val="00137B97"/>
    <w:rsid w:val="0014601C"/>
    <w:rsid w:val="00152A75"/>
    <w:rsid w:val="00154818"/>
    <w:rsid w:val="0017649A"/>
    <w:rsid w:val="001809A2"/>
    <w:rsid w:val="00191775"/>
    <w:rsid w:val="0019187F"/>
    <w:rsid w:val="00195917"/>
    <w:rsid w:val="001B374D"/>
    <w:rsid w:val="001B46C4"/>
    <w:rsid w:val="001E001B"/>
    <w:rsid w:val="001E44C8"/>
    <w:rsid w:val="001E74E5"/>
    <w:rsid w:val="001F2A47"/>
    <w:rsid w:val="001F75F6"/>
    <w:rsid w:val="001F7E91"/>
    <w:rsid w:val="002332CA"/>
    <w:rsid w:val="0024532A"/>
    <w:rsid w:val="00267092"/>
    <w:rsid w:val="00282446"/>
    <w:rsid w:val="002843DD"/>
    <w:rsid w:val="00290EE7"/>
    <w:rsid w:val="002D6D0C"/>
    <w:rsid w:val="002F0D00"/>
    <w:rsid w:val="002F7DE3"/>
    <w:rsid w:val="00311F95"/>
    <w:rsid w:val="00320DCE"/>
    <w:rsid w:val="00332F3D"/>
    <w:rsid w:val="003404F0"/>
    <w:rsid w:val="00374D71"/>
    <w:rsid w:val="0038457C"/>
    <w:rsid w:val="003848D0"/>
    <w:rsid w:val="00390650"/>
    <w:rsid w:val="0039489D"/>
    <w:rsid w:val="003A5BC8"/>
    <w:rsid w:val="003C5C5B"/>
    <w:rsid w:val="003D5EDB"/>
    <w:rsid w:val="00417B5B"/>
    <w:rsid w:val="00425369"/>
    <w:rsid w:val="00426B15"/>
    <w:rsid w:val="00432306"/>
    <w:rsid w:val="0044708E"/>
    <w:rsid w:val="004474E1"/>
    <w:rsid w:val="00452F75"/>
    <w:rsid w:val="00480982"/>
    <w:rsid w:val="00483C15"/>
    <w:rsid w:val="0049105A"/>
    <w:rsid w:val="004A3C27"/>
    <w:rsid w:val="004A4D94"/>
    <w:rsid w:val="004A5DA9"/>
    <w:rsid w:val="004C44E4"/>
    <w:rsid w:val="004D3813"/>
    <w:rsid w:val="004E0559"/>
    <w:rsid w:val="005120B5"/>
    <w:rsid w:val="00516B9C"/>
    <w:rsid w:val="00532BCD"/>
    <w:rsid w:val="005334D2"/>
    <w:rsid w:val="005414EA"/>
    <w:rsid w:val="00571627"/>
    <w:rsid w:val="00573D1D"/>
    <w:rsid w:val="0058411C"/>
    <w:rsid w:val="0059752C"/>
    <w:rsid w:val="005C743D"/>
    <w:rsid w:val="005D2179"/>
    <w:rsid w:val="005D7820"/>
    <w:rsid w:val="005E17A5"/>
    <w:rsid w:val="005F273E"/>
    <w:rsid w:val="005F61FE"/>
    <w:rsid w:val="00616B8D"/>
    <w:rsid w:val="00624736"/>
    <w:rsid w:val="00635A15"/>
    <w:rsid w:val="00641990"/>
    <w:rsid w:val="0065048C"/>
    <w:rsid w:val="00665A8E"/>
    <w:rsid w:val="00674BA4"/>
    <w:rsid w:val="006803D9"/>
    <w:rsid w:val="006812FE"/>
    <w:rsid w:val="0068415D"/>
    <w:rsid w:val="00685901"/>
    <w:rsid w:val="006B2267"/>
    <w:rsid w:val="006C1728"/>
    <w:rsid w:val="006D246E"/>
    <w:rsid w:val="006E1105"/>
    <w:rsid w:val="006F5A1A"/>
    <w:rsid w:val="00732DEF"/>
    <w:rsid w:val="00742B6F"/>
    <w:rsid w:val="00750729"/>
    <w:rsid w:val="00755BE2"/>
    <w:rsid w:val="0076028B"/>
    <w:rsid w:val="00772110"/>
    <w:rsid w:val="00783AB6"/>
    <w:rsid w:val="007A01E6"/>
    <w:rsid w:val="007A2B5A"/>
    <w:rsid w:val="007E15CA"/>
    <w:rsid w:val="007E64E4"/>
    <w:rsid w:val="007F69FD"/>
    <w:rsid w:val="00803B0B"/>
    <w:rsid w:val="00806D6D"/>
    <w:rsid w:val="00824288"/>
    <w:rsid w:val="00847E3A"/>
    <w:rsid w:val="008636DE"/>
    <w:rsid w:val="00866FEB"/>
    <w:rsid w:val="0088425C"/>
    <w:rsid w:val="008B0785"/>
    <w:rsid w:val="008B526F"/>
    <w:rsid w:val="008B52DB"/>
    <w:rsid w:val="008C2949"/>
    <w:rsid w:val="008C3000"/>
    <w:rsid w:val="008D1676"/>
    <w:rsid w:val="008F3F2B"/>
    <w:rsid w:val="00922B60"/>
    <w:rsid w:val="00934306"/>
    <w:rsid w:val="00937747"/>
    <w:rsid w:val="0094538C"/>
    <w:rsid w:val="009535BF"/>
    <w:rsid w:val="009756F9"/>
    <w:rsid w:val="009859DF"/>
    <w:rsid w:val="009B7971"/>
    <w:rsid w:val="009C1847"/>
    <w:rsid w:val="009C664B"/>
    <w:rsid w:val="009E54B2"/>
    <w:rsid w:val="00A00269"/>
    <w:rsid w:val="00A009E8"/>
    <w:rsid w:val="00A14D2D"/>
    <w:rsid w:val="00A14F82"/>
    <w:rsid w:val="00A159BD"/>
    <w:rsid w:val="00A31FF5"/>
    <w:rsid w:val="00A326F8"/>
    <w:rsid w:val="00A45313"/>
    <w:rsid w:val="00A50ADE"/>
    <w:rsid w:val="00A52870"/>
    <w:rsid w:val="00A65DC9"/>
    <w:rsid w:val="00A712D3"/>
    <w:rsid w:val="00A802EC"/>
    <w:rsid w:val="00A83713"/>
    <w:rsid w:val="00A8513B"/>
    <w:rsid w:val="00A86CA2"/>
    <w:rsid w:val="00AB0B2F"/>
    <w:rsid w:val="00AC6842"/>
    <w:rsid w:val="00AD6472"/>
    <w:rsid w:val="00AD67B2"/>
    <w:rsid w:val="00B0779C"/>
    <w:rsid w:val="00B1110C"/>
    <w:rsid w:val="00B17F70"/>
    <w:rsid w:val="00B27791"/>
    <w:rsid w:val="00B526D1"/>
    <w:rsid w:val="00B6795E"/>
    <w:rsid w:val="00B75B50"/>
    <w:rsid w:val="00B76AD3"/>
    <w:rsid w:val="00BC1A63"/>
    <w:rsid w:val="00BC2461"/>
    <w:rsid w:val="00BC2B4C"/>
    <w:rsid w:val="00BC2E2E"/>
    <w:rsid w:val="00BC3F5A"/>
    <w:rsid w:val="00BD2C38"/>
    <w:rsid w:val="00BD36C6"/>
    <w:rsid w:val="00BD7AE0"/>
    <w:rsid w:val="00BD7C35"/>
    <w:rsid w:val="00BE1B69"/>
    <w:rsid w:val="00C01165"/>
    <w:rsid w:val="00C03534"/>
    <w:rsid w:val="00C15788"/>
    <w:rsid w:val="00C17646"/>
    <w:rsid w:val="00C4645C"/>
    <w:rsid w:val="00C50FB8"/>
    <w:rsid w:val="00C548D1"/>
    <w:rsid w:val="00C57270"/>
    <w:rsid w:val="00C61B27"/>
    <w:rsid w:val="00C70B1C"/>
    <w:rsid w:val="00C80AFA"/>
    <w:rsid w:val="00C95A41"/>
    <w:rsid w:val="00CA12CC"/>
    <w:rsid w:val="00CA2F13"/>
    <w:rsid w:val="00CC0CBF"/>
    <w:rsid w:val="00CF2C76"/>
    <w:rsid w:val="00D002F5"/>
    <w:rsid w:val="00D01356"/>
    <w:rsid w:val="00D173DE"/>
    <w:rsid w:val="00D319FB"/>
    <w:rsid w:val="00D34E1F"/>
    <w:rsid w:val="00D360CA"/>
    <w:rsid w:val="00D42D2E"/>
    <w:rsid w:val="00D55E08"/>
    <w:rsid w:val="00D75EE7"/>
    <w:rsid w:val="00D81B60"/>
    <w:rsid w:val="00D82F42"/>
    <w:rsid w:val="00DA07D9"/>
    <w:rsid w:val="00DA3856"/>
    <w:rsid w:val="00DB4AE4"/>
    <w:rsid w:val="00DC30E0"/>
    <w:rsid w:val="00DD0FA3"/>
    <w:rsid w:val="00DE6C3A"/>
    <w:rsid w:val="00DF037F"/>
    <w:rsid w:val="00DF56D3"/>
    <w:rsid w:val="00DF56E7"/>
    <w:rsid w:val="00E0361F"/>
    <w:rsid w:val="00E07532"/>
    <w:rsid w:val="00E079CE"/>
    <w:rsid w:val="00E07D0D"/>
    <w:rsid w:val="00E179BE"/>
    <w:rsid w:val="00E31B70"/>
    <w:rsid w:val="00E341B0"/>
    <w:rsid w:val="00E71847"/>
    <w:rsid w:val="00E71D4E"/>
    <w:rsid w:val="00EA0A95"/>
    <w:rsid w:val="00EA0E92"/>
    <w:rsid w:val="00ED068C"/>
    <w:rsid w:val="00EF5F98"/>
    <w:rsid w:val="00F13F7A"/>
    <w:rsid w:val="00F32B6F"/>
    <w:rsid w:val="00F55449"/>
    <w:rsid w:val="00F70AED"/>
    <w:rsid w:val="00F71793"/>
    <w:rsid w:val="00F829B3"/>
    <w:rsid w:val="00FA5073"/>
    <w:rsid w:val="00FB1CD9"/>
    <w:rsid w:val="00FB7234"/>
    <w:rsid w:val="00FC7931"/>
    <w:rsid w:val="00FE13B2"/>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2" fillcolor="none [3209]" stroke="f" strokecolor="none [3041]">
      <v:fill color="none [3209]"/>
      <v:stroke color="none [3041]" weight="3pt" on="f"/>
      <v:shadow type="perspective" color="none [1609]" opacity=".5" offset="1pt,3pt" offset2="-1pt,2pt"/>
      <o:colormru v:ext="edit" colors="#f9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A95"/>
    <w:pPr>
      <w:spacing w:after="0" w:line="240" w:lineRule="auto"/>
    </w:pPr>
    <w:rPr>
      <w:rFonts w:ascii="Arial" w:eastAsia="Cambria" w:hAnsi="Arial" w:cs="Times New Roman"/>
      <w:sz w:val="20"/>
      <w:szCs w:val="24"/>
      <w:lang w:val="en-US"/>
    </w:rPr>
  </w:style>
  <w:style w:type="paragraph" w:styleId="Heading1">
    <w:name w:val="heading 1"/>
    <w:basedOn w:val="Normal"/>
    <w:next w:val="Normal"/>
    <w:link w:val="Heading1Char"/>
    <w:autoRedefine/>
    <w:uiPriority w:val="9"/>
    <w:qFormat/>
    <w:rsid w:val="00532BCD"/>
    <w:pPr>
      <w:keepNext/>
      <w:keepLines/>
      <w:spacing w:line="360" w:lineRule="auto"/>
      <w:jc w:val="right"/>
      <w:outlineLvl w:val="0"/>
    </w:pPr>
    <w:rPr>
      <w:rFonts w:ascii="HelveticaNeueLT Std" w:eastAsiaTheme="majorEastAsia" w:hAnsi="HelveticaNeueLT Std" w:cstheme="majorBidi"/>
      <w:b/>
      <w:bCs/>
      <w:color w:val="E36C0A" w:themeColor="accent6" w:themeShade="BF"/>
      <w:sz w:val="40"/>
      <w:szCs w:val="28"/>
      <w:lang w:val="en-AU"/>
    </w:rPr>
  </w:style>
  <w:style w:type="paragraph" w:styleId="Heading3">
    <w:name w:val="heading 3"/>
    <w:basedOn w:val="Normal"/>
    <w:next w:val="Normal"/>
    <w:link w:val="Heading3Char"/>
    <w:rsid w:val="00AC6842"/>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8C2949"/>
    <w:rPr>
      <w:rFonts w:ascii="Tahoma" w:hAnsi="Tahoma" w:cs="Tahoma"/>
      <w:sz w:val="16"/>
      <w:szCs w:val="16"/>
    </w:rPr>
  </w:style>
  <w:style w:type="character" w:customStyle="1" w:styleId="BalloonTextChar">
    <w:name w:val="Balloon Text Char"/>
    <w:basedOn w:val="DefaultParagraphFont"/>
    <w:uiPriority w:val="99"/>
    <w:semiHidden/>
    <w:rsid w:val="00CA5E6B"/>
    <w:rPr>
      <w:rFonts w:ascii="Lucida Grande" w:hAnsi="Lucida Grande"/>
      <w:sz w:val="18"/>
      <w:szCs w:val="18"/>
    </w:rPr>
  </w:style>
  <w:style w:type="character" w:customStyle="1" w:styleId="BalloonTextChar0">
    <w:name w:val="Balloon Text Char"/>
    <w:basedOn w:val="DefaultParagraphFont"/>
    <w:uiPriority w:val="99"/>
    <w:semiHidden/>
    <w:rsid w:val="00AD1980"/>
    <w:rPr>
      <w:rFonts w:ascii="Lucida Grande" w:hAnsi="Lucida Grande"/>
      <w:sz w:val="18"/>
      <w:szCs w:val="18"/>
    </w:rPr>
  </w:style>
  <w:style w:type="paragraph" w:styleId="Header">
    <w:name w:val="header"/>
    <w:basedOn w:val="Normal"/>
    <w:link w:val="HeaderChar"/>
    <w:uiPriority w:val="99"/>
    <w:unhideWhenUsed/>
    <w:rsid w:val="008C2949"/>
    <w:pPr>
      <w:tabs>
        <w:tab w:val="center" w:pos="4513"/>
        <w:tab w:val="right" w:pos="9026"/>
      </w:tabs>
    </w:pPr>
  </w:style>
  <w:style w:type="character" w:customStyle="1" w:styleId="HeaderChar">
    <w:name w:val="Header Char"/>
    <w:basedOn w:val="DefaultParagraphFont"/>
    <w:link w:val="Header"/>
    <w:uiPriority w:val="99"/>
    <w:rsid w:val="008C2949"/>
  </w:style>
  <w:style w:type="paragraph" w:styleId="Footer">
    <w:name w:val="footer"/>
    <w:basedOn w:val="Normal"/>
    <w:link w:val="FooterChar"/>
    <w:uiPriority w:val="99"/>
    <w:unhideWhenUsed/>
    <w:rsid w:val="008C2949"/>
    <w:pPr>
      <w:tabs>
        <w:tab w:val="center" w:pos="4513"/>
        <w:tab w:val="right" w:pos="9026"/>
      </w:tabs>
    </w:pPr>
  </w:style>
  <w:style w:type="character" w:customStyle="1" w:styleId="FooterChar">
    <w:name w:val="Footer Char"/>
    <w:basedOn w:val="DefaultParagraphFont"/>
    <w:link w:val="Footer"/>
    <w:uiPriority w:val="99"/>
    <w:rsid w:val="008C2949"/>
  </w:style>
  <w:style w:type="character" w:customStyle="1" w:styleId="BalloonTextChar1">
    <w:name w:val="Balloon Text Char1"/>
    <w:basedOn w:val="DefaultParagraphFont"/>
    <w:link w:val="BalloonText"/>
    <w:uiPriority w:val="99"/>
    <w:semiHidden/>
    <w:rsid w:val="008C2949"/>
    <w:rPr>
      <w:rFonts w:ascii="Tahoma" w:hAnsi="Tahoma" w:cs="Tahoma"/>
      <w:sz w:val="16"/>
      <w:szCs w:val="16"/>
    </w:rPr>
  </w:style>
  <w:style w:type="paragraph" w:customStyle="1" w:styleId="Heading-OrangeLarger">
    <w:name w:val="Heading - Orange Larger"/>
    <w:basedOn w:val="Normal"/>
    <w:uiPriority w:val="99"/>
    <w:qFormat/>
    <w:rsid w:val="0044708E"/>
    <w:pPr>
      <w:suppressAutoHyphens/>
      <w:autoSpaceDE w:val="0"/>
      <w:autoSpaceDN w:val="0"/>
      <w:adjustRightInd w:val="0"/>
      <w:spacing w:after="227" w:line="480" w:lineRule="atLeast"/>
      <w:jc w:val="both"/>
      <w:textAlignment w:val="center"/>
    </w:pPr>
    <w:rPr>
      <w:rFonts w:ascii="ITC Officina Sans Book" w:hAnsi="ITC Officina Sans Book" w:cs="ITC Officina Sans Book"/>
      <w:b/>
      <w:bCs/>
      <w:color w:val="E36F1E"/>
      <w:sz w:val="36"/>
      <w:szCs w:val="36"/>
    </w:rPr>
  </w:style>
  <w:style w:type="paragraph" w:customStyle="1" w:styleId="ParagraphStyle-3">
    <w:name w:val="Paragraph Style - 3"/>
    <w:basedOn w:val="Normal"/>
    <w:uiPriority w:val="99"/>
    <w:rsid w:val="0044708E"/>
    <w:pPr>
      <w:autoSpaceDE w:val="0"/>
      <w:autoSpaceDN w:val="0"/>
      <w:adjustRightInd w:val="0"/>
      <w:spacing w:line="320" w:lineRule="atLeast"/>
      <w:textAlignment w:val="center"/>
    </w:pPr>
    <w:rPr>
      <w:rFonts w:ascii="ITC Officina Sans Book" w:hAnsi="ITC Officina Sans Book" w:cs="ITC Officina Sans Book"/>
      <w:color w:val="000000"/>
      <w:szCs w:val="20"/>
      <w:lang w:val="en-GB"/>
    </w:rPr>
  </w:style>
  <w:style w:type="paragraph" w:customStyle="1" w:styleId="OrangeIntro">
    <w:name w:val="Orange Intro"/>
    <w:basedOn w:val="ParagraphStyle-3"/>
    <w:uiPriority w:val="99"/>
    <w:rsid w:val="0044708E"/>
    <w:rPr>
      <w:color w:val="E3761D"/>
      <w:sz w:val="24"/>
      <w:szCs w:val="24"/>
    </w:rPr>
  </w:style>
  <w:style w:type="paragraph" w:customStyle="1" w:styleId="Redquote-smallbold">
    <w:name w:val="Red quote - small bold"/>
    <w:basedOn w:val="ParagraphStyle-3"/>
    <w:uiPriority w:val="99"/>
    <w:rsid w:val="0044708E"/>
    <w:rPr>
      <w:b/>
      <w:bCs/>
      <w:color w:val="943634"/>
    </w:rPr>
  </w:style>
  <w:style w:type="paragraph" w:styleId="ListParagraph">
    <w:name w:val="List Paragraph"/>
    <w:basedOn w:val="Normal"/>
    <w:uiPriority w:val="34"/>
    <w:qFormat/>
    <w:rsid w:val="00CC0CBF"/>
    <w:pPr>
      <w:ind w:left="720"/>
      <w:contextualSpacing/>
    </w:pPr>
  </w:style>
  <w:style w:type="paragraph" w:styleId="EndnoteText">
    <w:name w:val="endnote text"/>
    <w:basedOn w:val="Normal"/>
    <w:link w:val="EndnoteTextChar"/>
    <w:unhideWhenUsed/>
    <w:rsid w:val="00CC0CBF"/>
    <w:rPr>
      <w:szCs w:val="20"/>
    </w:rPr>
  </w:style>
  <w:style w:type="character" w:customStyle="1" w:styleId="EndnoteTextChar">
    <w:name w:val="Endnote Text Char"/>
    <w:basedOn w:val="DefaultParagraphFont"/>
    <w:link w:val="EndnoteText"/>
    <w:rsid w:val="00CC0CBF"/>
    <w:rPr>
      <w:rFonts w:ascii="Cambria" w:eastAsia="Cambria" w:hAnsi="Cambria" w:cs="Times New Roman"/>
      <w:sz w:val="20"/>
      <w:szCs w:val="20"/>
      <w:lang w:val="en-US"/>
    </w:rPr>
  </w:style>
  <w:style w:type="character" w:styleId="EndnoteReference">
    <w:name w:val="endnote reference"/>
    <w:basedOn w:val="DefaultParagraphFont"/>
    <w:unhideWhenUsed/>
    <w:rsid w:val="00CC0CBF"/>
    <w:rPr>
      <w:vertAlign w:val="superscript"/>
    </w:rPr>
  </w:style>
  <w:style w:type="character" w:customStyle="1" w:styleId="Heading1Char">
    <w:name w:val="Heading 1 Char"/>
    <w:basedOn w:val="DefaultParagraphFont"/>
    <w:link w:val="Heading1"/>
    <w:uiPriority w:val="9"/>
    <w:rsid w:val="00532BCD"/>
    <w:rPr>
      <w:rFonts w:ascii="HelveticaNeueLT Std" w:eastAsiaTheme="majorEastAsia" w:hAnsi="HelveticaNeueLT Std" w:cstheme="majorBidi"/>
      <w:b/>
      <w:bCs/>
      <w:color w:val="E36C0A" w:themeColor="accent6" w:themeShade="BF"/>
      <w:sz w:val="40"/>
      <w:szCs w:val="28"/>
    </w:rPr>
  </w:style>
  <w:style w:type="table" w:styleId="TableGrid">
    <w:name w:val="Table Grid"/>
    <w:basedOn w:val="TableNormal"/>
    <w:uiPriority w:val="59"/>
    <w:rsid w:val="00C03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C743D"/>
    <w:rPr>
      <w:sz w:val="16"/>
      <w:szCs w:val="16"/>
    </w:rPr>
  </w:style>
  <w:style w:type="paragraph" w:styleId="CommentText">
    <w:name w:val="annotation text"/>
    <w:basedOn w:val="Normal"/>
    <w:link w:val="CommentTextChar"/>
    <w:uiPriority w:val="99"/>
    <w:semiHidden/>
    <w:unhideWhenUsed/>
    <w:rsid w:val="005C743D"/>
    <w:rPr>
      <w:szCs w:val="20"/>
    </w:rPr>
  </w:style>
  <w:style w:type="character" w:customStyle="1" w:styleId="CommentTextChar">
    <w:name w:val="Comment Text Char"/>
    <w:basedOn w:val="DefaultParagraphFont"/>
    <w:link w:val="CommentText"/>
    <w:uiPriority w:val="99"/>
    <w:semiHidden/>
    <w:rsid w:val="005C743D"/>
    <w:rPr>
      <w:rFonts w:ascii="Arial" w:eastAsia="Cambria"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C743D"/>
    <w:rPr>
      <w:b/>
      <w:bCs/>
    </w:rPr>
  </w:style>
  <w:style w:type="character" w:customStyle="1" w:styleId="CommentSubjectChar">
    <w:name w:val="Comment Subject Char"/>
    <w:basedOn w:val="CommentTextChar"/>
    <w:link w:val="CommentSubject"/>
    <w:uiPriority w:val="99"/>
    <w:semiHidden/>
    <w:rsid w:val="005C743D"/>
    <w:rPr>
      <w:rFonts w:ascii="Arial" w:eastAsia="Cambria" w:hAnsi="Arial" w:cs="Times New Roman"/>
      <w:b/>
      <w:bCs/>
      <w:sz w:val="20"/>
      <w:szCs w:val="20"/>
      <w:lang w:val="en-US"/>
    </w:rPr>
  </w:style>
  <w:style w:type="character" w:styleId="Hyperlink">
    <w:name w:val="Hyperlink"/>
    <w:basedOn w:val="DefaultParagraphFont"/>
    <w:uiPriority w:val="99"/>
    <w:unhideWhenUsed/>
    <w:rsid w:val="00AB0B2F"/>
    <w:rPr>
      <w:color w:val="0000FF" w:themeColor="hyperlink"/>
      <w:u w:val="single"/>
    </w:rPr>
  </w:style>
  <w:style w:type="paragraph" w:styleId="NormalWeb">
    <w:name w:val="Normal (Web)"/>
    <w:basedOn w:val="Normal"/>
    <w:uiPriority w:val="99"/>
    <w:rsid w:val="001F7E91"/>
    <w:pPr>
      <w:spacing w:beforeLines="1" w:afterLines="1"/>
    </w:pPr>
    <w:rPr>
      <w:rFonts w:ascii="Times" w:eastAsiaTheme="minorHAnsi" w:hAnsi="Times"/>
      <w:szCs w:val="20"/>
      <w:lang w:val="en-AU"/>
    </w:rPr>
  </w:style>
  <w:style w:type="character" w:customStyle="1" w:styleId="Heading3Char">
    <w:name w:val="Heading 3 Char"/>
    <w:basedOn w:val="DefaultParagraphFont"/>
    <w:link w:val="Heading3"/>
    <w:rsid w:val="00AC6842"/>
    <w:rPr>
      <w:rFonts w:asciiTheme="majorHAnsi" w:eastAsiaTheme="majorEastAsia" w:hAnsiTheme="majorHAnsi" w:cstheme="majorBidi"/>
      <w:color w:val="243F60" w:themeColor="accent1" w:themeShade="7F"/>
      <w:sz w:val="24"/>
      <w:szCs w:val="24"/>
      <w:lang w:val="en-US"/>
    </w:rPr>
  </w:style>
  <w:style w:type="character" w:styleId="FollowedHyperlink">
    <w:name w:val="FollowedHyperlink"/>
    <w:basedOn w:val="DefaultParagraphFont"/>
    <w:semiHidden/>
    <w:unhideWhenUsed/>
    <w:rsid w:val="00742B6F"/>
    <w:rPr>
      <w:color w:val="800080" w:themeColor="followedHyperlink"/>
      <w:u w:val="single"/>
    </w:rPr>
  </w:style>
  <w:style w:type="character" w:customStyle="1" w:styleId="apple-converted-space">
    <w:name w:val="apple-converted-space"/>
    <w:basedOn w:val="DefaultParagraphFont"/>
    <w:rsid w:val="00DF037F"/>
  </w:style>
  <w:style w:type="paragraph" w:styleId="FootnoteText">
    <w:name w:val="footnote text"/>
    <w:basedOn w:val="Normal"/>
    <w:link w:val="FootnoteTextChar"/>
    <w:semiHidden/>
    <w:unhideWhenUsed/>
    <w:rsid w:val="009C664B"/>
    <w:rPr>
      <w:szCs w:val="20"/>
    </w:rPr>
  </w:style>
  <w:style w:type="character" w:customStyle="1" w:styleId="FootnoteTextChar">
    <w:name w:val="Footnote Text Char"/>
    <w:basedOn w:val="DefaultParagraphFont"/>
    <w:link w:val="FootnoteText"/>
    <w:semiHidden/>
    <w:rsid w:val="009C664B"/>
    <w:rPr>
      <w:rFonts w:ascii="Arial" w:eastAsia="Cambria" w:hAnsi="Arial" w:cs="Times New Roman"/>
      <w:sz w:val="20"/>
      <w:szCs w:val="20"/>
      <w:lang w:val="en-US"/>
    </w:rPr>
  </w:style>
  <w:style w:type="character" w:styleId="FootnoteReference">
    <w:name w:val="footnote reference"/>
    <w:basedOn w:val="DefaultParagraphFont"/>
    <w:semiHidden/>
    <w:unhideWhenUsed/>
    <w:rsid w:val="009C664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A0A95"/>
    <w:pPr>
      <w:spacing w:after="0" w:line="240" w:lineRule="auto"/>
    </w:pPr>
    <w:rPr>
      <w:rFonts w:ascii="Arial" w:eastAsia="Cambria" w:hAnsi="Arial" w:cs="Times New Roman"/>
      <w:sz w:val="20"/>
      <w:szCs w:val="24"/>
      <w:lang w:val="en-US"/>
    </w:rPr>
  </w:style>
  <w:style w:type="paragraph" w:styleId="Heading1">
    <w:name w:val="heading 1"/>
    <w:basedOn w:val="Normal"/>
    <w:next w:val="Normal"/>
    <w:link w:val="Heading1Char"/>
    <w:autoRedefine/>
    <w:uiPriority w:val="9"/>
    <w:qFormat/>
    <w:rsid w:val="00532BCD"/>
    <w:pPr>
      <w:keepNext/>
      <w:keepLines/>
      <w:spacing w:line="360" w:lineRule="auto"/>
      <w:jc w:val="right"/>
      <w:outlineLvl w:val="0"/>
    </w:pPr>
    <w:rPr>
      <w:rFonts w:ascii="HelveticaNeueLT Std" w:eastAsiaTheme="majorEastAsia" w:hAnsi="HelveticaNeueLT Std" w:cstheme="majorBidi"/>
      <w:b/>
      <w:bCs/>
      <w:color w:val="E36C0A" w:themeColor="accent6" w:themeShade="BF"/>
      <w:sz w:val="40"/>
      <w:szCs w:val="28"/>
      <w:lang w:val="en-AU"/>
    </w:rPr>
  </w:style>
  <w:style w:type="paragraph" w:styleId="Heading3">
    <w:name w:val="heading 3"/>
    <w:basedOn w:val="Normal"/>
    <w:next w:val="Normal"/>
    <w:link w:val="Heading3Char"/>
    <w:rsid w:val="00AC6842"/>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C2949"/>
    <w:rPr>
      <w:rFonts w:ascii="Tahoma" w:hAnsi="Tahoma" w:cs="Tahoma"/>
      <w:sz w:val="16"/>
      <w:szCs w:val="16"/>
    </w:rPr>
  </w:style>
  <w:style w:type="character" w:customStyle="1" w:styleId="BalloonTextChar">
    <w:name w:val="Balloon Text Char"/>
    <w:basedOn w:val="DefaultParagraphFont"/>
    <w:uiPriority w:val="99"/>
    <w:semiHidden/>
    <w:rsid w:val="00CA5E6B"/>
    <w:rPr>
      <w:rFonts w:ascii="Lucida Grande" w:hAnsi="Lucida Grande"/>
      <w:sz w:val="18"/>
      <w:szCs w:val="18"/>
    </w:rPr>
  </w:style>
  <w:style w:type="character" w:customStyle="1" w:styleId="BalloonTextChar0">
    <w:name w:val="Balloon Text Char"/>
    <w:basedOn w:val="DefaultParagraphFont"/>
    <w:uiPriority w:val="99"/>
    <w:semiHidden/>
    <w:rsid w:val="00AD1980"/>
    <w:rPr>
      <w:rFonts w:ascii="Lucida Grande" w:hAnsi="Lucida Grande"/>
      <w:sz w:val="18"/>
      <w:szCs w:val="18"/>
    </w:rPr>
  </w:style>
  <w:style w:type="paragraph" w:styleId="Header">
    <w:name w:val="header"/>
    <w:basedOn w:val="Normal"/>
    <w:link w:val="HeaderChar"/>
    <w:uiPriority w:val="99"/>
    <w:unhideWhenUsed/>
    <w:rsid w:val="008C2949"/>
    <w:pPr>
      <w:tabs>
        <w:tab w:val="center" w:pos="4513"/>
        <w:tab w:val="right" w:pos="9026"/>
      </w:tabs>
    </w:pPr>
  </w:style>
  <w:style w:type="character" w:customStyle="1" w:styleId="HeaderChar">
    <w:name w:val="Header Char"/>
    <w:basedOn w:val="DefaultParagraphFont"/>
    <w:link w:val="Header"/>
    <w:uiPriority w:val="99"/>
    <w:rsid w:val="008C2949"/>
  </w:style>
  <w:style w:type="paragraph" w:styleId="Footer">
    <w:name w:val="footer"/>
    <w:basedOn w:val="Normal"/>
    <w:link w:val="FooterChar"/>
    <w:uiPriority w:val="99"/>
    <w:unhideWhenUsed/>
    <w:rsid w:val="008C2949"/>
    <w:pPr>
      <w:tabs>
        <w:tab w:val="center" w:pos="4513"/>
        <w:tab w:val="right" w:pos="9026"/>
      </w:tabs>
    </w:pPr>
  </w:style>
  <w:style w:type="character" w:customStyle="1" w:styleId="FooterChar">
    <w:name w:val="Footer Char"/>
    <w:basedOn w:val="DefaultParagraphFont"/>
    <w:link w:val="Footer"/>
    <w:uiPriority w:val="99"/>
    <w:rsid w:val="008C2949"/>
  </w:style>
  <w:style w:type="character" w:customStyle="1" w:styleId="BalloonTextChar1">
    <w:name w:val="Balloon Text Char1"/>
    <w:basedOn w:val="DefaultParagraphFont"/>
    <w:link w:val="BalloonText"/>
    <w:uiPriority w:val="99"/>
    <w:semiHidden/>
    <w:rsid w:val="008C2949"/>
    <w:rPr>
      <w:rFonts w:ascii="Tahoma" w:hAnsi="Tahoma" w:cs="Tahoma"/>
      <w:sz w:val="16"/>
      <w:szCs w:val="16"/>
    </w:rPr>
  </w:style>
  <w:style w:type="paragraph" w:customStyle="1" w:styleId="Heading-OrangeLarger">
    <w:name w:val="Heading - Orange Larger"/>
    <w:basedOn w:val="Normal"/>
    <w:uiPriority w:val="99"/>
    <w:qFormat/>
    <w:rsid w:val="0044708E"/>
    <w:pPr>
      <w:suppressAutoHyphens/>
      <w:autoSpaceDE w:val="0"/>
      <w:autoSpaceDN w:val="0"/>
      <w:adjustRightInd w:val="0"/>
      <w:spacing w:after="227" w:line="480" w:lineRule="atLeast"/>
      <w:jc w:val="both"/>
      <w:textAlignment w:val="center"/>
    </w:pPr>
    <w:rPr>
      <w:rFonts w:ascii="ITC Officina Sans Book" w:hAnsi="ITC Officina Sans Book" w:cs="ITC Officina Sans Book"/>
      <w:b/>
      <w:bCs/>
      <w:color w:val="E36F1E"/>
      <w:sz w:val="36"/>
      <w:szCs w:val="36"/>
    </w:rPr>
  </w:style>
  <w:style w:type="paragraph" w:customStyle="1" w:styleId="ParagraphStyle-3">
    <w:name w:val="Paragraph Style - 3"/>
    <w:basedOn w:val="Normal"/>
    <w:uiPriority w:val="99"/>
    <w:rsid w:val="0044708E"/>
    <w:pPr>
      <w:autoSpaceDE w:val="0"/>
      <w:autoSpaceDN w:val="0"/>
      <w:adjustRightInd w:val="0"/>
      <w:spacing w:line="320" w:lineRule="atLeast"/>
      <w:textAlignment w:val="center"/>
    </w:pPr>
    <w:rPr>
      <w:rFonts w:ascii="ITC Officina Sans Book" w:hAnsi="ITC Officina Sans Book" w:cs="ITC Officina Sans Book"/>
      <w:color w:val="000000"/>
      <w:szCs w:val="20"/>
      <w:lang w:val="en-GB"/>
    </w:rPr>
  </w:style>
  <w:style w:type="paragraph" w:customStyle="1" w:styleId="OrangeIntro">
    <w:name w:val="Orange Intro"/>
    <w:basedOn w:val="ParagraphStyle-3"/>
    <w:uiPriority w:val="99"/>
    <w:rsid w:val="0044708E"/>
    <w:rPr>
      <w:color w:val="E3761D"/>
      <w:sz w:val="24"/>
      <w:szCs w:val="24"/>
    </w:rPr>
  </w:style>
  <w:style w:type="paragraph" w:customStyle="1" w:styleId="Redquote-smallbold">
    <w:name w:val="Red quote - small bold"/>
    <w:basedOn w:val="ParagraphStyle-3"/>
    <w:uiPriority w:val="99"/>
    <w:rsid w:val="0044708E"/>
    <w:rPr>
      <w:b/>
      <w:bCs/>
      <w:color w:val="943634"/>
    </w:rPr>
  </w:style>
  <w:style w:type="paragraph" w:styleId="ListParagraph">
    <w:name w:val="List Paragraph"/>
    <w:basedOn w:val="Normal"/>
    <w:uiPriority w:val="34"/>
    <w:qFormat/>
    <w:rsid w:val="00CC0CBF"/>
    <w:pPr>
      <w:ind w:left="720"/>
      <w:contextualSpacing/>
    </w:pPr>
  </w:style>
  <w:style w:type="paragraph" w:styleId="EndnoteText">
    <w:name w:val="endnote text"/>
    <w:basedOn w:val="Normal"/>
    <w:link w:val="EndnoteTextChar"/>
    <w:unhideWhenUsed/>
    <w:rsid w:val="00CC0CBF"/>
    <w:rPr>
      <w:szCs w:val="20"/>
    </w:rPr>
  </w:style>
  <w:style w:type="character" w:customStyle="1" w:styleId="EndnoteTextChar">
    <w:name w:val="Endnote Text Char"/>
    <w:basedOn w:val="DefaultParagraphFont"/>
    <w:link w:val="EndnoteText"/>
    <w:rsid w:val="00CC0CBF"/>
    <w:rPr>
      <w:rFonts w:ascii="Cambria" w:eastAsia="Cambria" w:hAnsi="Cambria" w:cs="Times New Roman"/>
      <w:sz w:val="20"/>
      <w:szCs w:val="20"/>
      <w:lang w:val="en-US"/>
    </w:rPr>
  </w:style>
  <w:style w:type="character" w:styleId="EndnoteReference">
    <w:name w:val="endnote reference"/>
    <w:basedOn w:val="DefaultParagraphFont"/>
    <w:unhideWhenUsed/>
    <w:rsid w:val="00CC0CBF"/>
    <w:rPr>
      <w:vertAlign w:val="superscript"/>
    </w:rPr>
  </w:style>
  <w:style w:type="character" w:customStyle="1" w:styleId="Heading1Char">
    <w:name w:val="Heading 1 Char"/>
    <w:basedOn w:val="DefaultParagraphFont"/>
    <w:link w:val="Heading1"/>
    <w:uiPriority w:val="9"/>
    <w:rsid w:val="00532BCD"/>
    <w:rPr>
      <w:rFonts w:ascii="HelveticaNeueLT Std" w:eastAsiaTheme="majorEastAsia" w:hAnsi="HelveticaNeueLT Std" w:cstheme="majorBidi"/>
      <w:b/>
      <w:bCs/>
      <w:color w:val="E36C0A" w:themeColor="accent6" w:themeShade="BF"/>
      <w:sz w:val="40"/>
      <w:szCs w:val="28"/>
    </w:rPr>
  </w:style>
  <w:style w:type="table" w:styleId="TableGrid">
    <w:name w:val="Table Grid"/>
    <w:basedOn w:val="TableNormal"/>
    <w:uiPriority w:val="59"/>
    <w:rsid w:val="00C03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C743D"/>
    <w:rPr>
      <w:sz w:val="16"/>
      <w:szCs w:val="16"/>
    </w:rPr>
  </w:style>
  <w:style w:type="paragraph" w:styleId="CommentText">
    <w:name w:val="annotation text"/>
    <w:basedOn w:val="Normal"/>
    <w:link w:val="CommentTextChar"/>
    <w:uiPriority w:val="99"/>
    <w:semiHidden/>
    <w:unhideWhenUsed/>
    <w:rsid w:val="005C743D"/>
    <w:rPr>
      <w:szCs w:val="20"/>
    </w:rPr>
  </w:style>
  <w:style w:type="character" w:customStyle="1" w:styleId="CommentTextChar">
    <w:name w:val="Comment Text Char"/>
    <w:basedOn w:val="DefaultParagraphFont"/>
    <w:link w:val="CommentText"/>
    <w:uiPriority w:val="99"/>
    <w:semiHidden/>
    <w:rsid w:val="005C743D"/>
    <w:rPr>
      <w:rFonts w:ascii="Arial" w:eastAsia="Cambria"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C743D"/>
    <w:rPr>
      <w:b/>
      <w:bCs/>
    </w:rPr>
  </w:style>
  <w:style w:type="character" w:customStyle="1" w:styleId="CommentSubjectChar">
    <w:name w:val="Comment Subject Char"/>
    <w:basedOn w:val="CommentTextChar"/>
    <w:link w:val="CommentSubject"/>
    <w:uiPriority w:val="99"/>
    <w:semiHidden/>
    <w:rsid w:val="005C743D"/>
    <w:rPr>
      <w:rFonts w:ascii="Arial" w:eastAsia="Cambria" w:hAnsi="Arial" w:cs="Times New Roman"/>
      <w:b/>
      <w:bCs/>
      <w:sz w:val="20"/>
      <w:szCs w:val="20"/>
      <w:lang w:val="en-US"/>
    </w:rPr>
  </w:style>
  <w:style w:type="character" w:styleId="Hyperlink">
    <w:name w:val="Hyperlink"/>
    <w:basedOn w:val="DefaultParagraphFont"/>
    <w:uiPriority w:val="99"/>
    <w:unhideWhenUsed/>
    <w:rsid w:val="00AB0B2F"/>
    <w:rPr>
      <w:color w:val="0000FF" w:themeColor="hyperlink"/>
      <w:u w:val="single"/>
    </w:rPr>
  </w:style>
  <w:style w:type="paragraph" w:styleId="NormalWeb">
    <w:name w:val="Normal (Web)"/>
    <w:basedOn w:val="Normal"/>
    <w:uiPriority w:val="99"/>
    <w:rsid w:val="001F7E91"/>
    <w:pPr>
      <w:spacing w:beforeLines="1" w:afterLines="1"/>
    </w:pPr>
    <w:rPr>
      <w:rFonts w:ascii="Times" w:eastAsiaTheme="minorHAnsi" w:hAnsi="Times"/>
      <w:szCs w:val="20"/>
      <w:lang w:val="en-AU"/>
    </w:rPr>
  </w:style>
  <w:style w:type="character" w:customStyle="1" w:styleId="Heading3Char">
    <w:name w:val="Heading 3 Char"/>
    <w:basedOn w:val="DefaultParagraphFont"/>
    <w:link w:val="Heading3"/>
    <w:rsid w:val="00AC6842"/>
    <w:rPr>
      <w:rFonts w:asciiTheme="majorHAnsi" w:eastAsiaTheme="majorEastAsia" w:hAnsiTheme="majorHAnsi" w:cstheme="majorBidi"/>
      <w:color w:val="243F60" w:themeColor="accent1" w:themeShade="7F"/>
      <w:sz w:val="24"/>
      <w:szCs w:val="24"/>
      <w:lang w:val="en-US"/>
    </w:rPr>
  </w:style>
  <w:style w:type="character" w:styleId="FollowedHyperlink">
    <w:name w:val="FollowedHyperlink"/>
    <w:basedOn w:val="DefaultParagraphFont"/>
    <w:semiHidden/>
    <w:unhideWhenUsed/>
    <w:rsid w:val="00742B6F"/>
    <w:rPr>
      <w:color w:val="800080" w:themeColor="followedHyperlink"/>
      <w:u w:val="single"/>
    </w:rPr>
  </w:style>
  <w:style w:type="character" w:customStyle="1" w:styleId="apple-converted-space">
    <w:name w:val="apple-converted-space"/>
    <w:basedOn w:val="DefaultParagraphFont"/>
    <w:rsid w:val="00DF037F"/>
  </w:style>
  <w:style w:type="paragraph" w:styleId="FootnoteText">
    <w:name w:val="footnote text"/>
    <w:basedOn w:val="Normal"/>
    <w:link w:val="FootnoteTextChar"/>
    <w:semiHidden/>
    <w:unhideWhenUsed/>
    <w:rsid w:val="009C664B"/>
    <w:rPr>
      <w:szCs w:val="20"/>
    </w:rPr>
  </w:style>
  <w:style w:type="character" w:customStyle="1" w:styleId="FootnoteTextChar">
    <w:name w:val="Footnote Text Char"/>
    <w:basedOn w:val="DefaultParagraphFont"/>
    <w:link w:val="FootnoteText"/>
    <w:semiHidden/>
    <w:rsid w:val="009C664B"/>
    <w:rPr>
      <w:rFonts w:ascii="Arial" w:eastAsia="Cambria" w:hAnsi="Arial" w:cs="Times New Roman"/>
      <w:sz w:val="20"/>
      <w:szCs w:val="20"/>
      <w:lang w:val="en-US"/>
    </w:rPr>
  </w:style>
  <w:style w:type="character" w:styleId="FootnoteReference">
    <w:name w:val="footnote reference"/>
    <w:basedOn w:val="DefaultParagraphFont"/>
    <w:semiHidden/>
    <w:unhideWhenUsed/>
    <w:rsid w:val="009C664B"/>
    <w:rPr>
      <w:vertAlign w:val="superscript"/>
    </w:rPr>
  </w:style>
</w:styles>
</file>

<file path=word/webSettings.xml><?xml version="1.0" encoding="utf-8"?>
<w:webSettings xmlns:r="http://schemas.openxmlformats.org/officeDocument/2006/relationships" xmlns:w="http://schemas.openxmlformats.org/wordprocessingml/2006/main">
  <w:divs>
    <w:div w:id="25522293">
      <w:bodyDiv w:val="1"/>
      <w:marLeft w:val="0"/>
      <w:marRight w:val="0"/>
      <w:marTop w:val="0"/>
      <w:marBottom w:val="0"/>
      <w:divBdr>
        <w:top w:val="none" w:sz="0" w:space="0" w:color="auto"/>
        <w:left w:val="none" w:sz="0" w:space="0" w:color="auto"/>
        <w:bottom w:val="none" w:sz="0" w:space="0" w:color="auto"/>
        <w:right w:val="none" w:sz="0" w:space="0" w:color="auto"/>
      </w:divBdr>
      <w:divsChild>
        <w:div w:id="315961636">
          <w:marLeft w:val="0"/>
          <w:marRight w:val="0"/>
          <w:marTop w:val="0"/>
          <w:marBottom w:val="0"/>
          <w:divBdr>
            <w:top w:val="none" w:sz="0" w:space="0" w:color="auto"/>
            <w:left w:val="none" w:sz="0" w:space="0" w:color="auto"/>
            <w:bottom w:val="none" w:sz="0" w:space="0" w:color="auto"/>
            <w:right w:val="none" w:sz="0" w:space="0" w:color="auto"/>
          </w:divBdr>
          <w:divsChild>
            <w:div w:id="2134210866">
              <w:marLeft w:val="0"/>
              <w:marRight w:val="0"/>
              <w:marTop w:val="0"/>
              <w:marBottom w:val="0"/>
              <w:divBdr>
                <w:top w:val="none" w:sz="0" w:space="0" w:color="auto"/>
                <w:left w:val="none" w:sz="0" w:space="0" w:color="auto"/>
                <w:bottom w:val="none" w:sz="0" w:space="0" w:color="auto"/>
                <w:right w:val="none" w:sz="0" w:space="0" w:color="auto"/>
              </w:divBdr>
              <w:divsChild>
                <w:div w:id="36741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6656">
          <w:marLeft w:val="0"/>
          <w:marRight w:val="0"/>
          <w:marTop w:val="0"/>
          <w:marBottom w:val="0"/>
          <w:divBdr>
            <w:top w:val="none" w:sz="0" w:space="0" w:color="auto"/>
            <w:left w:val="none" w:sz="0" w:space="0" w:color="auto"/>
            <w:bottom w:val="none" w:sz="0" w:space="0" w:color="auto"/>
            <w:right w:val="none" w:sz="0" w:space="0" w:color="auto"/>
          </w:divBdr>
        </w:div>
      </w:divsChild>
    </w:div>
    <w:div w:id="64883033">
      <w:bodyDiv w:val="1"/>
      <w:marLeft w:val="0"/>
      <w:marRight w:val="0"/>
      <w:marTop w:val="0"/>
      <w:marBottom w:val="0"/>
      <w:divBdr>
        <w:top w:val="none" w:sz="0" w:space="0" w:color="auto"/>
        <w:left w:val="none" w:sz="0" w:space="0" w:color="auto"/>
        <w:bottom w:val="none" w:sz="0" w:space="0" w:color="auto"/>
        <w:right w:val="none" w:sz="0" w:space="0" w:color="auto"/>
      </w:divBdr>
      <w:divsChild>
        <w:div w:id="776410932">
          <w:marLeft w:val="0"/>
          <w:marRight w:val="0"/>
          <w:marTop w:val="0"/>
          <w:marBottom w:val="0"/>
          <w:divBdr>
            <w:top w:val="none" w:sz="0" w:space="0" w:color="auto"/>
            <w:left w:val="none" w:sz="0" w:space="0" w:color="auto"/>
            <w:bottom w:val="none" w:sz="0" w:space="0" w:color="auto"/>
            <w:right w:val="none" w:sz="0" w:space="0" w:color="auto"/>
          </w:divBdr>
          <w:divsChild>
            <w:div w:id="1747726190">
              <w:marLeft w:val="0"/>
              <w:marRight w:val="0"/>
              <w:marTop w:val="0"/>
              <w:marBottom w:val="0"/>
              <w:divBdr>
                <w:top w:val="none" w:sz="0" w:space="0" w:color="auto"/>
                <w:left w:val="none" w:sz="0" w:space="0" w:color="auto"/>
                <w:bottom w:val="none" w:sz="0" w:space="0" w:color="auto"/>
                <w:right w:val="none" w:sz="0" w:space="0" w:color="auto"/>
              </w:divBdr>
              <w:divsChild>
                <w:div w:id="137025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99889">
          <w:marLeft w:val="0"/>
          <w:marRight w:val="0"/>
          <w:marTop w:val="0"/>
          <w:marBottom w:val="0"/>
          <w:divBdr>
            <w:top w:val="none" w:sz="0" w:space="0" w:color="auto"/>
            <w:left w:val="none" w:sz="0" w:space="0" w:color="auto"/>
            <w:bottom w:val="none" w:sz="0" w:space="0" w:color="auto"/>
            <w:right w:val="none" w:sz="0" w:space="0" w:color="auto"/>
          </w:divBdr>
        </w:div>
      </w:divsChild>
    </w:div>
    <w:div w:id="75830077">
      <w:bodyDiv w:val="1"/>
      <w:marLeft w:val="0"/>
      <w:marRight w:val="0"/>
      <w:marTop w:val="0"/>
      <w:marBottom w:val="0"/>
      <w:divBdr>
        <w:top w:val="none" w:sz="0" w:space="0" w:color="auto"/>
        <w:left w:val="none" w:sz="0" w:space="0" w:color="auto"/>
        <w:bottom w:val="none" w:sz="0" w:space="0" w:color="auto"/>
        <w:right w:val="none" w:sz="0" w:space="0" w:color="auto"/>
      </w:divBdr>
    </w:div>
    <w:div w:id="324212081">
      <w:bodyDiv w:val="1"/>
      <w:marLeft w:val="0"/>
      <w:marRight w:val="0"/>
      <w:marTop w:val="0"/>
      <w:marBottom w:val="0"/>
      <w:divBdr>
        <w:top w:val="none" w:sz="0" w:space="0" w:color="auto"/>
        <w:left w:val="none" w:sz="0" w:space="0" w:color="auto"/>
        <w:bottom w:val="none" w:sz="0" w:space="0" w:color="auto"/>
        <w:right w:val="none" w:sz="0" w:space="0" w:color="auto"/>
      </w:divBdr>
    </w:div>
    <w:div w:id="912668039">
      <w:bodyDiv w:val="1"/>
      <w:marLeft w:val="0"/>
      <w:marRight w:val="0"/>
      <w:marTop w:val="0"/>
      <w:marBottom w:val="0"/>
      <w:divBdr>
        <w:top w:val="none" w:sz="0" w:space="0" w:color="auto"/>
        <w:left w:val="none" w:sz="0" w:space="0" w:color="auto"/>
        <w:bottom w:val="none" w:sz="0" w:space="0" w:color="auto"/>
        <w:right w:val="none" w:sz="0" w:space="0" w:color="auto"/>
      </w:divBdr>
      <w:divsChild>
        <w:div w:id="109712500">
          <w:marLeft w:val="0"/>
          <w:marRight w:val="0"/>
          <w:marTop w:val="0"/>
          <w:marBottom w:val="0"/>
          <w:divBdr>
            <w:top w:val="none" w:sz="0" w:space="0" w:color="auto"/>
            <w:left w:val="none" w:sz="0" w:space="0" w:color="auto"/>
            <w:bottom w:val="none" w:sz="0" w:space="0" w:color="auto"/>
            <w:right w:val="none" w:sz="0" w:space="0" w:color="auto"/>
          </w:divBdr>
        </w:div>
      </w:divsChild>
    </w:div>
    <w:div w:id="1866403326">
      <w:bodyDiv w:val="1"/>
      <w:marLeft w:val="0"/>
      <w:marRight w:val="0"/>
      <w:marTop w:val="0"/>
      <w:marBottom w:val="0"/>
      <w:divBdr>
        <w:top w:val="none" w:sz="0" w:space="0" w:color="auto"/>
        <w:left w:val="none" w:sz="0" w:space="0" w:color="auto"/>
        <w:bottom w:val="none" w:sz="0" w:space="0" w:color="auto"/>
        <w:right w:val="none" w:sz="0" w:space="0" w:color="auto"/>
      </w:divBdr>
      <w:divsChild>
        <w:div w:id="1223130504">
          <w:marLeft w:val="0"/>
          <w:marRight w:val="0"/>
          <w:marTop w:val="0"/>
          <w:marBottom w:val="0"/>
          <w:divBdr>
            <w:top w:val="none" w:sz="0" w:space="0" w:color="auto"/>
            <w:left w:val="none" w:sz="0" w:space="0" w:color="auto"/>
            <w:bottom w:val="none" w:sz="0" w:space="0" w:color="auto"/>
            <w:right w:val="none" w:sz="0" w:space="0" w:color="auto"/>
          </w:divBdr>
        </w:div>
        <w:div w:id="1885367547">
          <w:marLeft w:val="0"/>
          <w:marRight w:val="0"/>
          <w:marTop w:val="0"/>
          <w:marBottom w:val="0"/>
          <w:divBdr>
            <w:top w:val="none" w:sz="0" w:space="0" w:color="auto"/>
            <w:left w:val="none" w:sz="0" w:space="0" w:color="auto"/>
            <w:bottom w:val="none" w:sz="0" w:space="0" w:color="auto"/>
            <w:right w:val="none" w:sz="0" w:space="0" w:color="auto"/>
          </w:divBdr>
        </w:div>
        <w:div w:id="2107460436">
          <w:marLeft w:val="0"/>
          <w:marRight w:val="0"/>
          <w:marTop w:val="0"/>
          <w:marBottom w:val="0"/>
          <w:divBdr>
            <w:top w:val="none" w:sz="0" w:space="0" w:color="auto"/>
            <w:left w:val="none" w:sz="0" w:space="0" w:color="auto"/>
            <w:bottom w:val="none" w:sz="0" w:space="0" w:color="auto"/>
            <w:right w:val="none" w:sz="0" w:space="0" w:color="auto"/>
          </w:divBdr>
        </w:div>
        <w:div w:id="1636328070">
          <w:marLeft w:val="0"/>
          <w:marRight w:val="0"/>
          <w:marTop w:val="0"/>
          <w:marBottom w:val="0"/>
          <w:divBdr>
            <w:top w:val="none" w:sz="0" w:space="0" w:color="auto"/>
            <w:left w:val="none" w:sz="0" w:space="0" w:color="auto"/>
            <w:bottom w:val="none" w:sz="0" w:space="0" w:color="auto"/>
            <w:right w:val="none" w:sz="0" w:space="0" w:color="auto"/>
          </w:divBdr>
        </w:div>
        <w:div w:id="1314984663">
          <w:marLeft w:val="0"/>
          <w:marRight w:val="0"/>
          <w:marTop w:val="0"/>
          <w:marBottom w:val="0"/>
          <w:divBdr>
            <w:top w:val="none" w:sz="0" w:space="0" w:color="auto"/>
            <w:left w:val="none" w:sz="0" w:space="0" w:color="auto"/>
            <w:bottom w:val="none" w:sz="0" w:space="0" w:color="auto"/>
            <w:right w:val="none" w:sz="0" w:space="0" w:color="auto"/>
          </w:divBdr>
        </w:div>
        <w:div w:id="1127745350">
          <w:marLeft w:val="0"/>
          <w:marRight w:val="0"/>
          <w:marTop w:val="0"/>
          <w:marBottom w:val="0"/>
          <w:divBdr>
            <w:top w:val="none" w:sz="0" w:space="0" w:color="auto"/>
            <w:left w:val="none" w:sz="0" w:space="0" w:color="auto"/>
            <w:bottom w:val="none" w:sz="0" w:space="0" w:color="auto"/>
            <w:right w:val="none" w:sz="0" w:space="0" w:color="auto"/>
          </w:divBdr>
        </w:div>
        <w:div w:id="288122630">
          <w:marLeft w:val="0"/>
          <w:marRight w:val="0"/>
          <w:marTop w:val="0"/>
          <w:marBottom w:val="0"/>
          <w:divBdr>
            <w:top w:val="none" w:sz="0" w:space="0" w:color="auto"/>
            <w:left w:val="none" w:sz="0" w:space="0" w:color="auto"/>
            <w:bottom w:val="none" w:sz="0" w:space="0" w:color="auto"/>
            <w:right w:val="none" w:sz="0" w:space="0" w:color="auto"/>
          </w:divBdr>
        </w:div>
        <w:div w:id="2001420476">
          <w:marLeft w:val="0"/>
          <w:marRight w:val="0"/>
          <w:marTop w:val="0"/>
          <w:marBottom w:val="0"/>
          <w:divBdr>
            <w:top w:val="none" w:sz="0" w:space="0" w:color="auto"/>
            <w:left w:val="none" w:sz="0" w:space="0" w:color="auto"/>
            <w:bottom w:val="none" w:sz="0" w:space="0" w:color="auto"/>
            <w:right w:val="none" w:sz="0" w:space="0" w:color="auto"/>
          </w:divBdr>
        </w:div>
        <w:div w:id="1981032397">
          <w:marLeft w:val="0"/>
          <w:marRight w:val="0"/>
          <w:marTop w:val="0"/>
          <w:marBottom w:val="0"/>
          <w:divBdr>
            <w:top w:val="none" w:sz="0" w:space="0" w:color="auto"/>
            <w:left w:val="none" w:sz="0" w:space="0" w:color="auto"/>
            <w:bottom w:val="none" w:sz="0" w:space="0" w:color="auto"/>
            <w:right w:val="none" w:sz="0" w:space="0" w:color="auto"/>
          </w:divBdr>
        </w:div>
      </w:divsChild>
    </w:div>
    <w:div w:id="1867476044">
      <w:bodyDiv w:val="1"/>
      <w:marLeft w:val="0"/>
      <w:marRight w:val="0"/>
      <w:marTop w:val="0"/>
      <w:marBottom w:val="0"/>
      <w:divBdr>
        <w:top w:val="none" w:sz="0" w:space="0" w:color="auto"/>
        <w:left w:val="none" w:sz="0" w:space="0" w:color="auto"/>
        <w:bottom w:val="none" w:sz="0" w:space="0" w:color="auto"/>
        <w:right w:val="none" w:sz="0" w:space="0" w:color="auto"/>
      </w:divBdr>
    </w:div>
    <w:div w:id="192934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endnotes.xml.rels><?xml version="1.0" encoding="UTF-8" standalone="yes"?>
<Relationships xmlns="http://schemas.openxmlformats.org/package/2006/relationships"><Relationship Id="rId9" Type="http://schemas.openxmlformats.org/officeDocument/2006/relationships/hyperlink" Target="https://www.ciesin.columbia.edu/decentralization/French/CaseStudies/niger.html" TargetMode="External"/><Relationship Id="rId20" Type="http://schemas.openxmlformats.org/officeDocument/2006/relationships/hyperlink" Target="http://www.girlsnotbrides.org/child-marriage/niger/" TargetMode="External"/><Relationship Id="rId10" Type="http://schemas.openxmlformats.org/officeDocument/2006/relationships/hyperlink" Target="http://www.genderindex.org/country/niger" TargetMode="External"/><Relationship Id="rId11" Type="http://schemas.openxmlformats.org/officeDocument/2006/relationships/hyperlink" Target="http://www.genderindex.org/country/niger" TargetMode="External"/><Relationship Id="rId12" Type="http://schemas.openxmlformats.org/officeDocument/2006/relationships/hyperlink" Target="https://dhsprogram.com/pubs/pdf/FR277/FR277.pdf" TargetMode="External"/><Relationship Id="rId13" Type="http://schemas.openxmlformats.org/officeDocument/2006/relationships/hyperlink" Target="http://www.wathi.org/laboratoire/initiatives/la-situation-de-leducation-niger/" TargetMode="External"/><Relationship Id="rId14" Type="http://schemas.openxmlformats.org/officeDocument/2006/relationships/hyperlink" Target="http://maputoprotocol.com/about-the-protocol" TargetMode="External"/><Relationship Id="rId15" Type="http://schemas.openxmlformats.org/officeDocument/2006/relationships/hyperlink" Target="http://www.usip.org/gender_peacebuilding/about_UNSCR_1325" TargetMode="External"/><Relationship Id="rId16" Type="http://schemas.openxmlformats.org/officeDocument/2006/relationships/hyperlink" Target="http://hdr.undp.org/en/countries/profiles/NER" TargetMode="External"/><Relationship Id="rId17" Type="http://schemas.openxmlformats.org/officeDocument/2006/relationships/hyperlink" Target="http://www.genderindex.org/country/niger" TargetMode="External"/><Relationship Id="rId18" Type="http://schemas.openxmlformats.org/officeDocument/2006/relationships/hyperlink" Target="http://niger.unfpa.org/genre-violence.htm" TargetMode="External"/><Relationship Id="rId19" Type="http://schemas.openxmlformats.org/officeDocument/2006/relationships/hyperlink" Target="http://www.care.org/men-engage-niger" TargetMode="External"/><Relationship Id="rId1" Type="http://schemas.openxmlformats.org/officeDocument/2006/relationships/hyperlink" Target="http://data.worldbank.org/country/niger" TargetMode="External"/><Relationship Id="rId2" Type="http://schemas.openxmlformats.org/officeDocument/2006/relationships/hyperlink" Target="https://dhsprogram.com/pubs/pdf/FR277/FR277.pdf" TargetMode="External"/><Relationship Id="rId3" Type="http://schemas.openxmlformats.org/officeDocument/2006/relationships/hyperlink" Target="https://dhsprogram.com/pubs/pdf/FR277/FR277.pdf" TargetMode="External"/><Relationship Id="rId4" Type="http://schemas.openxmlformats.org/officeDocument/2006/relationships/hyperlink" Target="https://dhsprogram.com/pubs/pdf/FR277/FR277.pdf" TargetMode="External"/><Relationship Id="rId5" Type="http://schemas.openxmlformats.org/officeDocument/2006/relationships/hyperlink" Target="http://www.genderindex.org/country/niger" TargetMode="External"/><Relationship Id="rId6" Type="http://schemas.openxmlformats.org/officeDocument/2006/relationships/hyperlink" Target="https://dhsprogram.com/pubs/pdf/FR277/FR277.pdf" TargetMode="External"/><Relationship Id="rId7" Type="http://schemas.openxmlformats.org/officeDocument/2006/relationships/hyperlink" Target="https://data.unicef.org/country/ner/" TargetMode="External"/><Relationship Id="rId8" Type="http://schemas.openxmlformats.org/officeDocument/2006/relationships/hyperlink" Target="http://www.genderindex.org/country/nige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6A2D64-BD14-42DC-80CF-E3BFC9C16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1028</Words>
  <Characters>5863</Characters>
  <Application>Microsoft Word 12.0.0</Application>
  <DocSecurity>0</DocSecurity>
  <Lines>48</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CARE Australia</Company>
  <LinksUpToDate>false</LinksUpToDate>
  <CharactersWithSpaces>7200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Gladys Le Masson</dc:creator>
  <cp:lastModifiedBy>laura quay</cp:lastModifiedBy>
  <cp:revision>2</cp:revision>
  <cp:lastPrinted>2013-09-26T03:11:00Z</cp:lastPrinted>
  <dcterms:created xsi:type="dcterms:W3CDTF">2017-02-27T03:57:00Z</dcterms:created>
  <dcterms:modified xsi:type="dcterms:W3CDTF">2017-02-27T03:57:00Z</dcterms:modified>
</cp:coreProperties>
</file>