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185A" w14:textId="4C8DECE6" w:rsidR="00267092" w:rsidRPr="00C2280A" w:rsidRDefault="00267092" w:rsidP="00267092">
      <w:pPr>
        <w:pStyle w:val="ListParagraph"/>
        <w:numPr>
          <w:ilvl w:val="0"/>
          <w:numId w:val="4"/>
        </w:numPr>
        <w:ind w:left="4536" w:hanging="708"/>
        <w:jc w:val="both"/>
        <w:rPr>
          <w:rFonts w:cs="Arial"/>
          <w:b/>
          <w:color w:val="FFFFFF" w:themeColor="background1"/>
          <w:sz w:val="18"/>
          <w:szCs w:val="18"/>
          <w:lang w:val="en-AU"/>
        </w:rPr>
      </w:pPr>
      <w:bookmarkStart w:id="0" w:name="_GoBack"/>
      <w:bookmarkEnd w:id="0"/>
      <w:r w:rsidRPr="00C2280A">
        <w:rPr>
          <w:rFonts w:cs="Arial"/>
          <w:b/>
          <w:color w:val="FFFFFF" w:themeColor="background1"/>
          <w:sz w:val="18"/>
          <w:szCs w:val="18"/>
          <w:lang w:val="en-AU"/>
        </w:rPr>
        <w:t xml:space="preserve">Population </w:t>
      </w:r>
      <w:r w:rsidR="00AD6472" w:rsidRPr="00C2280A">
        <w:rPr>
          <w:rFonts w:cs="Arial"/>
          <w:b/>
          <w:color w:val="FFFFFF" w:themeColor="background1"/>
          <w:sz w:val="18"/>
          <w:szCs w:val="18"/>
          <w:lang w:val="en-AU"/>
        </w:rPr>
        <w:t xml:space="preserve">Sex </w:t>
      </w:r>
      <w:r w:rsidRPr="00C2280A">
        <w:rPr>
          <w:rFonts w:cs="Arial"/>
          <w:b/>
          <w:color w:val="FFFFFF" w:themeColor="background1"/>
          <w:sz w:val="18"/>
          <w:szCs w:val="18"/>
          <w:lang w:val="en-AU"/>
        </w:rPr>
        <w:t xml:space="preserve">Disaggregation: </w:t>
      </w:r>
      <w:r w:rsidR="007509B3" w:rsidRPr="00C2280A">
        <w:rPr>
          <w:rFonts w:cs="Arial"/>
          <w:b/>
          <w:color w:val="FFFFFF" w:themeColor="background1"/>
          <w:sz w:val="18"/>
          <w:szCs w:val="18"/>
          <w:lang w:val="en-AU"/>
        </w:rPr>
        <w:t>49</w:t>
      </w:r>
      <w:r w:rsidR="007F54D0" w:rsidRPr="00C2280A">
        <w:rPr>
          <w:rFonts w:cs="Arial"/>
          <w:b/>
          <w:color w:val="FFFFFF" w:themeColor="background1"/>
          <w:sz w:val="18"/>
          <w:szCs w:val="18"/>
          <w:lang w:val="en-AU"/>
        </w:rPr>
        <w:t xml:space="preserve">% male; </w:t>
      </w:r>
      <w:r w:rsidR="007509B3" w:rsidRPr="00C2280A">
        <w:rPr>
          <w:rFonts w:cs="Arial"/>
          <w:b/>
          <w:color w:val="FFFFFF" w:themeColor="background1"/>
          <w:sz w:val="18"/>
          <w:szCs w:val="18"/>
          <w:lang w:val="en-AU"/>
        </w:rPr>
        <w:t>51</w:t>
      </w:r>
      <w:r w:rsidRPr="00C2280A">
        <w:rPr>
          <w:rFonts w:cs="Arial"/>
          <w:b/>
          <w:color w:val="FFFFFF" w:themeColor="background1"/>
          <w:sz w:val="18"/>
          <w:szCs w:val="18"/>
          <w:lang w:val="en-AU"/>
        </w:rPr>
        <w:t>% female</w:t>
      </w:r>
    </w:p>
    <w:p w14:paraId="659BF8F4" w14:textId="7BC61230" w:rsidR="00267092" w:rsidRPr="00C2280A" w:rsidRDefault="00267092" w:rsidP="00267092">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 xml:space="preserve">Population Age Disaggregation: </w:t>
      </w:r>
      <w:r w:rsidR="007509B3" w:rsidRPr="00C2280A">
        <w:rPr>
          <w:rFonts w:cs="Arial"/>
          <w:b/>
          <w:color w:val="FFFFFF" w:themeColor="background1"/>
          <w:sz w:val="18"/>
          <w:szCs w:val="18"/>
          <w:lang w:val="en-AU"/>
        </w:rPr>
        <w:t>&lt;5yrs 17.1%; 5-19yrs 37.4%; 20-64yrs 41.4%; &gt;65yrs 4%</w:t>
      </w:r>
    </w:p>
    <w:p w14:paraId="2BAA94B1" w14:textId="452E1B54" w:rsidR="00267092" w:rsidRPr="00C2280A" w:rsidRDefault="00267092" w:rsidP="00267092">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 xml:space="preserve">Average household </w:t>
      </w:r>
      <w:r w:rsidR="00D42D2E" w:rsidRPr="00C2280A">
        <w:rPr>
          <w:rFonts w:cs="Arial"/>
          <w:b/>
          <w:color w:val="FFFFFF" w:themeColor="background1"/>
          <w:sz w:val="18"/>
          <w:szCs w:val="18"/>
          <w:lang w:val="en-AU"/>
        </w:rPr>
        <w:t>si</w:t>
      </w:r>
      <w:r w:rsidR="00EB4898" w:rsidRPr="00C2280A">
        <w:rPr>
          <w:rFonts w:cs="Arial"/>
          <w:b/>
          <w:color w:val="FFFFFF" w:themeColor="background1"/>
          <w:sz w:val="18"/>
          <w:szCs w:val="18"/>
          <w:lang w:val="en-AU"/>
        </w:rPr>
        <w:t>z</w:t>
      </w:r>
      <w:r w:rsidR="00D42D2E" w:rsidRPr="00C2280A">
        <w:rPr>
          <w:rFonts w:cs="Arial"/>
          <w:b/>
          <w:color w:val="FFFFFF" w:themeColor="background1"/>
          <w:sz w:val="18"/>
          <w:szCs w:val="18"/>
          <w:lang w:val="en-AU"/>
        </w:rPr>
        <w:t xml:space="preserve">e: </w:t>
      </w:r>
      <w:r w:rsidR="007509B3" w:rsidRPr="00C2280A">
        <w:rPr>
          <w:rFonts w:cs="Arial"/>
          <w:b/>
          <w:color w:val="FFFFFF" w:themeColor="background1"/>
          <w:sz w:val="18"/>
          <w:szCs w:val="18"/>
          <w:lang w:val="en-AU"/>
        </w:rPr>
        <w:t>4.6</w:t>
      </w:r>
    </w:p>
    <w:p w14:paraId="4A1711EF" w14:textId="14DB335E" w:rsidR="00267092" w:rsidRPr="00C2280A" w:rsidRDefault="00AB1593" w:rsidP="00267092">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 xml:space="preserve">Female headed households: </w:t>
      </w:r>
      <w:r w:rsidR="007509B3" w:rsidRPr="00C2280A">
        <w:rPr>
          <w:rFonts w:cs="Arial"/>
          <w:b/>
          <w:color w:val="FFFFFF" w:themeColor="background1"/>
          <w:sz w:val="18"/>
          <w:szCs w:val="18"/>
          <w:lang w:val="en-AU"/>
        </w:rPr>
        <w:t>18.5</w:t>
      </w:r>
      <w:r w:rsidR="00267092" w:rsidRPr="00C2280A">
        <w:rPr>
          <w:rFonts w:cs="Arial"/>
          <w:b/>
          <w:color w:val="FFFFFF" w:themeColor="background1"/>
          <w:sz w:val="18"/>
          <w:szCs w:val="18"/>
          <w:lang w:val="en-AU"/>
        </w:rPr>
        <w:t>%</w:t>
      </w:r>
    </w:p>
    <w:p w14:paraId="7217CA2C" w14:textId="33A24BD1" w:rsidR="00C80AFA" w:rsidRPr="00C2280A" w:rsidRDefault="007F54D0" w:rsidP="00267092">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 xml:space="preserve">Youth </w:t>
      </w:r>
      <w:r w:rsidR="00C80AFA" w:rsidRPr="00C2280A">
        <w:rPr>
          <w:rFonts w:cs="Arial"/>
          <w:b/>
          <w:color w:val="FFFFFF" w:themeColor="background1"/>
          <w:sz w:val="18"/>
          <w:szCs w:val="18"/>
          <w:lang w:val="en-AU"/>
        </w:rPr>
        <w:t>Lit</w:t>
      </w:r>
      <w:r w:rsidR="007509B3" w:rsidRPr="00C2280A">
        <w:rPr>
          <w:rFonts w:cs="Arial"/>
          <w:b/>
          <w:color w:val="FFFFFF" w:themeColor="background1"/>
          <w:sz w:val="18"/>
          <w:szCs w:val="18"/>
          <w:lang w:val="en-AU"/>
        </w:rPr>
        <w:t xml:space="preserve">eracy Rates 15-24 </w:t>
      </w:r>
      <w:proofErr w:type="spellStart"/>
      <w:r w:rsidR="007509B3" w:rsidRPr="00C2280A">
        <w:rPr>
          <w:rFonts w:cs="Arial"/>
          <w:b/>
          <w:color w:val="FFFFFF" w:themeColor="background1"/>
          <w:sz w:val="18"/>
          <w:szCs w:val="18"/>
          <w:lang w:val="en-AU"/>
        </w:rPr>
        <w:t>yrs</w:t>
      </w:r>
      <w:proofErr w:type="spellEnd"/>
      <w:r w:rsidR="007509B3" w:rsidRPr="00C2280A">
        <w:rPr>
          <w:rFonts w:cs="Arial"/>
          <w:b/>
          <w:color w:val="FFFFFF" w:themeColor="background1"/>
          <w:sz w:val="18"/>
          <w:szCs w:val="18"/>
          <w:lang w:val="en-AU"/>
        </w:rPr>
        <w:t>: male 80.2</w:t>
      </w:r>
      <w:r w:rsidR="00C80AFA" w:rsidRPr="00C2280A">
        <w:rPr>
          <w:rFonts w:cs="Arial"/>
          <w:b/>
          <w:color w:val="FFFFFF" w:themeColor="background1"/>
          <w:sz w:val="18"/>
          <w:szCs w:val="18"/>
          <w:lang w:val="en-AU"/>
        </w:rPr>
        <w:t>%;</w:t>
      </w:r>
      <w:r w:rsidR="007509B3" w:rsidRPr="00C2280A">
        <w:rPr>
          <w:rFonts w:cs="Arial"/>
          <w:b/>
          <w:color w:val="FFFFFF" w:themeColor="background1"/>
          <w:sz w:val="18"/>
          <w:szCs w:val="18"/>
          <w:lang w:val="en-AU"/>
        </w:rPr>
        <w:t xml:space="preserve"> female 62.8</w:t>
      </w:r>
      <w:r w:rsidR="00C80AFA" w:rsidRPr="00C2280A">
        <w:rPr>
          <w:rFonts w:cs="Arial"/>
          <w:b/>
          <w:color w:val="FFFFFF" w:themeColor="background1"/>
          <w:sz w:val="18"/>
          <w:szCs w:val="18"/>
          <w:lang w:val="en-AU"/>
        </w:rPr>
        <w:t>%</w:t>
      </w:r>
    </w:p>
    <w:p w14:paraId="15B3FDB6" w14:textId="5A2A09F3" w:rsidR="00267092" w:rsidRPr="00C2280A" w:rsidRDefault="00267092" w:rsidP="00267092">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Infant Mortality rates:</w:t>
      </w:r>
      <w:r w:rsidR="007509B3" w:rsidRPr="00C2280A">
        <w:rPr>
          <w:rFonts w:cs="Arial"/>
          <w:b/>
          <w:color w:val="FFFFFF" w:themeColor="background1"/>
          <w:sz w:val="18"/>
          <w:szCs w:val="18"/>
          <w:lang w:val="en-AU"/>
        </w:rPr>
        <w:t xml:space="preserve"> </w:t>
      </w:r>
      <w:r w:rsidRPr="00C2280A">
        <w:rPr>
          <w:rFonts w:cs="Arial"/>
          <w:b/>
          <w:color w:val="FFFFFF" w:themeColor="background1"/>
          <w:sz w:val="18"/>
          <w:szCs w:val="18"/>
          <w:lang w:val="en-AU"/>
        </w:rPr>
        <w:t xml:space="preserve"> </w:t>
      </w:r>
      <w:r w:rsidR="007509B3" w:rsidRPr="00C2280A">
        <w:rPr>
          <w:rFonts w:cs="Arial"/>
          <w:b/>
          <w:color w:val="FFFFFF" w:themeColor="background1"/>
          <w:sz w:val="18"/>
          <w:szCs w:val="18"/>
          <w:lang w:val="en-AU"/>
        </w:rPr>
        <w:t xml:space="preserve">69 </w:t>
      </w:r>
      <w:r w:rsidRPr="00C2280A">
        <w:rPr>
          <w:rFonts w:cs="Arial"/>
          <w:b/>
          <w:color w:val="FFFFFF" w:themeColor="background1"/>
          <w:sz w:val="18"/>
          <w:szCs w:val="18"/>
          <w:lang w:val="en-AU"/>
        </w:rPr>
        <w:t>per 1000 live births</w:t>
      </w:r>
    </w:p>
    <w:p w14:paraId="4C726E6D" w14:textId="53951C2E" w:rsidR="0053252E" w:rsidRPr="00C2280A" w:rsidRDefault="007509B3" w:rsidP="0053252E">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 xml:space="preserve">Maternal Mortality rate: </w:t>
      </w:r>
      <w:r w:rsidR="002971A7" w:rsidRPr="00C2280A">
        <w:rPr>
          <w:rFonts w:cs="Arial"/>
          <w:b/>
          <w:color w:val="FFFFFF" w:themeColor="background1"/>
          <w:sz w:val="18"/>
          <w:szCs w:val="18"/>
          <w:lang w:val="en-AU"/>
        </w:rPr>
        <w:t xml:space="preserve"> </w:t>
      </w:r>
      <w:r w:rsidR="005E1EBC">
        <w:rPr>
          <w:rFonts w:cs="Arial"/>
          <w:b/>
          <w:color w:val="FFFFFF" w:themeColor="background1"/>
          <w:sz w:val="18"/>
          <w:szCs w:val="18"/>
          <w:lang w:val="en-AU"/>
        </w:rPr>
        <w:t>814</w:t>
      </w:r>
      <w:r w:rsidR="005E1EBC" w:rsidRPr="00C2280A">
        <w:rPr>
          <w:rFonts w:cs="Arial"/>
          <w:b/>
          <w:color w:val="FFFFFF" w:themeColor="background1"/>
          <w:sz w:val="18"/>
          <w:szCs w:val="18"/>
          <w:lang w:val="en-AU"/>
        </w:rPr>
        <w:t xml:space="preserve"> </w:t>
      </w:r>
      <w:r w:rsidR="002971A7" w:rsidRPr="00C2280A">
        <w:rPr>
          <w:rFonts w:cs="Arial"/>
          <w:b/>
          <w:color w:val="FFFFFF" w:themeColor="background1"/>
          <w:sz w:val="18"/>
          <w:szCs w:val="18"/>
          <w:lang w:val="en-AU"/>
        </w:rPr>
        <w:t>per 100</w:t>
      </w:r>
      <w:r w:rsidR="007F54D0" w:rsidRPr="00C2280A">
        <w:rPr>
          <w:rFonts w:cs="Arial"/>
          <w:b/>
          <w:color w:val="FFFFFF" w:themeColor="background1"/>
          <w:sz w:val="18"/>
          <w:szCs w:val="18"/>
          <w:lang w:val="en-AU"/>
        </w:rPr>
        <w:t>,00</w:t>
      </w:r>
      <w:r w:rsidR="002971A7" w:rsidRPr="00C2280A">
        <w:rPr>
          <w:rFonts w:cs="Arial"/>
          <w:b/>
          <w:color w:val="FFFFFF" w:themeColor="background1"/>
          <w:sz w:val="18"/>
          <w:szCs w:val="18"/>
          <w:lang w:val="en-AU"/>
        </w:rPr>
        <w:t>0 live births</w:t>
      </w:r>
      <w:r w:rsidR="00D8448E">
        <w:rPr>
          <w:rFonts w:cs="Arial"/>
          <w:b/>
          <w:color w:val="FFFFFF" w:themeColor="background1"/>
          <w:sz w:val="18"/>
          <w:szCs w:val="18"/>
          <w:lang w:val="en-AU"/>
        </w:rPr>
        <w:t xml:space="preserve"> (2015)</w:t>
      </w:r>
      <w:r w:rsidR="005E1EBC">
        <w:rPr>
          <w:rStyle w:val="EndnoteReference"/>
          <w:rFonts w:cs="Arial"/>
          <w:b/>
          <w:color w:val="FFFFFF" w:themeColor="background1"/>
          <w:sz w:val="18"/>
          <w:szCs w:val="18"/>
          <w:lang w:val="en-AU"/>
        </w:rPr>
        <w:endnoteReference w:id="1"/>
      </w:r>
    </w:p>
    <w:p w14:paraId="4EB0E99A" w14:textId="0DE3DF98" w:rsidR="007509B3" w:rsidRPr="00C2280A" w:rsidRDefault="00C2280A" w:rsidP="007509B3">
      <w:pPr>
        <w:pStyle w:val="ListParagraph"/>
        <w:numPr>
          <w:ilvl w:val="0"/>
          <w:numId w:val="4"/>
        </w:numPr>
        <w:ind w:left="4536" w:hanging="708"/>
        <w:jc w:val="both"/>
        <w:rPr>
          <w:rFonts w:cs="Arial"/>
          <w:b/>
          <w:color w:val="FFFFFF" w:themeColor="background1"/>
          <w:sz w:val="18"/>
          <w:szCs w:val="18"/>
          <w:lang w:val="en-AU"/>
        </w:rPr>
      </w:pPr>
      <w:r w:rsidRPr="00C2280A">
        <w:rPr>
          <w:rFonts w:cs="Arial"/>
          <w:b/>
          <w:color w:val="FFFFFF" w:themeColor="background1"/>
          <w:sz w:val="18"/>
          <w:szCs w:val="18"/>
          <w:lang w:val="en-AU"/>
        </w:rPr>
        <w:t>Rate of Domestic Violence: 28</w:t>
      </w:r>
      <w:r w:rsidR="007509B3" w:rsidRPr="00C2280A">
        <w:rPr>
          <w:rFonts w:cs="Arial"/>
          <w:b/>
          <w:color w:val="FFFFFF" w:themeColor="background1"/>
          <w:sz w:val="18"/>
          <w:szCs w:val="18"/>
          <w:lang w:val="en-AU"/>
        </w:rPr>
        <w:t>% (</w:t>
      </w:r>
      <w:r w:rsidRPr="00C2280A">
        <w:rPr>
          <w:rFonts w:cs="Arial"/>
          <w:b/>
          <w:color w:val="FFFFFF" w:themeColor="background1"/>
          <w:sz w:val="18"/>
          <w:szCs w:val="18"/>
          <w:lang w:val="en-AU"/>
        </w:rPr>
        <w:t>women age 15-49 who have experienced physical violence since age 15</w:t>
      </w:r>
      <w:r w:rsidR="007509B3" w:rsidRPr="00C2280A">
        <w:rPr>
          <w:rFonts w:cs="Arial"/>
          <w:b/>
          <w:color w:val="FFFFFF" w:themeColor="background1"/>
          <w:sz w:val="18"/>
          <w:szCs w:val="18"/>
          <w:lang w:val="en-AU"/>
        </w:rPr>
        <w:t>)</w:t>
      </w:r>
      <w:r w:rsidR="007509B3" w:rsidRPr="00C2280A">
        <w:rPr>
          <w:rStyle w:val="EndnoteReference"/>
          <w:rFonts w:cs="Arial"/>
          <w:b/>
          <w:color w:val="FFFFFF" w:themeColor="background1"/>
          <w:sz w:val="18"/>
          <w:szCs w:val="18"/>
          <w:lang w:val="en-AU"/>
        </w:rPr>
        <w:endnoteReference w:id="2"/>
      </w:r>
    </w:p>
    <w:p w14:paraId="28695A66" w14:textId="71110BEC" w:rsidR="005D1616" w:rsidRPr="00E92CC8" w:rsidRDefault="00267092" w:rsidP="00E92CC8">
      <w:pPr>
        <w:pStyle w:val="Heading1"/>
      </w:pPr>
      <w:r>
        <w:t>Gender in Brief</w:t>
      </w:r>
    </w:p>
    <w:p w14:paraId="63369D44" w14:textId="141A4AE3" w:rsidR="00713E11" w:rsidRDefault="00713E11" w:rsidP="009535BF">
      <w:pPr>
        <w:jc w:val="both"/>
        <w:rPr>
          <w:rFonts w:cs="Arial"/>
          <w:szCs w:val="20"/>
          <w:lang w:val="en-AU"/>
        </w:rPr>
      </w:pPr>
      <w:r>
        <w:rPr>
          <w:rFonts w:cs="Arial"/>
          <w:szCs w:val="20"/>
          <w:lang w:val="en-AU"/>
        </w:rPr>
        <w:t xml:space="preserve">Nigeria is Africa’s most populated nation, </w:t>
      </w:r>
      <w:r w:rsidR="00FD6E70">
        <w:rPr>
          <w:rFonts w:cs="Arial"/>
          <w:szCs w:val="20"/>
          <w:lang w:val="en-AU"/>
        </w:rPr>
        <w:t xml:space="preserve">home to a culturally diverse set of peoples – with over 250 ethnic groups, </w:t>
      </w:r>
      <w:r w:rsidR="00AB37B5">
        <w:rPr>
          <w:rFonts w:cs="Arial"/>
          <w:szCs w:val="20"/>
          <w:lang w:val="en-AU"/>
        </w:rPr>
        <w:t>and speaking</w:t>
      </w:r>
      <w:r w:rsidR="00FD6E70">
        <w:rPr>
          <w:rFonts w:cs="Arial"/>
          <w:szCs w:val="20"/>
          <w:lang w:val="en-AU"/>
        </w:rPr>
        <w:t xml:space="preserve"> over 520 different languages. Spanning across these differences, Nigeria is largely a culturally and religiously conse</w:t>
      </w:r>
      <w:r w:rsidR="00A62B6F">
        <w:rPr>
          <w:rFonts w:cs="Arial"/>
          <w:szCs w:val="20"/>
          <w:lang w:val="en-AU"/>
        </w:rPr>
        <w:t>rvative nation, with a very young population -</w:t>
      </w:r>
      <w:r w:rsidR="00FD6E70">
        <w:rPr>
          <w:rFonts w:cs="Arial"/>
          <w:szCs w:val="20"/>
          <w:lang w:val="en-AU"/>
        </w:rPr>
        <w:t xml:space="preserve"> 46% of the population is under 15.</w:t>
      </w:r>
      <w:r w:rsidR="00FD6E70">
        <w:rPr>
          <w:rStyle w:val="EndnoteReference"/>
          <w:rFonts w:cs="Arial"/>
          <w:szCs w:val="20"/>
          <w:lang w:val="en-AU"/>
        </w:rPr>
        <w:endnoteReference w:id="3"/>
      </w:r>
      <w:r w:rsidR="00FD6E70">
        <w:rPr>
          <w:rFonts w:cs="Arial"/>
          <w:szCs w:val="20"/>
          <w:lang w:val="en-AU"/>
        </w:rPr>
        <w:t xml:space="preserve"> Whist Nigeria has taken steps to eliminate gender-based </w:t>
      </w:r>
      <w:r w:rsidR="00B26D4C">
        <w:rPr>
          <w:rFonts w:cs="Arial"/>
          <w:szCs w:val="20"/>
          <w:lang w:val="en-AU"/>
        </w:rPr>
        <w:t>discrimination</w:t>
      </w:r>
      <w:r w:rsidR="00A62B6F">
        <w:rPr>
          <w:rFonts w:cs="Arial"/>
          <w:szCs w:val="20"/>
          <w:lang w:val="en-AU"/>
        </w:rPr>
        <w:t xml:space="preserve"> and empower women;</w:t>
      </w:r>
      <w:r w:rsidR="00FD6E70">
        <w:rPr>
          <w:rFonts w:cs="Arial"/>
          <w:szCs w:val="20"/>
          <w:lang w:val="en-AU"/>
        </w:rPr>
        <w:t xml:space="preserve"> </w:t>
      </w:r>
      <w:r w:rsidR="00B26D4C">
        <w:rPr>
          <w:rFonts w:cs="Arial"/>
          <w:szCs w:val="20"/>
          <w:lang w:val="en-AU"/>
        </w:rPr>
        <w:t>significant gender gaps persist, maintained by</w:t>
      </w:r>
      <w:r w:rsidR="00EE64B2">
        <w:rPr>
          <w:rFonts w:cs="Arial"/>
          <w:szCs w:val="20"/>
          <w:lang w:val="en-AU"/>
        </w:rPr>
        <w:t xml:space="preserve"> a</w:t>
      </w:r>
      <w:r w:rsidR="00B26D4C">
        <w:rPr>
          <w:rFonts w:cs="Arial"/>
          <w:szCs w:val="20"/>
          <w:lang w:val="en-AU"/>
        </w:rPr>
        <w:t xml:space="preserve"> traditional</w:t>
      </w:r>
      <w:r w:rsidR="00EE64B2">
        <w:rPr>
          <w:rFonts w:cs="Arial"/>
          <w:szCs w:val="20"/>
          <w:lang w:val="en-AU"/>
        </w:rPr>
        <w:t xml:space="preserve"> patriarchal view of </w:t>
      </w:r>
      <w:r w:rsidR="00B26D4C">
        <w:rPr>
          <w:rFonts w:cs="Arial"/>
          <w:szCs w:val="20"/>
          <w:lang w:val="en-AU"/>
        </w:rPr>
        <w:t xml:space="preserve">gender roles. This is particularly evident in </w:t>
      </w:r>
      <w:r w:rsidR="00CE4FA1">
        <w:rPr>
          <w:rFonts w:cs="Arial"/>
          <w:szCs w:val="20"/>
          <w:lang w:val="en-AU"/>
        </w:rPr>
        <w:t xml:space="preserve">the </w:t>
      </w:r>
      <w:r w:rsidR="00B26D4C">
        <w:rPr>
          <w:rFonts w:cs="Arial"/>
          <w:szCs w:val="20"/>
          <w:lang w:val="en-AU"/>
        </w:rPr>
        <w:t xml:space="preserve">northern </w:t>
      </w:r>
      <w:r w:rsidR="000421CB">
        <w:rPr>
          <w:rFonts w:cs="Arial"/>
          <w:szCs w:val="20"/>
          <w:lang w:val="en-AU"/>
        </w:rPr>
        <w:t>States,</w:t>
      </w:r>
      <w:r w:rsidR="00B26D4C">
        <w:rPr>
          <w:rFonts w:cs="Arial"/>
          <w:szCs w:val="20"/>
          <w:lang w:val="en-AU"/>
        </w:rPr>
        <w:t xml:space="preserve"> in which a conservative version of </w:t>
      </w:r>
      <w:proofErr w:type="spellStart"/>
      <w:r w:rsidR="00B26D4C">
        <w:rPr>
          <w:rFonts w:cs="Arial"/>
          <w:szCs w:val="20"/>
          <w:lang w:val="en-AU"/>
        </w:rPr>
        <w:t>Shari’a</w:t>
      </w:r>
      <w:proofErr w:type="spellEnd"/>
      <w:r w:rsidR="00B26D4C">
        <w:rPr>
          <w:rFonts w:cs="Arial"/>
          <w:szCs w:val="20"/>
          <w:lang w:val="en-AU"/>
        </w:rPr>
        <w:t xml:space="preserve"> law is followed, often reinforcing discrim</w:t>
      </w:r>
      <w:r w:rsidR="000421CB">
        <w:rPr>
          <w:rFonts w:cs="Arial"/>
          <w:szCs w:val="20"/>
          <w:lang w:val="en-AU"/>
        </w:rPr>
        <w:t>inatory practices against women</w:t>
      </w:r>
      <w:r w:rsidR="00B26D4C">
        <w:rPr>
          <w:rFonts w:cs="Arial"/>
          <w:szCs w:val="20"/>
          <w:lang w:val="en-AU"/>
        </w:rPr>
        <w:t xml:space="preserve"> such as the right to inherita</w:t>
      </w:r>
      <w:r w:rsidR="00A62B6F">
        <w:rPr>
          <w:rFonts w:cs="Arial"/>
          <w:szCs w:val="20"/>
          <w:lang w:val="en-AU"/>
        </w:rPr>
        <w:t xml:space="preserve">nce, and freedom of movement. </w:t>
      </w:r>
      <w:r w:rsidR="00706D8A">
        <w:rPr>
          <w:rFonts w:cs="Arial"/>
          <w:szCs w:val="20"/>
          <w:lang w:val="en-AU"/>
        </w:rPr>
        <w:t>The armed Islamist group, Boko Haram</w:t>
      </w:r>
      <w:r w:rsidR="00CE4FA1">
        <w:rPr>
          <w:rFonts w:cs="Arial"/>
          <w:szCs w:val="20"/>
          <w:lang w:val="en-AU"/>
        </w:rPr>
        <w:t>,</w:t>
      </w:r>
      <w:r w:rsidR="00706D8A">
        <w:rPr>
          <w:rFonts w:cs="Arial"/>
          <w:szCs w:val="20"/>
          <w:lang w:val="en-AU"/>
        </w:rPr>
        <w:t xml:space="preserve"> have been carrying out increasingly sophisticated acts of violence since 2009</w:t>
      </w:r>
      <w:r w:rsidR="00113928">
        <w:rPr>
          <w:rFonts w:cs="Arial"/>
          <w:szCs w:val="20"/>
          <w:lang w:val="en-AU"/>
        </w:rPr>
        <w:t xml:space="preserve">; and </w:t>
      </w:r>
      <w:r w:rsidR="00706D8A">
        <w:rPr>
          <w:rFonts w:cs="Arial"/>
          <w:szCs w:val="20"/>
          <w:lang w:val="en-AU"/>
        </w:rPr>
        <w:t xml:space="preserve">serious concerns </w:t>
      </w:r>
      <w:r w:rsidR="00113928">
        <w:rPr>
          <w:rFonts w:cs="Arial"/>
          <w:szCs w:val="20"/>
          <w:lang w:val="en-AU"/>
        </w:rPr>
        <w:t xml:space="preserve">also exist in regards to </w:t>
      </w:r>
      <w:r w:rsidR="00706D8A">
        <w:rPr>
          <w:rFonts w:cs="Arial"/>
          <w:szCs w:val="20"/>
          <w:lang w:val="en-AU"/>
        </w:rPr>
        <w:t xml:space="preserve">human rights violations </w:t>
      </w:r>
      <w:r w:rsidR="00113928">
        <w:rPr>
          <w:rFonts w:cs="Arial"/>
          <w:szCs w:val="20"/>
          <w:lang w:val="en-AU"/>
        </w:rPr>
        <w:t xml:space="preserve">by </w:t>
      </w:r>
      <w:r w:rsidR="00706D8A">
        <w:rPr>
          <w:rFonts w:cs="Arial"/>
          <w:szCs w:val="20"/>
          <w:lang w:val="en-AU"/>
        </w:rPr>
        <w:t xml:space="preserve">the Nigeria security force </w:t>
      </w:r>
      <w:r w:rsidR="00113928">
        <w:rPr>
          <w:rFonts w:cs="Arial"/>
          <w:szCs w:val="20"/>
          <w:lang w:val="en-AU"/>
        </w:rPr>
        <w:t xml:space="preserve">in </w:t>
      </w:r>
      <w:r w:rsidR="00706D8A">
        <w:rPr>
          <w:rFonts w:cs="Arial"/>
          <w:szCs w:val="20"/>
          <w:lang w:val="en-AU"/>
        </w:rPr>
        <w:t>response</w:t>
      </w:r>
      <w:r w:rsidR="00CE4FA1">
        <w:rPr>
          <w:rFonts w:cs="Arial"/>
          <w:szCs w:val="20"/>
          <w:lang w:val="en-AU"/>
        </w:rPr>
        <w:t xml:space="preserve"> to this violence</w:t>
      </w:r>
      <w:r w:rsidR="00706D8A">
        <w:rPr>
          <w:rFonts w:cs="Arial"/>
          <w:szCs w:val="20"/>
          <w:lang w:val="en-AU"/>
        </w:rPr>
        <w:t xml:space="preserve">. </w:t>
      </w:r>
    </w:p>
    <w:p w14:paraId="6A2559B3" w14:textId="77777777" w:rsidR="00501B53" w:rsidRPr="00113928" w:rsidRDefault="00501B53" w:rsidP="009535BF">
      <w:pPr>
        <w:jc w:val="both"/>
        <w:rPr>
          <w:rFonts w:cs="Arial"/>
          <w:sz w:val="16"/>
          <w:szCs w:val="20"/>
          <w:lang w:val="en-AU"/>
        </w:rPr>
      </w:pPr>
    </w:p>
    <w:p w14:paraId="2393DBE1" w14:textId="53B30C0A" w:rsidR="00A62B6F" w:rsidRDefault="00E92CC8" w:rsidP="0053252E">
      <w:pPr>
        <w:jc w:val="both"/>
        <w:rPr>
          <w:rFonts w:cs="Arial"/>
          <w:szCs w:val="20"/>
          <w:lang w:val="en-AU"/>
        </w:rPr>
      </w:pPr>
      <w:r w:rsidRPr="00E92CC8">
        <w:rPr>
          <w:rFonts w:cs="Arial"/>
          <w:b/>
          <w:bCs/>
          <w:color w:val="E36C0A" w:themeColor="accent6" w:themeShade="BF"/>
          <w:szCs w:val="20"/>
        </w:rPr>
        <w:t>Gender roles and responsibilities:</w:t>
      </w:r>
      <w:r w:rsidRPr="00E92CC8">
        <w:rPr>
          <w:rFonts w:cs="Arial"/>
          <w:color w:val="E36C0A" w:themeColor="accent6" w:themeShade="BF"/>
          <w:szCs w:val="20"/>
          <w:lang w:val="en-AU"/>
        </w:rPr>
        <w:t xml:space="preserve"> </w:t>
      </w:r>
      <w:r w:rsidR="00B26D4C">
        <w:rPr>
          <w:rFonts w:cs="Arial"/>
          <w:szCs w:val="20"/>
          <w:lang w:val="en-AU"/>
        </w:rPr>
        <w:t>Women’s lives in Nigeria remain governed and bound by the widely varying customary traditions</w:t>
      </w:r>
      <w:r w:rsidR="00A62B6F">
        <w:rPr>
          <w:rFonts w:cs="Arial"/>
          <w:szCs w:val="20"/>
          <w:lang w:val="en-AU"/>
        </w:rPr>
        <w:t xml:space="preserve"> of their ethnicity and region, with important differences seen across geographical regions</w:t>
      </w:r>
      <w:r w:rsidR="009C4A47">
        <w:rPr>
          <w:rFonts w:cs="Arial"/>
          <w:szCs w:val="20"/>
          <w:lang w:val="en-AU"/>
        </w:rPr>
        <w:t>, urban and rural areas, and levels of wealth</w:t>
      </w:r>
      <w:r w:rsidR="00A62B6F">
        <w:rPr>
          <w:rFonts w:cs="Arial"/>
          <w:szCs w:val="20"/>
          <w:lang w:val="en-AU"/>
        </w:rPr>
        <w:t xml:space="preserve">. </w:t>
      </w:r>
      <w:r w:rsidR="009C4A47">
        <w:rPr>
          <w:rFonts w:cs="Arial"/>
          <w:szCs w:val="20"/>
          <w:lang w:val="en-AU"/>
        </w:rPr>
        <w:t xml:space="preserve">Largely however, the cultural and religious conservatism of the country is expressed in </w:t>
      </w:r>
      <w:r w:rsidR="00EE64B2">
        <w:rPr>
          <w:rFonts w:cs="Arial"/>
          <w:szCs w:val="20"/>
          <w:lang w:val="en-AU"/>
        </w:rPr>
        <w:t xml:space="preserve">patriarchal societal structures that enforce </w:t>
      </w:r>
      <w:r w:rsidR="009C4A47">
        <w:rPr>
          <w:rFonts w:cs="Arial"/>
          <w:szCs w:val="20"/>
          <w:lang w:val="en-AU"/>
        </w:rPr>
        <w:t xml:space="preserve">strict and </w:t>
      </w:r>
      <w:r w:rsidR="00EE64B2">
        <w:rPr>
          <w:rFonts w:cs="Arial"/>
          <w:szCs w:val="20"/>
          <w:lang w:val="en-AU"/>
        </w:rPr>
        <w:t>stereotypical</w:t>
      </w:r>
      <w:r w:rsidR="009C4A47">
        <w:rPr>
          <w:rFonts w:cs="Arial"/>
          <w:szCs w:val="20"/>
          <w:lang w:val="en-AU"/>
        </w:rPr>
        <w:t xml:space="preserve"> ideas of the roles of women, men, boys, and girls.</w:t>
      </w:r>
      <w:r w:rsidR="00EF5F86">
        <w:rPr>
          <w:rFonts w:cs="Arial"/>
          <w:szCs w:val="20"/>
          <w:lang w:val="en-AU"/>
        </w:rPr>
        <w:t xml:space="preserve"> </w:t>
      </w:r>
      <w:r w:rsidR="00410873">
        <w:rPr>
          <w:rFonts w:cs="Arial"/>
          <w:szCs w:val="20"/>
          <w:lang w:val="en-AU"/>
        </w:rPr>
        <w:t>The social roles of women in Nigeria remain tied to t</w:t>
      </w:r>
      <w:r w:rsidR="00C42F52">
        <w:rPr>
          <w:rFonts w:cs="Arial"/>
          <w:szCs w:val="20"/>
          <w:lang w:val="en-AU"/>
        </w:rPr>
        <w:t>he idea of women as homemakers</w:t>
      </w:r>
      <w:r w:rsidR="00410873">
        <w:rPr>
          <w:rFonts w:cs="Arial"/>
          <w:szCs w:val="20"/>
          <w:lang w:val="en-AU"/>
        </w:rPr>
        <w:t xml:space="preserve"> and </w:t>
      </w:r>
      <w:r w:rsidR="00CE4FA1">
        <w:rPr>
          <w:rFonts w:cs="Arial"/>
          <w:szCs w:val="20"/>
          <w:lang w:val="en-AU"/>
        </w:rPr>
        <w:t xml:space="preserve">they are </w:t>
      </w:r>
      <w:r w:rsidR="00410873">
        <w:rPr>
          <w:rFonts w:cs="Arial"/>
          <w:szCs w:val="20"/>
          <w:lang w:val="en-AU"/>
        </w:rPr>
        <w:t xml:space="preserve">therefore responsible for child bearing and </w:t>
      </w:r>
      <w:r w:rsidR="00CE4FA1">
        <w:rPr>
          <w:rFonts w:cs="Arial"/>
          <w:szCs w:val="20"/>
          <w:lang w:val="en-AU"/>
        </w:rPr>
        <w:t xml:space="preserve">their </w:t>
      </w:r>
      <w:r w:rsidR="00410873">
        <w:rPr>
          <w:rFonts w:cs="Arial"/>
          <w:szCs w:val="20"/>
          <w:lang w:val="en-AU"/>
        </w:rPr>
        <w:t>upbringing</w:t>
      </w:r>
      <w:r w:rsidR="000421CB">
        <w:rPr>
          <w:rFonts w:cs="Arial"/>
          <w:szCs w:val="20"/>
          <w:lang w:val="en-AU"/>
        </w:rPr>
        <w:t xml:space="preserve">. </w:t>
      </w:r>
      <w:r w:rsidR="00EF5F86">
        <w:rPr>
          <w:rFonts w:cs="Arial"/>
          <w:szCs w:val="20"/>
          <w:lang w:val="en-AU"/>
        </w:rPr>
        <w:t>Nigerian women</w:t>
      </w:r>
      <w:r w:rsidR="00410873">
        <w:rPr>
          <w:rFonts w:cs="Arial"/>
          <w:szCs w:val="20"/>
          <w:lang w:val="en-AU"/>
        </w:rPr>
        <w:t xml:space="preserve"> have restricted access to land, productive resources, and </w:t>
      </w:r>
      <w:r w:rsidR="00C42F52">
        <w:rPr>
          <w:rFonts w:cs="Arial"/>
          <w:szCs w:val="20"/>
          <w:lang w:val="en-AU"/>
        </w:rPr>
        <w:t xml:space="preserve">inheritance; and </w:t>
      </w:r>
      <w:r w:rsidR="000421CB">
        <w:rPr>
          <w:rFonts w:cs="Arial"/>
          <w:szCs w:val="20"/>
          <w:lang w:val="en-AU"/>
        </w:rPr>
        <w:t>male relatives often tightly control their daily life and movements</w:t>
      </w:r>
      <w:r w:rsidR="00EF5F86">
        <w:rPr>
          <w:rFonts w:cs="Arial"/>
          <w:szCs w:val="20"/>
          <w:lang w:val="en-AU"/>
        </w:rPr>
        <w:t xml:space="preserve">. In northern regions, many women are restricted by </w:t>
      </w:r>
      <w:r w:rsidR="00EF5F86" w:rsidRPr="00C42F52">
        <w:rPr>
          <w:rFonts w:cs="Arial"/>
          <w:i/>
          <w:szCs w:val="20"/>
          <w:lang w:val="en-AU"/>
        </w:rPr>
        <w:t>purdah</w:t>
      </w:r>
      <w:r w:rsidR="00EF5F86">
        <w:rPr>
          <w:rFonts w:cs="Arial"/>
          <w:szCs w:val="20"/>
          <w:lang w:val="en-AU"/>
        </w:rPr>
        <w:t xml:space="preserve">, </w:t>
      </w:r>
      <w:r w:rsidR="000421CB">
        <w:rPr>
          <w:rFonts w:cs="Arial"/>
          <w:szCs w:val="20"/>
          <w:lang w:val="en-AU"/>
        </w:rPr>
        <w:t>or female seclusion, and</w:t>
      </w:r>
      <w:r w:rsidR="00C42F52">
        <w:rPr>
          <w:rFonts w:cs="Arial"/>
          <w:szCs w:val="20"/>
          <w:lang w:val="en-AU"/>
        </w:rPr>
        <w:t xml:space="preserve"> </w:t>
      </w:r>
      <w:r w:rsidR="000421CB">
        <w:rPr>
          <w:rFonts w:cs="Arial"/>
          <w:szCs w:val="20"/>
          <w:lang w:val="en-AU"/>
        </w:rPr>
        <w:t>therefore both</w:t>
      </w:r>
      <w:r w:rsidR="00EF5F86">
        <w:rPr>
          <w:rFonts w:cs="Arial"/>
          <w:szCs w:val="20"/>
          <w:lang w:val="en-AU"/>
        </w:rPr>
        <w:t xml:space="preserve"> permission</w:t>
      </w:r>
      <w:r w:rsidR="00C42F52">
        <w:rPr>
          <w:rFonts w:cs="Arial"/>
          <w:szCs w:val="20"/>
          <w:lang w:val="en-AU"/>
        </w:rPr>
        <w:t xml:space="preserve"> </w:t>
      </w:r>
      <w:r w:rsidR="000421CB">
        <w:rPr>
          <w:rFonts w:cs="Arial"/>
          <w:szCs w:val="20"/>
          <w:lang w:val="en-AU"/>
        </w:rPr>
        <w:t>from, and accompaniment by,</w:t>
      </w:r>
      <w:r w:rsidR="00C42F52">
        <w:rPr>
          <w:rFonts w:cs="Arial"/>
          <w:szCs w:val="20"/>
          <w:lang w:val="en-AU"/>
        </w:rPr>
        <w:t xml:space="preserve"> a male relative</w:t>
      </w:r>
      <w:r w:rsidR="000421CB">
        <w:rPr>
          <w:rFonts w:cs="Arial"/>
          <w:szCs w:val="20"/>
          <w:lang w:val="en-AU"/>
        </w:rPr>
        <w:t xml:space="preserve"> is required</w:t>
      </w:r>
      <w:r w:rsidR="00C42F52">
        <w:rPr>
          <w:rFonts w:cs="Arial"/>
          <w:szCs w:val="20"/>
          <w:lang w:val="en-AU"/>
        </w:rPr>
        <w:t xml:space="preserve"> </w:t>
      </w:r>
      <w:r w:rsidR="000421CB">
        <w:rPr>
          <w:rFonts w:cs="Arial"/>
          <w:szCs w:val="20"/>
          <w:lang w:val="en-AU"/>
        </w:rPr>
        <w:t>to be</w:t>
      </w:r>
      <w:r w:rsidR="00C42F52">
        <w:rPr>
          <w:rFonts w:cs="Arial"/>
          <w:szCs w:val="20"/>
          <w:lang w:val="en-AU"/>
        </w:rPr>
        <w:t xml:space="preserve"> in public. Women’s freedom to</w:t>
      </w:r>
      <w:r w:rsidR="00EF5F86">
        <w:rPr>
          <w:rFonts w:cs="Arial"/>
          <w:szCs w:val="20"/>
          <w:lang w:val="en-AU"/>
        </w:rPr>
        <w:t xml:space="preserve"> dress is </w:t>
      </w:r>
      <w:r w:rsidR="00C42F52">
        <w:rPr>
          <w:rFonts w:cs="Arial"/>
          <w:szCs w:val="20"/>
          <w:lang w:val="en-AU"/>
        </w:rPr>
        <w:t xml:space="preserve">also </w:t>
      </w:r>
      <w:r w:rsidR="00EF5F86">
        <w:rPr>
          <w:rFonts w:cs="Arial"/>
          <w:szCs w:val="20"/>
          <w:lang w:val="en-AU"/>
        </w:rPr>
        <w:t xml:space="preserve">highly </w:t>
      </w:r>
      <w:r w:rsidR="00C42F52">
        <w:rPr>
          <w:rFonts w:cs="Arial"/>
          <w:szCs w:val="20"/>
          <w:lang w:val="en-AU"/>
        </w:rPr>
        <w:t>regulated in these areas</w:t>
      </w:r>
      <w:r w:rsidR="00EF5F86">
        <w:rPr>
          <w:rFonts w:cs="Arial"/>
          <w:szCs w:val="20"/>
          <w:lang w:val="en-AU"/>
        </w:rPr>
        <w:t xml:space="preserve">.  </w:t>
      </w:r>
      <w:r w:rsidR="00360AA3">
        <w:rPr>
          <w:rFonts w:cs="Arial"/>
          <w:szCs w:val="20"/>
          <w:lang w:val="en-AU"/>
        </w:rPr>
        <w:t>Whilst p</w:t>
      </w:r>
      <w:r w:rsidR="00B26D4C">
        <w:rPr>
          <w:rFonts w:cs="Arial"/>
          <w:szCs w:val="20"/>
          <w:lang w:val="en-AU"/>
        </w:rPr>
        <w:t xml:space="preserve">olygamy is </w:t>
      </w:r>
      <w:r w:rsidR="00F44ECD">
        <w:rPr>
          <w:rFonts w:cs="Arial"/>
          <w:szCs w:val="20"/>
          <w:lang w:val="en-AU"/>
        </w:rPr>
        <w:t xml:space="preserve">forbidden in civil marriage, </w:t>
      </w:r>
      <w:r w:rsidR="00360AA3">
        <w:rPr>
          <w:rFonts w:cs="Arial"/>
          <w:szCs w:val="20"/>
          <w:lang w:val="en-AU"/>
        </w:rPr>
        <w:t>it is</w:t>
      </w:r>
      <w:r w:rsidR="00F44ECD">
        <w:rPr>
          <w:rFonts w:cs="Arial"/>
          <w:szCs w:val="20"/>
          <w:lang w:val="en-AU"/>
        </w:rPr>
        <w:t xml:space="preserve"> sanctioned </w:t>
      </w:r>
      <w:r w:rsidR="00A62B6F">
        <w:rPr>
          <w:rFonts w:cs="Arial"/>
          <w:szCs w:val="20"/>
          <w:lang w:val="en-AU"/>
        </w:rPr>
        <w:t xml:space="preserve">under Islamic and customary law, </w:t>
      </w:r>
      <w:r w:rsidR="00360AA3">
        <w:rPr>
          <w:rFonts w:cs="Arial"/>
          <w:szCs w:val="20"/>
          <w:lang w:val="en-AU"/>
        </w:rPr>
        <w:t xml:space="preserve">and high levels of polygamous marriage is evident, </w:t>
      </w:r>
      <w:r w:rsidR="00A62B6F">
        <w:rPr>
          <w:rFonts w:cs="Arial"/>
          <w:szCs w:val="20"/>
          <w:lang w:val="en-AU"/>
        </w:rPr>
        <w:t>with 34% of women aged 15-49 in a polygamous union.</w:t>
      </w:r>
      <w:r w:rsidR="00A62B6F">
        <w:rPr>
          <w:rStyle w:val="EndnoteReference"/>
          <w:rFonts w:cs="Arial"/>
          <w:szCs w:val="20"/>
          <w:lang w:val="en-AU"/>
        </w:rPr>
        <w:endnoteReference w:id="4"/>
      </w:r>
      <w:r w:rsidR="00A62B6F">
        <w:rPr>
          <w:rFonts w:cs="Arial"/>
          <w:szCs w:val="20"/>
          <w:lang w:val="en-AU"/>
        </w:rPr>
        <w:t xml:space="preserve"> </w:t>
      </w:r>
    </w:p>
    <w:p w14:paraId="703DDC46" w14:textId="77777777" w:rsidR="002F290E" w:rsidRPr="00113928" w:rsidRDefault="002F290E" w:rsidP="0053252E">
      <w:pPr>
        <w:rPr>
          <w:rFonts w:cs="Arial"/>
          <w:i/>
          <w:sz w:val="16"/>
          <w:szCs w:val="20"/>
          <w:lang w:val="en-AU"/>
        </w:rPr>
      </w:pPr>
    </w:p>
    <w:p w14:paraId="16E1B1A7" w14:textId="77777777" w:rsidR="00CE4FA1" w:rsidRDefault="00E92CC8" w:rsidP="007C3324">
      <w:pPr>
        <w:jc w:val="both"/>
        <w:rPr>
          <w:rFonts w:cs="Arial"/>
          <w:szCs w:val="20"/>
          <w:lang w:val="en-AU"/>
        </w:rPr>
      </w:pPr>
      <w:r w:rsidRPr="00375DC8">
        <w:rPr>
          <w:rFonts w:cs="Arial"/>
          <w:b/>
          <w:color w:val="E36C0A" w:themeColor="accent6" w:themeShade="BF"/>
          <w:szCs w:val="20"/>
        </w:rPr>
        <w:t>Education and Economic Empowerment:</w:t>
      </w:r>
      <w:r w:rsidR="006A5E9D">
        <w:rPr>
          <w:rFonts w:cs="Arial"/>
          <w:i/>
          <w:szCs w:val="20"/>
          <w:lang w:val="en-AU"/>
        </w:rPr>
        <w:t xml:space="preserve"> </w:t>
      </w:r>
      <w:r w:rsidR="00360AA3">
        <w:rPr>
          <w:rFonts w:cs="Arial"/>
          <w:szCs w:val="20"/>
          <w:lang w:val="en-AU"/>
        </w:rPr>
        <w:t xml:space="preserve">Girls and women are still lagging behind men and boys in all educational statistics including attendance and attainment. A striking variation in educational attainment is linked to wealth – with </w:t>
      </w:r>
      <w:r w:rsidR="00A133D7">
        <w:rPr>
          <w:rFonts w:cs="Arial"/>
          <w:szCs w:val="20"/>
          <w:lang w:val="en-AU"/>
        </w:rPr>
        <w:t xml:space="preserve">only 8% of females and 5% of males in the wealthiest households </w:t>
      </w:r>
      <w:r w:rsidR="00C42F52">
        <w:rPr>
          <w:rFonts w:cs="Arial"/>
          <w:szCs w:val="20"/>
          <w:lang w:val="en-AU"/>
        </w:rPr>
        <w:t>having</w:t>
      </w:r>
      <w:r w:rsidR="00A133D7">
        <w:rPr>
          <w:rFonts w:cs="Arial"/>
          <w:szCs w:val="20"/>
          <w:lang w:val="en-AU"/>
        </w:rPr>
        <w:t xml:space="preserve"> no education, compared to 81% for females and 71% for males in the poorest households. </w:t>
      </w:r>
      <w:r w:rsidR="00656B50">
        <w:rPr>
          <w:rFonts w:cs="Arial"/>
          <w:szCs w:val="20"/>
          <w:lang w:val="en-AU"/>
        </w:rPr>
        <w:t xml:space="preserve">Higher literacy rates in Nigeria is strongly linked to youth, urban living, and higher wealth. </w:t>
      </w:r>
      <w:r w:rsidR="00927B22">
        <w:rPr>
          <w:rFonts w:cs="Arial"/>
          <w:szCs w:val="20"/>
          <w:lang w:val="en-AU"/>
        </w:rPr>
        <w:t xml:space="preserve">Overall, men (75%) are more likely to be literate than women (53%). </w:t>
      </w:r>
      <w:r w:rsidR="00A133D7">
        <w:rPr>
          <w:rFonts w:cs="Arial"/>
          <w:szCs w:val="20"/>
          <w:lang w:val="en-AU"/>
        </w:rPr>
        <w:t>Women’s literacy rates differ significantly</w:t>
      </w:r>
      <w:r w:rsidR="00656B50">
        <w:rPr>
          <w:rFonts w:cs="Arial"/>
          <w:szCs w:val="20"/>
          <w:lang w:val="en-AU"/>
        </w:rPr>
        <w:t xml:space="preserve"> both between urban/rural: 77% of urban women are literate, as compared to 36% of rural women; and regionally: 84% of women literate in the South East, and only 26% in the North West.</w:t>
      </w:r>
      <w:r w:rsidR="00656B50">
        <w:rPr>
          <w:rStyle w:val="EndnoteReference"/>
          <w:rFonts w:cs="Arial"/>
          <w:szCs w:val="20"/>
          <w:lang w:val="en-AU"/>
        </w:rPr>
        <w:endnoteReference w:id="5"/>
      </w:r>
      <w:r w:rsidR="00656B50">
        <w:rPr>
          <w:rFonts w:cs="Arial"/>
          <w:szCs w:val="20"/>
          <w:lang w:val="en-AU"/>
        </w:rPr>
        <w:t xml:space="preserve"> </w:t>
      </w:r>
    </w:p>
    <w:p w14:paraId="3A464574" w14:textId="77777777" w:rsidR="00CE4FA1" w:rsidRDefault="00CE4FA1" w:rsidP="007C3324">
      <w:pPr>
        <w:jc w:val="both"/>
        <w:rPr>
          <w:rFonts w:cs="Arial"/>
          <w:szCs w:val="20"/>
          <w:lang w:val="en-AU"/>
        </w:rPr>
      </w:pPr>
    </w:p>
    <w:p w14:paraId="04C261DD" w14:textId="34E354C6" w:rsidR="007C3324" w:rsidRPr="00D06128" w:rsidRDefault="007C3324" w:rsidP="007C3324">
      <w:pPr>
        <w:jc w:val="both"/>
        <w:rPr>
          <w:rFonts w:cs="Arial"/>
          <w:szCs w:val="20"/>
          <w:lang w:val="en-AU"/>
        </w:rPr>
      </w:pPr>
      <w:r>
        <w:rPr>
          <w:rFonts w:cs="Arial"/>
          <w:szCs w:val="20"/>
          <w:lang w:val="en-AU"/>
        </w:rPr>
        <w:t>The sexual division of labour is particularly evident in employment statistics - 62% of women are currently unemployed, whereas 76% of men are employed. The likelihood of a Nigerian woman working increases with education, wealth, and their relationship status: 81% of women who are separated, divorced, or widowed are employed.</w:t>
      </w:r>
      <w:r>
        <w:rPr>
          <w:rStyle w:val="EndnoteReference"/>
          <w:rFonts w:cs="Arial"/>
          <w:szCs w:val="20"/>
          <w:lang w:val="en-AU"/>
        </w:rPr>
        <w:endnoteReference w:id="6"/>
      </w:r>
      <w:r>
        <w:rPr>
          <w:rFonts w:cs="Arial"/>
          <w:szCs w:val="20"/>
          <w:lang w:val="en-AU"/>
        </w:rPr>
        <w:t xml:space="preserve"> </w:t>
      </w:r>
      <w:r w:rsidRPr="00D06128">
        <w:rPr>
          <w:rFonts w:cs="Arial"/>
          <w:szCs w:val="20"/>
          <w:lang w:val="en-AU"/>
        </w:rPr>
        <w:t>Women produce approximately 75% of Nigeria‘s food for local consumption and export, however, they are in the lowest income levels and are predominantly in the informal sector of the economy</w:t>
      </w:r>
      <w:r w:rsidR="00DC2938">
        <w:rPr>
          <w:rFonts w:cs="Arial"/>
          <w:szCs w:val="20"/>
          <w:lang w:val="en-AU"/>
        </w:rPr>
        <w:t xml:space="preserve"> with little access to financial resources or services, often requiring a husband’s consent to access finance.</w:t>
      </w:r>
      <w:r w:rsidR="00DC2938">
        <w:rPr>
          <w:rStyle w:val="EndnoteReference"/>
          <w:rFonts w:cs="Arial"/>
          <w:szCs w:val="20"/>
          <w:lang w:val="en-AU"/>
        </w:rPr>
        <w:endnoteReference w:id="7"/>
      </w:r>
      <w:r w:rsidR="00DC2938">
        <w:rPr>
          <w:rFonts w:cs="Arial"/>
          <w:szCs w:val="20"/>
          <w:lang w:val="en-AU"/>
        </w:rPr>
        <w:t xml:space="preserve"> </w:t>
      </w:r>
      <w:r w:rsidRPr="00D06128">
        <w:rPr>
          <w:rFonts w:cs="Arial"/>
          <w:szCs w:val="20"/>
          <w:lang w:val="en-AU"/>
        </w:rPr>
        <w:t xml:space="preserve">In Northern Nigeria, for example, </w:t>
      </w:r>
      <w:r w:rsidR="00DC2938">
        <w:rPr>
          <w:rFonts w:cs="Arial"/>
          <w:szCs w:val="20"/>
          <w:lang w:val="en-AU"/>
        </w:rPr>
        <w:t xml:space="preserve">a study showed that </w:t>
      </w:r>
      <w:r w:rsidRPr="00D06128">
        <w:rPr>
          <w:rFonts w:cs="Arial"/>
          <w:szCs w:val="20"/>
          <w:lang w:val="en-AU"/>
        </w:rPr>
        <w:t>two thirds of 15-to-19-year-old girls participated in income-generating activities, but less than one t</w:t>
      </w:r>
      <w:r>
        <w:rPr>
          <w:rFonts w:cs="Arial"/>
          <w:szCs w:val="20"/>
          <w:lang w:val="en-AU"/>
        </w:rPr>
        <w:t>enth had a formal bank account</w:t>
      </w:r>
      <w:r w:rsidR="00113928">
        <w:rPr>
          <w:rFonts w:cs="Arial"/>
          <w:szCs w:val="20"/>
          <w:lang w:val="en-AU"/>
        </w:rPr>
        <w:t>.</w:t>
      </w:r>
      <w:r>
        <w:rPr>
          <w:rStyle w:val="EndnoteReference"/>
          <w:rFonts w:cs="Arial"/>
          <w:szCs w:val="20"/>
          <w:lang w:val="en-AU"/>
        </w:rPr>
        <w:endnoteReference w:id="8"/>
      </w:r>
      <w:r w:rsidR="00DC2938" w:rsidRPr="00DC2938">
        <w:rPr>
          <w:rFonts w:cs="Arial"/>
          <w:szCs w:val="20"/>
          <w:lang w:val="en-AU"/>
        </w:rPr>
        <w:t xml:space="preserve"> </w:t>
      </w:r>
    </w:p>
    <w:p w14:paraId="0D0E6118" w14:textId="77777777" w:rsidR="00054C58" w:rsidRPr="004633D1" w:rsidRDefault="00054C58" w:rsidP="009535BF">
      <w:pPr>
        <w:jc w:val="both"/>
        <w:rPr>
          <w:rFonts w:cs="Arial"/>
          <w:szCs w:val="20"/>
          <w:lang w:val="en-AU"/>
        </w:rPr>
      </w:pPr>
    </w:p>
    <w:p w14:paraId="0E5A3493" w14:textId="2E3B01AE" w:rsidR="00DB689A" w:rsidRPr="00536E13" w:rsidRDefault="00E92CC8" w:rsidP="007509B3">
      <w:pPr>
        <w:jc w:val="both"/>
        <w:rPr>
          <w:rFonts w:cs="Arial"/>
        </w:rPr>
      </w:pPr>
      <w:r w:rsidRPr="00E92CC8">
        <w:rPr>
          <w:rStyle w:val="apple-converted-space"/>
          <w:rFonts w:cs="Arial"/>
          <w:b/>
          <w:color w:val="E36C0A" w:themeColor="accent6" w:themeShade="BF"/>
          <w:szCs w:val="20"/>
          <w:shd w:val="clear" w:color="auto" w:fill="FFFFFF"/>
        </w:rPr>
        <w:t xml:space="preserve">Participation and Policy: </w:t>
      </w:r>
      <w:r w:rsidR="00FD6E70">
        <w:rPr>
          <w:rFonts w:cs="Arial"/>
        </w:rPr>
        <w:t xml:space="preserve">Nigeria has ratified the Convention on the Elimination of All Forms of Discrimination against Women (CEDAW). The National Gender Policy of Nigeria aims to empower women, and eliminate </w:t>
      </w:r>
      <w:r w:rsidR="00FD6E70">
        <w:rPr>
          <w:rFonts w:cs="Arial"/>
        </w:rPr>
        <w:lastRenderedPageBreak/>
        <w:t>discriminatory practices.</w:t>
      </w:r>
      <w:r w:rsidR="00B26D4C">
        <w:rPr>
          <w:rFonts w:cs="Arial"/>
        </w:rPr>
        <w:t xml:space="preserve"> However, the federal g</w:t>
      </w:r>
      <w:r w:rsidR="000421CB">
        <w:rPr>
          <w:rFonts w:cs="Arial"/>
        </w:rPr>
        <w:t>overning structure of Nigeria is a complicated</w:t>
      </w:r>
      <w:r w:rsidR="00B26D4C">
        <w:rPr>
          <w:rFonts w:cs="Arial"/>
        </w:rPr>
        <w:t xml:space="preserve"> plural legal system in which harmonization and removal of discriminatory legal measures is particularly difficult. For example, whilst the minimum age of marriage was set at 18 by the Child Rights Act of 2003, only 24 States have adopted it, and in north</w:t>
      </w:r>
      <w:r w:rsidR="00984149">
        <w:rPr>
          <w:rFonts w:cs="Arial"/>
        </w:rPr>
        <w:t>er</w:t>
      </w:r>
      <w:r w:rsidR="00B26D4C">
        <w:rPr>
          <w:rFonts w:cs="Arial"/>
        </w:rPr>
        <w:t xml:space="preserve">n regions, the legal age </w:t>
      </w:r>
      <w:r w:rsidR="000421CB">
        <w:rPr>
          <w:rFonts w:cs="Arial"/>
        </w:rPr>
        <w:t xml:space="preserve">still </w:t>
      </w:r>
      <w:r w:rsidR="00B26D4C">
        <w:rPr>
          <w:rFonts w:cs="Arial"/>
        </w:rPr>
        <w:t>ranges from 12 to 15 years.</w:t>
      </w:r>
      <w:r w:rsidR="00984149">
        <w:rPr>
          <w:rFonts w:cs="Arial"/>
        </w:rPr>
        <w:t xml:space="preserve"> </w:t>
      </w:r>
      <w:r w:rsidR="00EE64B2">
        <w:rPr>
          <w:rFonts w:cs="Arial"/>
        </w:rPr>
        <w:t>A recent gender equality opportunities bill was rejected, seen as a</w:t>
      </w:r>
      <w:r w:rsidR="000421CB">
        <w:rPr>
          <w:rFonts w:cs="Arial"/>
        </w:rPr>
        <w:t>n</w:t>
      </w:r>
      <w:r w:rsidR="00EE64B2">
        <w:rPr>
          <w:rFonts w:cs="Arial"/>
        </w:rPr>
        <w:t xml:space="preserve"> infringement on religious belief.</w:t>
      </w:r>
      <w:r w:rsidR="00EE64B2">
        <w:rPr>
          <w:rStyle w:val="EndnoteReference"/>
          <w:rFonts w:cs="Arial"/>
        </w:rPr>
        <w:endnoteReference w:id="9"/>
      </w:r>
      <w:r w:rsidR="00EE64B2">
        <w:rPr>
          <w:rFonts w:cs="Arial"/>
        </w:rPr>
        <w:t xml:space="preserve"> </w:t>
      </w:r>
      <w:r w:rsidR="00984149">
        <w:rPr>
          <w:rFonts w:cs="Arial"/>
        </w:rPr>
        <w:t>Domestic violence is not criminalized under national law, and Nigeria’s Penal Code protects the right for husbands to beat their wives if it do</w:t>
      </w:r>
      <w:r w:rsidR="000421CB">
        <w:rPr>
          <w:rFonts w:cs="Arial"/>
        </w:rPr>
        <w:t>es not result in serious injury;</w:t>
      </w:r>
      <w:r w:rsidR="00984149">
        <w:rPr>
          <w:rFonts w:cs="Arial"/>
        </w:rPr>
        <w:t xml:space="preserve"> however some States have instituted their own laws against domestic violence.</w:t>
      </w:r>
      <w:r w:rsidR="00984149">
        <w:rPr>
          <w:rStyle w:val="EndnoteReference"/>
          <w:rFonts w:cs="Arial"/>
        </w:rPr>
        <w:endnoteReference w:id="10"/>
      </w:r>
      <w:r w:rsidR="00984149">
        <w:rPr>
          <w:rFonts w:cs="Arial"/>
        </w:rPr>
        <w:t xml:space="preserve"> A Gender Unit has recently been created within the police, specializing</w:t>
      </w:r>
      <w:r w:rsidR="000421CB">
        <w:rPr>
          <w:rFonts w:cs="Arial"/>
        </w:rPr>
        <w:t xml:space="preserve"> in domestic violence. </w:t>
      </w:r>
      <w:r w:rsidR="00EF5F86">
        <w:rPr>
          <w:rFonts w:cs="Arial"/>
        </w:rPr>
        <w:t>Whilst women have equal rights to stand for election, only 8% of the total national parliament is made up of women.</w:t>
      </w:r>
      <w:r w:rsidR="00EF5F86">
        <w:rPr>
          <w:rStyle w:val="EndnoteReference"/>
          <w:rFonts w:cs="Arial"/>
        </w:rPr>
        <w:endnoteReference w:id="11"/>
      </w:r>
      <w:r w:rsidR="00EF5F86">
        <w:rPr>
          <w:rFonts w:cs="Arial"/>
        </w:rPr>
        <w:t xml:space="preserve"> </w:t>
      </w:r>
      <w:r w:rsidR="00A97B42" w:rsidRPr="00113928">
        <w:rPr>
          <w:rFonts w:cs="Arial"/>
        </w:rPr>
        <w:t>The national strategy for promoting gender equality and women‘s empowerment, has, among other goals, adopted an increase in the targeted proportion of women in executive positions to 35</w:t>
      </w:r>
      <w:r w:rsidR="00113928">
        <w:rPr>
          <w:rFonts w:cs="Arial"/>
        </w:rPr>
        <w:t>%</w:t>
      </w:r>
      <w:r w:rsidR="00A97B42" w:rsidRPr="00113928">
        <w:rPr>
          <w:rFonts w:cs="Arial"/>
        </w:rPr>
        <w:t xml:space="preserve"> by 2015</w:t>
      </w:r>
      <w:r w:rsidR="00A97B42">
        <w:rPr>
          <w:rFonts w:cs="Arial"/>
        </w:rPr>
        <w:t>.</w:t>
      </w:r>
      <w:r w:rsidR="00A97B42" w:rsidRPr="00F77649">
        <w:rPr>
          <w:sz w:val="23"/>
          <w:szCs w:val="23"/>
          <w:highlight w:val="yellow"/>
        </w:rPr>
        <w:t xml:space="preserve"> </w:t>
      </w:r>
    </w:p>
    <w:p w14:paraId="3E9F3219" w14:textId="77777777" w:rsidR="00DB689A" w:rsidRPr="00113928" w:rsidRDefault="00DB689A" w:rsidP="00DB689A">
      <w:pPr>
        <w:jc w:val="both"/>
        <w:rPr>
          <w:rFonts w:cs="Arial"/>
          <w:b/>
          <w:i/>
          <w:sz w:val="18"/>
          <w:szCs w:val="20"/>
          <w:lang w:val="en-AU"/>
        </w:rPr>
      </w:pPr>
    </w:p>
    <w:p w14:paraId="5D7B8002" w14:textId="08F348D9" w:rsidR="00984149" w:rsidRDefault="00E92CC8" w:rsidP="009D67AB">
      <w:pPr>
        <w:jc w:val="both"/>
        <w:rPr>
          <w:rFonts w:cs="Arial"/>
          <w:szCs w:val="20"/>
          <w:lang w:val="en-AU"/>
        </w:rPr>
      </w:pPr>
      <w:r w:rsidRPr="00E92CC8">
        <w:rPr>
          <w:rFonts w:cs="Arial"/>
          <w:b/>
          <w:color w:val="E36C0A" w:themeColor="accent6" w:themeShade="BF"/>
          <w:szCs w:val="20"/>
        </w:rPr>
        <w:t xml:space="preserve">Gender Based Violence and Protection: </w:t>
      </w:r>
      <w:r w:rsidR="00984149">
        <w:rPr>
          <w:rFonts w:cs="Arial"/>
          <w:szCs w:val="20"/>
          <w:lang w:val="en-AU"/>
        </w:rPr>
        <w:t xml:space="preserve"> The gendered power dynamics and inequalities in the society are highly evident in the particular risk of gender based violence Nigerian women and girls face. </w:t>
      </w:r>
      <w:r w:rsidR="005E1EBC" w:rsidRPr="00113928">
        <w:rPr>
          <w:rFonts w:cs="Arial"/>
          <w:szCs w:val="20"/>
          <w:lang w:val="en-AU"/>
        </w:rPr>
        <w:t>Widespread harmful traditional practices</w:t>
      </w:r>
      <w:r w:rsidR="00CE4FA1">
        <w:rPr>
          <w:rFonts w:cs="Arial"/>
          <w:szCs w:val="20"/>
          <w:lang w:val="en-AU"/>
        </w:rPr>
        <w:t xml:space="preserve"> exist</w:t>
      </w:r>
      <w:r w:rsidR="005E1EBC" w:rsidRPr="00113928">
        <w:rPr>
          <w:rFonts w:cs="Arial"/>
          <w:szCs w:val="20"/>
          <w:lang w:val="en-AU"/>
        </w:rPr>
        <w:t xml:space="preserve"> (such as widowhood abuse, early and forced marriage an</w:t>
      </w:r>
      <w:r w:rsidR="00CE4FA1">
        <w:rPr>
          <w:rFonts w:cs="Arial"/>
          <w:szCs w:val="20"/>
          <w:lang w:val="en-AU"/>
        </w:rPr>
        <w:t>d female genital mutilation/cutting (FGM/C)</w:t>
      </w:r>
      <w:r w:rsidR="005E1EBC" w:rsidRPr="00113928">
        <w:rPr>
          <w:rFonts w:cs="Arial"/>
          <w:szCs w:val="20"/>
          <w:lang w:val="en-AU"/>
        </w:rPr>
        <w:t>)</w:t>
      </w:r>
      <w:r w:rsidR="005E1EBC">
        <w:rPr>
          <w:rFonts w:cs="Arial"/>
          <w:szCs w:val="20"/>
          <w:lang w:val="en-AU"/>
        </w:rPr>
        <w:t xml:space="preserve">. </w:t>
      </w:r>
      <w:r w:rsidR="00A62B6F">
        <w:rPr>
          <w:rFonts w:cs="Arial"/>
          <w:szCs w:val="20"/>
          <w:lang w:val="en-AU"/>
        </w:rPr>
        <w:t xml:space="preserve">27% of women aged 15-49 have </w:t>
      </w:r>
      <w:r w:rsidR="00CE4FA1">
        <w:rPr>
          <w:rFonts w:cs="Arial"/>
          <w:szCs w:val="20"/>
          <w:lang w:val="en-AU"/>
        </w:rPr>
        <w:t>undergone</w:t>
      </w:r>
      <w:r w:rsidR="00A62B6F">
        <w:rPr>
          <w:rFonts w:cs="Arial"/>
          <w:szCs w:val="20"/>
          <w:lang w:val="en-AU"/>
        </w:rPr>
        <w:t xml:space="preserve"> </w:t>
      </w:r>
      <w:r w:rsidR="000421CB">
        <w:rPr>
          <w:rFonts w:cs="Arial"/>
          <w:szCs w:val="20"/>
          <w:lang w:val="en-AU"/>
        </w:rPr>
        <w:t xml:space="preserve">some form of </w:t>
      </w:r>
      <w:r w:rsidR="00A62B6F">
        <w:rPr>
          <w:rFonts w:cs="Arial"/>
          <w:szCs w:val="20"/>
          <w:lang w:val="en-AU"/>
        </w:rPr>
        <w:t xml:space="preserve">FGM/C, with the highest percentage of this evident in the South-West (48%) and the lowest in the </w:t>
      </w:r>
      <w:proofErr w:type="gramStart"/>
      <w:r w:rsidR="00A62B6F">
        <w:rPr>
          <w:rFonts w:cs="Arial"/>
          <w:szCs w:val="20"/>
          <w:lang w:val="en-AU"/>
        </w:rPr>
        <w:t>North-East</w:t>
      </w:r>
      <w:proofErr w:type="gramEnd"/>
      <w:r w:rsidR="00A62B6F">
        <w:rPr>
          <w:rFonts w:cs="Arial"/>
          <w:szCs w:val="20"/>
          <w:lang w:val="en-AU"/>
        </w:rPr>
        <w:t xml:space="preserve"> (3%).</w:t>
      </w:r>
      <w:r w:rsidR="005F36E4">
        <w:rPr>
          <w:rStyle w:val="EndnoteReference"/>
          <w:rFonts w:cs="Arial"/>
          <w:szCs w:val="20"/>
          <w:lang w:val="en-AU"/>
        </w:rPr>
        <w:endnoteReference w:id="12"/>
      </w:r>
      <w:r w:rsidR="005F36E4">
        <w:rPr>
          <w:rFonts w:cs="Arial"/>
          <w:szCs w:val="20"/>
          <w:lang w:val="en-AU"/>
        </w:rPr>
        <w:t xml:space="preserve"> </w:t>
      </w:r>
      <w:r w:rsidR="00984149">
        <w:rPr>
          <w:rFonts w:cs="Arial"/>
          <w:szCs w:val="20"/>
          <w:lang w:val="en-AU"/>
        </w:rPr>
        <w:t>Domestic</w:t>
      </w:r>
      <w:r w:rsidR="00360AA3">
        <w:rPr>
          <w:rFonts w:cs="Arial"/>
          <w:szCs w:val="20"/>
          <w:lang w:val="en-AU"/>
        </w:rPr>
        <w:t xml:space="preserve"> and sexual</w:t>
      </w:r>
      <w:r w:rsidR="00984149">
        <w:rPr>
          <w:rFonts w:cs="Arial"/>
          <w:szCs w:val="20"/>
          <w:lang w:val="en-AU"/>
        </w:rPr>
        <w:t xml:space="preserve"> vio</w:t>
      </w:r>
      <w:r w:rsidR="00360AA3">
        <w:rPr>
          <w:rFonts w:cs="Arial"/>
          <w:szCs w:val="20"/>
          <w:lang w:val="en-AU"/>
        </w:rPr>
        <w:t>lence is of particular concern, with particular regional characteristics</w:t>
      </w:r>
      <w:r w:rsidR="00E97A2C">
        <w:rPr>
          <w:rFonts w:cs="Arial"/>
          <w:szCs w:val="20"/>
          <w:lang w:val="en-AU"/>
        </w:rPr>
        <w:t>;</w:t>
      </w:r>
      <w:r w:rsidR="00113928">
        <w:rPr>
          <w:rFonts w:cs="Arial"/>
          <w:szCs w:val="20"/>
          <w:lang w:val="en-AU"/>
        </w:rPr>
        <w:t xml:space="preserve"> </w:t>
      </w:r>
      <w:r w:rsidR="00E97A2C" w:rsidRPr="00113928">
        <w:rPr>
          <w:rFonts w:cs="Arial"/>
          <w:szCs w:val="20"/>
          <w:lang w:val="en-AU"/>
        </w:rPr>
        <w:t>30% of Nigerian women and girls (age 15-49) have experienced some form of physical and/or sexual violence, with higher rate</w:t>
      </w:r>
      <w:r w:rsidR="00113928">
        <w:rPr>
          <w:rFonts w:cs="Arial"/>
          <w:szCs w:val="20"/>
          <w:lang w:val="en-AU"/>
        </w:rPr>
        <w:t>s</w:t>
      </w:r>
      <w:r w:rsidR="00E97A2C" w:rsidRPr="00113928">
        <w:rPr>
          <w:rFonts w:cs="Arial"/>
          <w:szCs w:val="20"/>
          <w:lang w:val="en-AU"/>
        </w:rPr>
        <w:t xml:space="preserve"> in the south-south zone (52%)</w:t>
      </w:r>
      <w:r w:rsidR="00CE4FA1">
        <w:rPr>
          <w:rFonts w:cs="Arial"/>
          <w:szCs w:val="20"/>
          <w:lang w:val="en-AU"/>
        </w:rPr>
        <w:t>. S</w:t>
      </w:r>
      <w:r w:rsidR="009D67AB">
        <w:rPr>
          <w:rFonts w:cs="Arial"/>
          <w:szCs w:val="20"/>
          <w:lang w:val="en-AU"/>
        </w:rPr>
        <w:t xml:space="preserve">ingle </w:t>
      </w:r>
      <w:r w:rsidR="00E97A2C" w:rsidRPr="00113928">
        <w:rPr>
          <w:rFonts w:cs="Arial"/>
          <w:szCs w:val="20"/>
          <w:lang w:val="en-AU"/>
        </w:rPr>
        <w:t xml:space="preserve">women </w:t>
      </w:r>
      <w:r w:rsidR="009D67AB">
        <w:rPr>
          <w:rFonts w:cs="Arial"/>
          <w:szCs w:val="20"/>
          <w:lang w:val="en-AU"/>
        </w:rPr>
        <w:t>(</w:t>
      </w:r>
      <w:r w:rsidR="00E97A2C" w:rsidRPr="00113928">
        <w:rPr>
          <w:rFonts w:cs="Arial"/>
          <w:szCs w:val="20"/>
          <w:lang w:val="en-AU"/>
        </w:rPr>
        <w:t>divorced, separated or widowed</w:t>
      </w:r>
      <w:r w:rsidR="009D67AB">
        <w:rPr>
          <w:rFonts w:cs="Arial"/>
          <w:szCs w:val="20"/>
          <w:lang w:val="en-AU"/>
        </w:rPr>
        <w:t>)</w:t>
      </w:r>
      <w:r w:rsidR="00CE4FA1">
        <w:rPr>
          <w:rFonts w:cs="Arial"/>
          <w:szCs w:val="20"/>
          <w:lang w:val="en-AU"/>
        </w:rPr>
        <w:t xml:space="preserve"> experience</w:t>
      </w:r>
      <w:r w:rsidR="00E97A2C" w:rsidRPr="00113928">
        <w:rPr>
          <w:rFonts w:cs="Arial"/>
          <w:szCs w:val="20"/>
          <w:lang w:val="en-AU"/>
        </w:rPr>
        <w:t xml:space="preserve"> high</w:t>
      </w:r>
      <w:r w:rsidR="00D92EEE">
        <w:rPr>
          <w:rFonts w:cs="Arial"/>
          <w:szCs w:val="20"/>
          <w:lang w:val="en-AU"/>
        </w:rPr>
        <w:t xml:space="preserve">er risk </w:t>
      </w:r>
      <w:r w:rsidR="00D92EEE" w:rsidRPr="009D67AB">
        <w:rPr>
          <w:rFonts w:cs="Arial"/>
          <w:szCs w:val="20"/>
          <w:lang w:val="en-AU"/>
        </w:rPr>
        <w:t>across all zones</w:t>
      </w:r>
      <w:r w:rsidR="00D92EEE">
        <w:rPr>
          <w:rFonts w:cs="Arial"/>
          <w:szCs w:val="20"/>
          <w:lang w:val="en-AU"/>
        </w:rPr>
        <w:t xml:space="preserve"> (</w:t>
      </w:r>
      <w:r w:rsidR="009D67AB" w:rsidRPr="009D67AB">
        <w:rPr>
          <w:rFonts w:cs="Arial"/>
          <w:szCs w:val="20"/>
          <w:lang w:val="en-AU"/>
        </w:rPr>
        <w:t>44%</w:t>
      </w:r>
      <w:r w:rsidR="00D92EEE">
        <w:rPr>
          <w:rFonts w:cs="Arial"/>
          <w:szCs w:val="20"/>
          <w:lang w:val="en-AU"/>
        </w:rPr>
        <w:t>)</w:t>
      </w:r>
      <w:r w:rsidR="00113928">
        <w:rPr>
          <w:rFonts w:cs="Arial"/>
          <w:szCs w:val="20"/>
          <w:lang w:val="en-AU"/>
        </w:rPr>
        <w:t>.</w:t>
      </w:r>
      <w:r w:rsidR="00D92EEE">
        <w:rPr>
          <w:rStyle w:val="EndnoteReference"/>
          <w:rFonts w:cs="Arial"/>
          <w:szCs w:val="20"/>
          <w:lang w:val="en-AU"/>
        </w:rPr>
        <w:endnoteReference w:id="13"/>
      </w:r>
      <w:r w:rsidR="009D67AB">
        <w:rPr>
          <w:rFonts w:cs="Arial"/>
          <w:szCs w:val="20"/>
          <w:lang w:val="en-AU"/>
        </w:rPr>
        <w:t xml:space="preserve"> </w:t>
      </w:r>
      <w:r w:rsidR="00984149">
        <w:rPr>
          <w:rFonts w:cs="Arial"/>
          <w:szCs w:val="20"/>
          <w:lang w:val="en-AU"/>
        </w:rPr>
        <w:t>46% of Nigerian women believe that a husband has a right to hit or beat them for at least one reason.</w:t>
      </w:r>
      <w:r w:rsidR="00984149">
        <w:rPr>
          <w:rStyle w:val="EndnoteReference"/>
          <w:rFonts w:cs="Arial"/>
          <w:szCs w:val="20"/>
          <w:lang w:val="en-AU"/>
        </w:rPr>
        <w:endnoteReference w:id="14"/>
      </w:r>
      <w:r w:rsidR="00984149">
        <w:rPr>
          <w:rFonts w:cs="Arial"/>
          <w:szCs w:val="20"/>
          <w:lang w:val="en-AU"/>
        </w:rPr>
        <w:t xml:space="preserve"> </w:t>
      </w:r>
    </w:p>
    <w:p w14:paraId="18748297" w14:textId="77777777" w:rsidR="005E1EBC" w:rsidRPr="00113928" w:rsidRDefault="005E1EBC" w:rsidP="00984149">
      <w:pPr>
        <w:jc w:val="both"/>
        <w:rPr>
          <w:rFonts w:cs="Arial"/>
          <w:sz w:val="14"/>
          <w:szCs w:val="20"/>
          <w:lang w:val="en-AU"/>
        </w:rPr>
      </w:pPr>
    </w:p>
    <w:p w14:paraId="1710AB52" w14:textId="58A20C8F" w:rsidR="00EE64B2" w:rsidRDefault="00EE64B2" w:rsidP="00984149">
      <w:pPr>
        <w:jc w:val="both"/>
        <w:rPr>
          <w:rFonts w:cs="Arial"/>
          <w:szCs w:val="20"/>
          <w:lang w:val="en-AU"/>
        </w:rPr>
      </w:pPr>
      <w:r>
        <w:rPr>
          <w:rFonts w:cs="Arial"/>
          <w:szCs w:val="20"/>
          <w:lang w:val="en-AU"/>
        </w:rPr>
        <w:t>Men and</w:t>
      </w:r>
      <w:r w:rsidR="00CE4FA1">
        <w:rPr>
          <w:rFonts w:cs="Arial"/>
          <w:szCs w:val="20"/>
          <w:lang w:val="en-AU"/>
        </w:rPr>
        <w:t>,</w:t>
      </w:r>
      <w:r>
        <w:rPr>
          <w:rFonts w:cs="Arial"/>
          <w:szCs w:val="20"/>
          <w:lang w:val="en-AU"/>
        </w:rPr>
        <w:t xml:space="preserve"> in particular </w:t>
      </w:r>
      <w:r w:rsidR="00C315CE">
        <w:rPr>
          <w:rFonts w:cs="Arial"/>
          <w:szCs w:val="20"/>
          <w:lang w:val="en-AU"/>
        </w:rPr>
        <w:t>b</w:t>
      </w:r>
      <w:r>
        <w:rPr>
          <w:rFonts w:cs="Arial"/>
          <w:szCs w:val="20"/>
          <w:lang w:val="en-AU"/>
        </w:rPr>
        <w:t>oys</w:t>
      </w:r>
      <w:r w:rsidR="00CE4FA1">
        <w:rPr>
          <w:rFonts w:cs="Arial"/>
          <w:szCs w:val="20"/>
          <w:lang w:val="en-AU"/>
        </w:rPr>
        <w:t>,</w:t>
      </w:r>
      <w:r>
        <w:rPr>
          <w:rFonts w:cs="Arial"/>
          <w:szCs w:val="20"/>
          <w:lang w:val="en-AU"/>
        </w:rPr>
        <w:t xml:space="preserve"> </w:t>
      </w:r>
      <w:r w:rsidR="00410873">
        <w:rPr>
          <w:rFonts w:cs="Arial"/>
          <w:szCs w:val="20"/>
          <w:lang w:val="en-AU"/>
        </w:rPr>
        <w:t>are at particular risk of violence in the Boko Haram conflict, including</w:t>
      </w:r>
      <w:r w:rsidR="00CE4FA1">
        <w:rPr>
          <w:rFonts w:cs="Arial"/>
          <w:szCs w:val="20"/>
          <w:lang w:val="en-AU"/>
        </w:rPr>
        <w:t xml:space="preserve"> from the</w:t>
      </w:r>
      <w:r w:rsidR="00113928">
        <w:rPr>
          <w:rFonts w:cs="Arial"/>
          <w:szCs w:val="20"/>
          <w:lang w:val="en-AU"/>
        </w:rPr>
        <w:t xml:space="preserve"> </w:t>
      </w:r>
      <w:r w:rsidR="00EC5347">
        <w:rPr>
          <w:rFonts w:cs="Arial"/>
          <w:szCs w:val="20"/>
          <w:lang w:val="en-AU"/>
        </w:rPr>
        <w:t xml:space="preserve">forced </w:t>
      </w:r>
      <w:r w:rsidR="00113928">
        <w:rPr>
          <w:rFonts w:cs="Arial"/>
          <w:szCs w:val="20"/>
          <w:lang w:val="en-AU"/>
        </w:rPr>
        <w:t xml:space="preserve">abduction of </w:t>
      </w:r>
      <w:r w:rsidR="00EC5347">
        <w:rPr>
          <w:rFonts w:cs="Arial"/>
          <w:szCs w:val="20"/>
          <w:lang w:val="en-AU"/>
        </w:rPr>
        <w:t xml:space="preserve">combatants, physical violence, </w:t>
      </w:r>
      <w:r w:rsidR="00CE4FA1">
        <w:rPr>
          <w:rFonts w:cs="Arial"/>
          <w:szCs w:val="20"/>
          <w:lang w:val="en-AU"/>
        </w:rPr>
        <w:t xml:space="preserve">and </w:t>
      </w:r>
      <w:r w:rsidR="00410873">
        <w:rPr>
          <w:rFonts w:cs="Arial"/>
          <w:szCs w:val="20"/>
          <w:lang w:val="en-AU"/>
        </w:rPr>
        <w:t>arbitrary detention by the government.</w:t>
      </w:r>
      <w:r w:rsidR="00706D8A">
        <w:rPr>
          <w:rStyle w:val="EndnoteReference"/>
          <w:rFonts w:cs="Arial"/>
          <w:szCs w:val="20"/>
          <w:lang w:val="en-AU"/>
        </w:rPr>
        <w:endnoteReference w:id="15"/>
      </w:r>
      <w:r w:rsidR="00410873">
        <w:rPr>
          <w:rFonts w:cs="Arial"/>
          <w:szCs w:val="20"/>
          <w:lang w:val="en-AU"/>
        </w:rPr>
        <w:t xml:space="preserve"> </w:t>
      </w:r>
      <w:r w:rsidR="00EC5347">
        <w:rPr>
          <w:rFonts w:cs="Arial"/>
          <w:szCs w:val="20"/>
          <w:lang w:val="en-AU"/>
        </w:rPr>
        <w:t>G</w:t>
      </w:r>
      <w:r w:rsidR="00410873">
        <w:rPr>
          <w:rFonts w:cs="Arial"/>
          <w:szCs w:val="20"/>
          <w:lang w:val="en-AU"/>
        </w:rPr>
        <w:t xml:space="preserve">irls are particularly vulnerable to abduction by Boko Haram, </w:t>
      </w:r>
      <w:r w:rsidR="0068675D">
        <w:rPr>
          <w:rFonts w:cs="Arial"/>
          <w:szCs w:val="20"/>
          <w:lang w:val="en-AU"/>
        </w:rPr>
        <w:t>drafted as suicide bombers</w:t>
      </w:r>
      <w:r w:rsidR="00410873">
        <w:rPr>
          <w:rFonts w:cs="Arial"/>
          <w:szCs w:val="20"/>
          <w:lang w:val="en-AU"/>
        </w:rPr>
        <w:t xml:space="preserve">, </w:t>
      </w:r>
      <w:r w:rsidR="00EC5347">
        <w:rPr>
          <w:rFonts w:cs="Arial"/>
          <w:szCs w:val="20"/>
          <w:lang w:val="en-AU"/>
        </w:rPr>
        <w:t>sex slave</w:t>
      </w:r>
      <w:r w:rsidR="00113928">
        <w:rPr>
          <w:rFonts w:cs="Arial"/>
          <w:szCs w:val="20"/>
          <w:lang w:val="en-AU"/>
        </w:rPr>
        <w:t>s</w:t>
      </w:r>
      <w:r w:rsidR="00410873">
        <w:rPr>
          <w:rFonts w:cs="Arial"/>
          <w:szCs w:val="20"/>
          <w:lang w:val="en-AU"/>
        </w:rPr>
        <w:t>, or domestic servants</w:t>
      </w:r>
      <w:r w:rsidR="000421CB">
        <w:rPr>
          <w:rFonts w:cs="Arial"/>
          <w:szCs w:val="20"/>
          <w:lang w:val="en-AU"/>
        </w:rPr>
        <w:t>.</w:t>
      </w:r>
      <w:r w:rsidR="00410873">
        <w:rPr>
          <w:rFonts w:cs="Arial"/>
          <w:szCs w:val="20"/>
          <w:lang w:val="en-AU"/>
        </w:rPr>
        <w:t xml:space="preserve"> </w:t>
      </w:r>
    </w:p>
    <w:p w14:paraId="39844160" w14:textId="77777777" w:rsidR="00DB689A" w:rsidRPr="00113928" w:rsidRDefault="00DB689A" w:rsidP="009535BF">
      <w:pPr>
        <w:jc w:val="both"/>
        <w:rPr>
          <w:rFonts w:cs="Arial"/>
          <w:i/>
          <w:sz w:val="12"/>
          <w:szCs w:val="20"/>
          <w:lang w:val="en-AU"/>
        </w:rPr>
      </w:pPr>
    </w:p>
    <w:p w14:paraId="50B9AC66" w14:textId="2E730B7F" w:rsidR="00A97B42" w:rsidRDefault="00E92CC8" w:rsidP="00A97B42">
      <w:pPr>
        <w:jc w:val="both"/>
        <w:rPr>
          <w:rFonts w:cs="Arial"/>
        </w:rPr>
      </w:pPr>
      <w:r w:rsidRPr="00375DC8">
        <w:rPr>
          <w:rFonts w:eastAsia="Times New Roman" w:cs="Arial"/>
          <w:b/>
          <w:color w:val="E36C0A" w:themeColor="accent6" w:themeShade="BF"/>
          <w:szCs w:val="20"/>
          <w:lang w:val="en-AU" w:eastAsia="en-AU"/>
        </w:rPr>
        <w:t xml:space="preserve">Gender in Emergencies: </w:t>
      </w:r>
      <w:r w:rsidR="00706D8A">
        <w:rPr>
          <w:rFonts w:cs="Arial"/>
          <w:szCs w:val="20"/>
          <w:lang w:val="en-AU"/>
        </w:rPr>
        <w:t xml:space="preserve">The Boko Haram insurgency has resulted in </w:t>
      </w:r>
      <w:r w:rsidR="0068675D">
        <w:rPr>
          <w:rFonts w:cs="Arial"/>
          <w:szCs w:val="20"/>
          <w:lang w:val="en-AU"/>
        </w:rPr>
        <w:t xml:space="preserve">the death of over 20,000 people, the abduction of over 4000 women and girls, high levels of </w:t>
      </w:r>
      <w:r w:rsidR="00706D8A">
        <w:rPr>
          <w:rFonts w:cs="Arial"/>
          <w:szCs w:val="20"/>
          <w:lang w:val="en-AU"/>
        </w:rPr>
        <w:t xml:space="preserve">displacement, and </w:t>
      </w:r>
      <w:r w:rsidR="0068675D">
        <w:rPr>
          <w:rFonts w:cs="Arial"/>
          <w:szCs w:val="20"/>
          <w:lang w:val="en-AU"/>
        </w:rPr>
        <w:t xml:space="preserve">acute </w:t>
      </w:r>
      <w:r w:rsidR="00706D8A">
        <w:rPr>
          <w:rFonts w:cs="Arial"/>
          <w:szCs w:val="20"/>
          <w:lang w:val="en-AU"/>
        </w:rPr>
        <w:t xml:space="preserve">food insecurity. </w:t>
      </w:r>
      <w:r w:rsidR="0068675D">
        <w:rPr>
          <w:rFonts w:cs="Arial"/>
          <w:szCs w:val="20"/>
          <w:lang w:val="en-AU"/>
        </w:rPr>
        <w:t>There are an estimated 1.8 million people internally displaced, and a further 187,000 seeking refuge in neighbouring countries. Of the 14 million people estimated to be in need of humanitarian assistance, 8.1 million are boys and girls.</w:t>
      </w:r>
      <w:r w:rsidR="0068675D">
        <w:rPr>
          <w:rStyle w:val="EndnoteReference"/>
          <w:rFonts w:cs="Arial"/>
          <w:szCs w:val="20"/>
          <w:lang w:val="en-AU"/>
        </w:rPr>
        <w:endnoteReference w:id="16"/>
      </w:r>
      <w:r w:rsidR="0068675D">
        <w:rPr>
          <w:rFonts w:cs="Arial"/>
          <w:szCs w:val="20"/>
          <w:lang w:val="en-AU"/>
        </w:rPr>
        <w:t xml:space="preserve"> The protection concerns facing the internally displaced population are large. </w:t>
      </w:r>
      <w:r w:rsidR="0068675D">
        <w:rPr>
          <w:rFonts w:cs="Arial"/>
        </w:rPr>
        <w:t>Human Rights Watch has documented rape and sexual exploitation of women and girls by camp officials, policemen</w:t>
      </w:r>
      <w:r w:rsidR="004E645F">
        <w:rPr>
          <w:rFonts w:cs="Arial"/>
        </w:rPr>
        <w:t>,</w:t>
      </w:r>
      <w:r w:rsidR="0068675D">
        <w:rPr>
          <w:rFonts w:cs="Arial"/>
        </w:rPr>
        <w:t xml:space="preserve"> soldiers</w:t>
      </w:r>
      <w:r w:rsidR="004E645F">
        <w:rPr>
          <w:rFonts w:cs="Arial"/>
        </w:rPr>
        <w:t>, and leaders</w:t>
      </w:r>
      <w:r w:rsidR="0068675D">
        <w:rPr>
          <w:rFonts w:cs="Arial"/>
        </w:rPr>
        <w:t xml:space="preserve"> in </w:t>
      </w:r>
      <w:r w:rsidR="004E645F">
        <w:rPr>
          <w:rFonts w:cs="Arial"/>
        </w:rPr>
        <w:t>camps; and the impunity of their actions, with little to no government response</w:t>
      </w:r>
      <w:r w:rsidR="0068675D">
        <w:rPr>
          <w:rFonts w:cs="Arial"/>
        </w:rPr>
        <w:t>.</w:t>
      </w:r>
      <w:r w:rsidR="0068675D">
        <w:rPr>
          <w:rStyle w:val="EndnoteReference"/>
          <w:rFonts w:cs="Arial"/>
        </w:rPr>
        <w:endnoteReference w:id="17"/>
      </w:r>
      <w:r w:rsidR="0068675D">
        <w:rPr>
          <w:rFonts w:cs="Arial"/>
        </w:rPr>
        <w:t xml:space="preserve"> </w:t>
      </w:r>
      <w:r w:rsidR="00A97B42">
        <w:rPr>
          <w:rFonts w:cs="Arial"/>
          <w:szCs w:val="20"/>
          <w:lang w:val="en-AU"/>
        </w:rPr>
        <w:t xml:space="preserve">Within the context of Nigeria, the intra-house power dynamics </w:t>
      </w:r>
      <w:r w:rsidR="00881DF2">
        <w:rPr>
          <w:rFonts w:cs="Arial"/>
          <w:szCs w:val="20"/>
          <w:lang w:val="en-AU"/>
        </w:rPr>
        <w:t xml:space="preserve">between the male head of household and the wives and </w:t>
      </w:r>
      <w:r w:rsidR="00A97B42">
        <w:rPr>
          <w:rFonts w:cs="Arial"/>
          <w:szCs w:val="20"/>
          <w:lang w:val="en-AU"/>
        </w:rPr>
        <w:t xml:space="preserve">amongst co-wives is particularly relevant to consider within any humanitarian response </w:t>
      </w:r>
    </w:p>
    <w:p w14:paraId="57FA489D" w14:textId="77777777" w:rsidR="000421CB" w:rsidRDefault="000421CB" w:rsidP="00392448">
      <w:pPr>
        <w:jc w:val="both"/>
        <w:rPr>
          <w:rFonts w:cs="Arial"/>
        </w:rPr>
      </w:pPr>
    </w:p>
    <w:p w14:paraId="60E7CB93" w14:textId="77777777" w:rsidR="00113928" w:rsidRDefault="00113928" w:rsidP="00392448">
      <w:pPr>
        <w:jc w:val="both"/>
        <w:rPr>
          <w:rFonts w:cs="Arial"/>
        </w:rPr>
      </w:pPr>
    </w:p>
    <w:p w14:paraId="3779A2B7" w14:textId="77777777" w:rsidR="00113928" w:rsidRDefault="00113928" w:rsidP="00392448">
      <w:pPr>
        <w:jc w:val="both"/>
        <w:rPr>
          <w:rFonts w:cs="Arial"/>
        </w:rPr>
      </w:pPr>
    </w:p>
    <w:p w14:paraId="506417ED" w14:textId="77777777" w:rsidR="00113928" w:rsidRPr="00CC0CBF" w:rsidRDefault="00113928" w:rsidP="00392448">
      <w:pPr>
        <w:jc w:val="both"/>
        <w:rPr>
          <w:rFonts w:cs="Arial"/>
        </w:rPr>
      </w:pPr>
    </w:p>
    <w:sectPr w:rsidR="00113928" w:rsidRPr="00CC0CBF" w:rsidSect="0027359C">
      <w:headerReference w:type="default" r:id="rId8"/>
      <w:footerReference w:type="default" r:id="rId9"/>
      <w:headerReference w:type="first" r:id="rId10"/>
      <w:footerReference w:type="first" r:id="rId11"/>
      <w:endnotePr>
        <w:numFmt w:val="decimal"/>
      </w:endnotePr>
      <w:type w:val="continuous"/>
      <w:pgSz w:w="11906" w:h="16838"/>
      <w:pgMar w:top="851" w:right="964" w:bottom="794"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1FD0" w14:textId="77777777" w:rsidR="00CE4FA1" w:rsidRDefault="00CE4FA1" w:rsidP="008C2949">
      <w:r>
        <w:separator/>
      </w:r>
    </w:p>
  </w:endnote>
  <w:endnote w:type="continuationSeparator" w:id="0">
    <w:p w14:paraId="55051C3F" w14:textId="77777777" w:rsidR="00CE4FA1" w:rsidRDefault="00CE4FA1" w:rsidP="008C2949">
      <w:r>
        <w:continuationSeparator/>
      </w:r>
    </w:p>
  </w:endnote>
  <w:endnote w:id="1">
    <w:p w14:paraId="2799E8A4" w14:textId="0198255C" w:rsidR="00CE4FA1" w:rsidRPr="00113928" w:rsidRDefault="00CE4FA1">
      <w:pPr>
        <w:pStyle w:val="EndnoteText"/>
        <w:rPr>
          <w:rStyle w:val="EndnoteReference"/>
          <w:sz w:val="16"/>
          <w:szCs w:val="16"/>
        </w:rPr>
      </w:pPr>
      <w:r w:rsidRPr="00113928">
        <w:rPr>
          <w:rStyle w:val="EndnoteReference"/>
        </w:rPr>
        <w:endnoteRef/>
      </w:r>
      <w:r w:rsidRPr="00113928">
        <w:rPr>
          <w:sz w:val="16"/>
          <w:szCs w:val="16"/>
        </w:rPr>
        <w:t xml:space="preserve"> UNFPA, The State of World Population, 2016</w:t>
      </w:r>
    </w:p>
  </w:endnote>
  <w:endnote w:id="2">
    <w:p w14:paraId="09858CDB" w14:textId="17022E4D" w:rsidR="00CE4FA1" w:rsidRPr="00113928" w:rsidRDefault="00CE4FA1" w:rsidP="007509B3">
      <w:pPr>
        <w:pStyle w:val="EndnoteText"/>
        <w:rPr>
          <w:sz w:val="16"/>
          <w:szCs w:val="16"/>
        </w:rPr>
      </w:pPr>
      <w:r w:rsidRPr="00113928">
        <w:rPr>
          <w:rStyle w:val="EndnoteReference"/>
          <w:sz w:val="16"/>
          <w:szCs w:val="16"/>
        </w:rPr>
        <w:endnoteRef/>
      </w:r>
      <w:r w:rsidRPr="00113928">
        <w:rPr>
          <w:sz w:val="16"/>
          <w:szCs w:val="16"/>
        </w:rPr>
        <w:t xml:space="preserve"> Statistics here and above taken from: Nigeria DHS 2013, https://dhsprogram.com/pubs/pdf/FR293/FR293.pdf</w:t>
      </w:r>
    </w:p>
  </w:endnote>
  <w:endnote w:id="3">
    <w:p w14:paraId="0537D816" w14:textId="77777777" w:rsidR="00CE4FA1" w:rsidRPr="00113928" w:rsidRDefault="00CE4FA1" w:rsidP="00FD6E70">
      <w:pPr>
        <w:pStyle w:val="EndnoteText"/>
        <w:rPr>
          <w:sz w:val="16"/>
          <w:szCs w:val="16"/>
        </w:rPr>
      </w:pPr>
      <w:r w:rsidRPr="00113928">
        <w:rPr>
          <w:rStyle w:val="EndnoteReference"/>
          <w:sz w:val="16"/>
          <w:szCs w:val="16"/>
        </w:rPr>
        <w:endnoteRef/>
      </w:r>
      <w:r w:rsidRPr="00113928">
        <w:rPr>
          <w:sz w:val="16"/>
          <w:szCs w:val="16"/>
        </w:rPr>
        <w:t xml:space="preserve"> </w:t>
      </w:r>
      <w:r w:rsidRPr="00113928">
        <w:rPr>
          <w:rFonts w:cs="Arial"/>
          <w:sz w:val="16"/>
          <w:szCs w:val="16"/>
        </w:rPr>
        <w:t>Nigeria DHS 2013</w:t>
      </w:r>
    </w:p>
  </w:endnote>
  <w:endnote w:id="4">
    <w:p w14:paraId="7C993B9B" w14:textId="4DEFDB83"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Nigeria MICS, UNICEF, 2011</w:t>
      </w:r>
    </w:p>
  </w:endnote>
  <w:endnote w:id="5">
    <w:p w14:paraId="404808ED" w14:textId="755E91AF"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w:t>
      </w:r>
      <w:r w:rsidRPr="00113928">
        <w:rPr>
          <w:rFonts w:cs="Arial"/>
          <w:sz w:val="16"/>
          <w:szCs w:val="16"/>
        </w:rPr>
        <w:t>Nigeria DHS 2013</w:t>
      </w:r>
    </w:p>
  </w:endnote>
  <w:endnote w:id="6">
    <w:p w14:paraId="3D06F3B0" w14:textId="77777777" w:rsidR="00CE4FA1" w:rsidRPr="00113928" w:rsidRDefault="00CE4FA1" w:rsidP="007C3324">
      <w:pPr>
        <w:pStyle w:val="EndnoteText"/>
        <w:rPr>
          <w:sz w:val="16"/>
          <w:szCs w:val="16"/>
        </w:rPr>
      </w:pPr>
      <w:r w:rsidRPr="00113928">
        <w:rPr>
          <w:rStyle w:val="EndnoteReference"/>
          <w:sz w:val="16"/>
          <w:szCs w:val="16"/>
        </w:rPr>
        <w:endnoteRef/>
      </w:r>
      <w:r w:rsidRPr="00113928">
        <w:rPr>
          <w:sz w:val="16"/>
          <w:szCs w:val="16"/>
        </w:rPr>
        <w:t xml:space="preserve"> </w:t>
      </w:r>
      <w:r w:rsidRPr="00113928">
        <w:rPr>
          <w:rFonts w:cs="Arial"/>
          <w:sz w:val="16"/>
          <w:szCs w:val="16"/>
        </w:rPr>
        <w:t>Nigeria DHS 2013</w:t>
      </w:r>
    </w:p>
  </w:endnote>
  <w:endnote w:id="7">
    <w:p w14:paraId="0BF9AB5D" w14:textId="77777777" w:rsidR="00CE4FA1" w:rsidRPr="00113928" w:rsidRDefault="00CE4FA1" w:rsidP="00DC2938">
      <w:pPr>
        <w:pStyle w:val="EndnoteText"/>
        <w:rPr>
          <w:sz w:val="16"/>
          <w:szCs w:val="16"/>
        </w:rPr>
      </w:pPr>
      <w:r w:rsidRPr="00113928">
        <w:rPr>
          <w:rStyle w:val="EndnoteReference"/>
          <w:sz w:val="16"/>
          <w:szCs w:val="16"/>
        </w:rPr>
        <w:endnoteRef/>
      </w:r>
      <w:r w:rsidRPr="00113928">
        <w:rPr>
          <w:sz w:val="16"/>
          <w:szCs w:val="16"/>
        </w:rPr>
        <w:t xml:space="preserve"> SIGI Country Profile, Nigeria, http://www.genderindex.org/country/nigeria</w:t>
      </w:r>
    </w:p>
  </w:endnote>
  <w:endnote w:id="8">
    <w:p w14:paraId="62559FF0" w14:textId="2AF6C9F2" w:rsidR="00CE4FA1" w:rsidRPr="00113928" w:rsidRDefault="00CE4FA1" w:rsidP="007C3324">
      <w:pPr>
        <w:autoSpaceDE w:val="0"/>
        <w:autoSpaceDN w:val="0"/>
        <w:adjustRightInd w:val="0"/>
        <w:rPr>
          <w:sz w:val="16"/>
          <w:szCs w:val="16"/>
        </w:rPr>
      </w:pPr>
      <w:r w:rsidRPr="00113928">
        <w:rPr>
          <w:rStyle w:val="EndnoteReference"/>
          <w:sz w:val="16"/>
          <w:szCs w:val="16"/>
        </w:rPr>
        <w:endnoteRef/>
      </w:r>
      <w:r w:rsidRPr="00113928">
        <w:rPr>
          <w:sz w:val="16"/>
          <w:szCs w:val="16"/>
        </w:rPr>
        <w:t xml:space="preserve"> Mercy Corps. 2013. Adolescent Girls in Northern Nigeria: Financial Inclusion and Opportunities Profile. Portland, Oregon: Mercy Corps</w:t>
      </w:r>
    </w:p>
  </w:endnote>
  <w:endnote w:id="9">
    <w:p w14:paraId="0D9E09C8" w14:textId="1178F9E1"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w:t>
      </w:r>
      <w:r w:rsidRPr="00113928">
        <w:rPr>
          <w:i/>
          <w:sz w:val="16"/>
          <w:szCs w:val="16"/>
        </w:rPr>
        <w:t xml:space="preserve">Nigerian senate votes down gender equality bill due to ‘religious beliefs’, </w:t>
      </w:r>
      <w:r w:rsidRPr="00113928">
        <w:rPr>
          <w:sz w:val="16"/>
          <w:szCs w:val="16"/>
        </w:rPr>
        <w:t xml:space="preserve">The Independent, March 17 2016 </w:t>
      </w:r>
      <w:r w:rsidRPr="00113928">
        <w:rPr>
          <w:i/>
          <w:sz w:val="16"/>
          <w:szCs w:val="16"/>
        </w:rPr>
        <w:t>http://www.independent.co.uk/news/world/africa/nigerian-senate-votes-down-gender-equality-bill-due-to-religious-beliefs-a6936021.html</w:t>
      </w:r>
    </w:p>
  </w:endnote>
  <w:endnote w:id="10">
    <w:p w14:paraId="574BB387" w14:textId="55B248F9"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SIGI Country Profile, Nigeria, http://www.genderindex.org/country/nigeria</w:t>
      </w:r>
    </w:p>
  </w:endnote>
  <w:endnote w:id="11">
    <w:p w14:paraId="0C422B7B" w14:textId="649FC740"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SIGI Country Profile, Nigeria, </w:t>
      </w:r>
      <w:hyperlink r:id="rId1" w:history="1">
        <w:r w:rsidRPr="009D1773">
          <w:rPr>
            <w:rStyle w:val="Hyperlink"/>
            <w:sz w:val="16"/>
            <w:szCs w:val="16"/>
          </w:rPr>
          <w:t>http://www.genderindex.org/country/nigeria</w:t>
        </w:r>
      </w:hyperlink>
    </w:p>
  </w:endnote>
  <w:endnote w:id="12">
    <w:p w14:paraId="10A21C02" w14:textId="7749C88D" w:rsidR="00CE4FA1" w:rsidRDefault="00CE4FA1">
      <w:pPr>
        <w:pStyle w:val="EndnoteText"/>
      </w:pPr>
      <w:r w:rsidRPr="005F36E4">
        <w:rPr>
          <w:rStyle w:val="EndnoteReference"/>
          <w:sz w:val="16"/>
          <w:szCs w:val="16"/>
        </w:rPr>
        <w:endnoteRef/>
      </w:r>
      <w:r w:rsidRPr="005F36E4">
        <w:rPr>
          <w:rStyle w:val="EndnoteReference"/>
          <w:sz w:val="16"/>
          <w:szCs w:val="16"/>
        </w:rPr>
        <w:t xml:space="preserve"> </w:t>
      </w:r>
      <w:r w:rsidRPr="0068675D">
        <w:rPr>
          <w:sz w:val="16"/>
          <w:szCs w:val="16"/>
        </w:rPr>
        <w:t>Nigeria MICS, UNICEF, 2011</w:t>
      </w:r>
    </w:p>
  </w:endnote>
  <w:endnote w:id="13">
    <w:p w14:paraId="25E36FAE" w14:textId="756175EF"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USAID Gender analysis for Strategic planning, July, 2014</w:t>
      </w:r>
    </w:p>
  </w:endnote>
  <w:endnote w:id="14">
    <w:p w14:paraId="65EAAA63" w14:textId="77777777" w:rsidR="00CE4FA1" w:rsidRPr="00113928" w:rsidRDefault="00CE4FA1" w:rsidP="00984149">
      <w:pPr>
        <w:pStyle w:val="EndnoteText"/>
        <w:rPr>
          <w:sz w:val="16"/>
          <w:szCs w:val="16"/>
        </w:rPr>
      </w:pPr>
      <w:r w:rsidRPr="00113928">
        <w:rPr>
          <w:rStyle w:val="EndnoteReference"/>
          <w:sz w:val="16"/>
          <w:szCs w:val="16"/>
        </w:rPr>
        <w:endnoteRef/>
      </w:r>
      <w:r w:rsidRPr="00113928">
        <w:rPr>
          <w:sz w:val="16"/>
          <w:szCs w:val="16"/>
        </w:rPr>
        <w:t xml:space="preserve"> Nigeria MICS, UNICEF, 2011</w:t>
      </w:r>
    </w:p>
  </w:endnote>
  <w:endnote w:id="15">
    <w:p w14:paraId="07D29F97" w14:textId="77777777" w:rsidR="00CE4FA1" w:rsidRPr="00113928" w:rsidRDefault="00CE4FA1" w:rsidP="00706D8A">
      <w:pPr>
        <w:pStyle w:val="EndnoteText"/>
        <w:rPr>
          <w:rFonts w:ascii="Times" w:eastAsiaTheme="minorHAnsi" w:hAnsi="Times" w:cs="Times"/>
          <w:sz w:val="16"/>
          <w:szCs w:val="16"/>
        </w:rPr>
      </w:pPr>
      <w:r w:rsidRPr="00113928">
        <w:rPr>
          <w:rStyle w:val="EndnoteReference"/>
          <w:sz w:val="16"/>
          <w:szCs w:val="16"/>
        </w:rPr>
        <w:endnoteRef/>
      </w:r>
      <w:r w:rsidRPr="00113928">
        <w:rPr>
          <w:sz w:val="16"/>
          <w:szCs w:val="16"/>
        </w:rPr>
        <w:t xml:space="preserve"> A</w:t>
      </w:r>
      <w:r w:rsidRPr="00113928">
        <w:rPr>
          <w:rFonts w:eastAsiaTheme="minorHAnsi" w:cs="Arial"/>
          <w:iCs/>
          <w:sz w:val="16"/>
          <w:szCs w:val="16"/>
        </w:rPr>
        <w:t xml:space="preserve">mnesty </w:t>
      </w:r>
      <w:r w:rsidRPr="00113928">
        <w:rPr>
          <w:rFonts w:cs="Arial"/>
          <w:sz w:val="16"/>
          <w:szCs w:val="16"/>
        </w:rPr>
        <w:t>International</w:t>
      </w:r>
      <w:r w:rsidRPr="00113928">
        <w:rPr>
          <w:rFonts w:eastAsiaTheme="minorHAnsi" w:cs="Arial"/>
          <w:i/>
          <w:iCs/>
          <w:sz w:val="16"/>
          <w:szCs w:val="16"/>
        </w:rPr>
        <w:t xml:space="preserve">, Nigeria: Trapped in the cycle of violence, </w:t>
      </w:r>
      <w:r w:rsidRPr="00113928">
        <w:rPr>
          <w:rFonts w:eastAsiaTheme="minorHAnsi" w:cs="Arial"/>
          <w:iCs/>
          <w:sz w:val="16"/>
          <w:szCs w:val="16"/>
        </w:rPr>
        <w:t>2012</w:t>
      </w:r>
    </w:p>
  </w:endnote>
  <w:endnote w:id="16">
    <w:p w14:paraId="04FDFBF2" w14:textId="740DE47C" w:rsidR="00CE4FA1" w:rsidRPr="00113928" w:rsidRDefault="00CE4FA1">
      <w:pPr>
        <w:pStyle w:val="EndnoteText"/>
        <w:rPr>
          <w:sz w:val="16"/>
          <w:szCs w:val="16"/>
        </w:rPr>
      </w:pPr>
      <w:r w:rsidRPr="00113928">
        <w:rPr>
          <w:rStyle w:val="EndnoteReference"/>
          <w:sz w:val="16"/>
          <w:szCs w:val="16"/>
        </w:rPr>
        <w:endnoteRef/>
      </w:r>
      <w:r w:rsidRPr="00113928">
        <w:rPr>
          <w:sz w:val="16"/>
          <w:szCs w:val="16"/>
        </w:rPr>
        <w:t xml:space="preserve"> </w:t>
      </w:r>
      <w:r w:rsidRPr="00113928">
        <w:rPr>
          <w:i/>
          <w:sz w:val="16"/>
          <w:szCs w:val="16"/>
        </w:rPr>
        <w:t xml:space="preserve">Humanitarian Needs Overview 2017: Nigeria, </w:t>
      </w:r>
      <w:r w:rsidRPr="00113928">
        <w:rPr>
          <w:sz w:val="16"/>
          <w:szCs w:val="16"/>
        </w:rPr>
        <w:t>November 2016, OCHA, http://reliefweb.int/sites/reliefweb.int/files/resources/ocha_nga_2017_hno_13012017.pdf</w:t>
      </w:r>
    </w:p>
  </w:endnote>
  <w:endnote w:id="17">
    <w:p w14:paraId="1B4B49E6" w14:textId="77777777" w:rsidR="00CE4FA1" w:rsidRPr="00113928" w:rsidRDefault="00CE4FA1" w:rsidP="0068675D">
      <w:pPr>
        <w:pStyle w:val="EndnoteText"/>
        <w:rPr>
          <w:rFonts w:ascii="Times" w:eastAsiaTheme="minorHAnsi" w:hAnsi="Times" w:cs="Times"/>
          <w:sz w:val="16"/>
          <w:szCs w:val="16"/>
        </w:rPr>
      </w:pPr>
      <w:r w:rsidRPr="00113928">
        <w:rPr>
          <w:rStyle w:val="EndnoteReference"/>
          <w:sz w:val="16"/>
          <w:szCs w:val="16"/>
        </w:rPr>
        <w:endnoteRef/>
      </w:r>
      <w:r w:rsidRPr="00113928">
        <w:rPr>
          <w:sz w:val="16"/>
          <w:szCs w:val="16"/>
        </w:rPr>
        <w:t xml:space="preserve"> H</w:t>
      </w:r>
      <w:r w:rsidRPr="00113928">
        <w:rPr>
          <w:rFonts w:eastAsiaTheme="minorHAnsi" w:cs="Arial"/>
          <w:iCs/>
          <w:sz w:val="16"/>
          <w:szCs w:val="16"/>
        </w:rPr>
        <w:t>uman Rights Watch News,</w:t>
      </w:r>
      <w:r w:rsidRPr="00113928">
        <w:rPr>
          <w:rFonts w:eastAsiaTheme="minorHAnsi" w:cs="Arial"/>
          <w:i/>
          <w:iCs/>
          <w:sz w:val="16"/>
          <w:szCs w:val="16"/>
        </w:rPr>
        <w:t xml:space="preserve"> </w:t>
      </w:r>
      <w:r w:rsidRPr="00113928">
        <w:rPr>
          <w:rFonts w:cs="Arial"/>
          <w:sz w:val="16"/>
          <w:szCs w:val="16"/>
        </w:rPr>
        <w:t>Nigeria</w:t>
      </w:r>
      <w:r w:rsidRPr="00113928">
        <w:rPr>
          <w:rFonts w:eastAsiaTheme="minorHAnsi" w:cs="Arial"/>
          <w:i/>
          <w:iCs/>
          <w:sz w:val="16"/>
          <w:szCs w:val="16"/>
        </w:rPr>
        <w:t xml:space="preserve">: Officials Abusing Displaced Women, Girls Displaced by Boko Haram and Victims Twice Over, </w:t>
      </w:r>
      <w:r w:rsidRPr="00113928">
        <w:rPr>
          <w:rFonts w:eastAsiaTheme="minorHAnsi" w:cs="Arial"/>
          <w:iCs/>
          <w:sz w:val="16"/>
          <w:szCs w:val="16"/>
        </w:rPr>
        <w:t>October 31, 2016 </w:t>
      </w:r>
    </w:p>
    <w:p w14:paraId="325EB6A0" w14:textId="77777777" w:rsidR="00CE4FA1" w:rsidRDefault="00CE4FA1" w:rsidP="0068675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fficina Sans ITC TT">
    <w:panose1 w:val="00000400000000000000"/>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CE4FA1" w:rsidRPr="00BC1A63" w:rsidRDefault="00CE4FA1"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360C07A0">
              <wp:simplePos x="0" y="0"/>
              <wp:positionH relativeFrom="margin">
                <wp:posOffset>-1488440</wp:posOffset>
              </wp:positionH>
              <wp:positionV relativeFrom="paragraph">
                <wp:posOffset>-4067810</wp:posOffset>
              </wp:positionV>
              <wp:extent cx="9247505" cy="6520815"/>
              <wp:effectExtent l="0" t="0" r="0" b="69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6520815"/>
                      </a:xfrm>
                      <a:prstGeom prst="rect">
                        <a:avLst/>
                      </a:prstGeom>
                      <a:solidFill>
                        <a:schemeClr val="accent6">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EEE3F" id="Rectangle 15" o:spid="_x0000_s1026" style="position:absolute;margin-left:-117.2pt;margin-top:-320.3pt;width:728.15pt;height:51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" fillcolor="#f79646 [3209]" stroked="f">
              <w10:wrap anchorx="margin"/>
            </v:rect>
          </w:pict>
        </mc:Fallback>
      </mc:AlternateConten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CE4FA1" w:rsidRPr="00B6795E" w:rsidRDefault="00CE4FA1"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2B59B571">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6179" w14:textId="77777777" w:rsidR="00CE4FA1" w:rsidRDefault="00CE4FA1" w:rsidP="008C2949">
      <w:r>
        <w:separator/>
      </w:r>
    </w:p>
  </w:footnote>
  <w:footnote w:type="continuationSeparator" w:id="0">
    <w:p w14:paraId="261A4C07" w14:textId="77777777" w:rsidR="00CE4FA1" w:rsidRDefault="00CE4FA1"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CE4FA1" w:rsidRPr="002D6D0C" w:rsidRDefault="00CE4FA1"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2043477E" w:rsidR="00CE4FA1" w:rsidRDefault="00CE4FA1" w:rsidP="0059752C">
    <w:pPr>
      <w:pStyle w:val="Header"/>
      <w:ind w:left="-1276"/>
    </w:pPr>
    <w:r>
      <w:rPr>
        <w:noProof/>
        <w:lang w:val="en-AU" w:eastAsia="en-AU"/>
      </w:rPr>
      <mc:AlternateContent>
        <mc:Choice Requires="wps">
          <w:drawing>
            <wp:anchor distT="0" distB="0" distL="114300" distR="114300" simplePos="0" relativeHeight="251658240" behindDoc="0" locked="0" layoutInCell="1" allowOverlap="1" wp14:anchorId="2D546D5D" wp14:editId="19A9AED6">
              <wp:simplePos x="0" y="0"/>
              <wp:positionH relativeFrom="column">
                <wp:posOffset>-682626</wp:posOffset>
              </wp:positionH>
              <wp:positionV relativeFrom="paragraph">
                <wp:posOffset>2137410</wp:posOffset>
              </wp:positionV>
              <wp:extent cx="7654925" cy="148907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1489075"/>
                      </a:xfrm>
                      <a:prstGeom prst="rect">
                        <a:avLst/>
                      </a:prstGeom>
                      <a:solidFill>
                        <a:schemeClr val="accent6">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0161" dir="4293903" algn="ctr" rotWithShape="0">
                                <a:schemeClr val="accent6">
                                  <a:lumMod val="50000"/>
                                  <a:lumOff val="0"/>
                                  <a:alpha val="50000"/>
                                </a:schemeClr>
                              </a:outerShdw>
                            </a:effectLst>
                          </a14:hiddenEffects>
                        </a:ext>
                      </a:extLst>
                    </wps:spPr>
                    <wps:txbx>
                      <w:txbxContent>
                        <w:p w14:paraId="40C0A1CB" w14:textId="77777777" w:rsidR="00CE4FA1" w:rsidRPr="001F2A47" w:rsidRDefault="00CE4FA1"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3.75pt;margin-top:168.3pt;width:602.75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" fillcolor="#f79646 [3209]" stroked="f">
              <v:textbox>
                <w:txbxContent>
                  <w:p w14:paraId="40C0A1CB" w14:textId="77777777" w:rsidR="00CE4FA1" w:rsidRPr="001F2A47" w:rsidRDefault="00CE4FA1" w:rsidP="00E71D4E">
                    <w:pPr>
                      <w:ind w:left="1418"/>
                      <w:rPr>
                        <w:rFonts w:ascii="ITC Officina Sans Book" w:hAnsi="ITC Officina Sans Book"/>
                        <w:color w:val="FFFFFF" w:themeColor="background1"/>
                        <w:sz w:val="44"/>
                        <w:szCs w:val="44"/>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1AF46446" wp14:editId="501A6EA3">
              <wp:simplePos x="0" y="0"/>
              <wp:positionH relativeFrom="column">
                <wp:posOffset>-33020</wp:posOffset>
              </wp:positionH>
              <wp:positionV relativeFrom="paragraph">
                <wp:posOffset>2143760</wp:posOffset>
              </wp:positionV>
              <wp:extent cx="2465705" cy="1081405"/>
              <wp:effectExtent l="0" t="0" r="0" b="444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0814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6">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chemeClr val="lt1">
                                <a:lumMod val="95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916CA7E" w14:textId="6DF7CAD6" w:rsidR="00CE4FA1" w:rsidRPr="00AD6472" w:rsidRDefault="00CE4FA1">
                          <w:pPr>
                            <w:rPr>
                              <w:rFonts w:cs="Arial"/>
                              <w:b/>
                              <w:color w:val="FFFFFF" w:themeColor="background1"/>
                              <w:sz w:val="72"/>
                              <w:szCs w:val="72"/>
                            </w:rPr>
                          </w:pPr>
                          <w:r>
                            <w:rPr>
                              <w:rFonts w:cs="Arial"/>
                              <w:b/>
                              <w:color w:val="FFFFFF" w:themeColor="background1"/>
                              <w:sz w:val="72"/>
                              <w:szCs w:val="72"/>
                            </w:rPr>
                            <w:t>Nigeria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6446" id="Text Box 19" o:spid="_x0000_s1027" type="#_x0000_t202" style="position:absolute;left:0;text-align:left;margin-left:-2.6pt;margin-top:168.8pt;width:194.15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" filled="f" stroked="f">
              <v:textbox>
                <w:txbxContent>
                  <w:p w14:paraId="4916CA7E" w14:textId="6DF7CAD6" w:rsidR="00CE4FA1" w:rsidRPr="00AD6472" w:rsidRDefault="00CE4FA1">
                    <w:pPr>
                      <w:rPr>
                        <w:rFonts w:cs="Arial"/>
                        <w:b/>
                        <w:color w:val="FFFFFF" w:themeColor="background1"/>
                        <w:sz w:val="72"/>
                        <w:szCs w:val="72"/>
                      </w:rPr>
                    </w:pPr>
                    <w:r>
                      <w:rPr>
                        <w:rFonts w:cs="Arial"/>
                        <w:b/>
                        <w:color w:val="FFFFFF" w:themeColor="background1"/>
                        <w:sz w:val="72"/>
                        <w:szCs w:val="72"/>
                      </w:rPr>
                      <w:t>Nigeria</w:t>
                    </w:r>
                  </w:p>
                </w:txbxContent>
              </v:textbox>
            </v:shape>
          </w:pict>
        </mc:Fallback>
      </mc:AlternateContent>
    </w:r>
    <w:r w:rsidRPr="0059752C">
      <w:rPr>
        <w:noProof/>
        <w:lang w:val="en-AU" w:eastAsia="en-AU"/>
      </w:rPr>
      <w:drawing>
        <wp:inline distT="0" distB="0" distL="0" distR="0" wp14:anchorId="2CB7A2F4" wp14:editId="1BF33619">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421CB"/>
    <w:rsid w:val="00054C58"/>
    <w:rsid w:val="00063BD7"/>
    <w:rsid w:val="0007289F"/>
    <w:rsid w:val="00085533"/>
    <w:rsid w:val="000A6E5D"/>
    <w:rsid w:val="000D01C5"/>
    <w:rsid w:val="000D380F"/>
    <w:rsid w:val="000F10E1"/>
    <w:rsid w:val="000F2BB8"/>
    <w:rsid w:val="00102042"/>
    <w:rsid w:val="00102561"/>
    <w:rsid w:val="00113928"/>
    <w:rsid w:val="00125A69"/>
    <w:rsid w:val="001303B3"/>
    <w:rsid w:val="00135D80"/>
    <w:rsid w:val="0014601C"/>
    <w:rsid w:val="00146BE8"/>
    <w:rsid w:val="00152A75"/>
    <w:rsid w:val="0015378B"/>
    <w:rsid w:val="00154818"/>
    <w:rsid w:val="0017626D"/>
    <w:rsid w:val="0017649A"/>
    <w:rsid w:val="001809A2"/>
    <w:rsid w:val="00191775"/>
    <w:rsid w:val="0019187F"/>
    <w:rsid w:val="00195917"/>
    <w:rsid w:val="001B374D"/>
    <w:rsid w:val="001B46C4"/>
    <w:rsid w:val="001C1F69"/>
    <w:rsid w:val="001F2A47"/>
    <w:rsid w:val="001F75F6"/>
    <w:rsid w:val="001F7E91"/>
    <w:rsid w:val="00226489"/>
    <w:rsid w:val="00267092"/>
    <w:rsid w:val="0027359C"/>
    <w:rsid w:val="002904D6"/>
    <w:rsid w:val="00290EE7"/>
    <w:rsid w:val="002971A7"/>
    <w:rsid w:val="002A160A"/>
    <w:rsid w:val="002D6D0C"/>
    <w:rsid w:val="002F290E"/>
    <w:rsid w:val="002F7DE3"/>
    <w:rsid w:val="00311F95"/>
    <w:rsid w:val="00320DCE"/>
    <w:rsid w:val="0032556F"/>
    <w:rsid w:val="00332F3D"/>
    <w:rsid w:val="003404F0"/>
    <w:rsid w:val="00345A18"/>
    <w:rsid w:val="00360AA3"/>
    <w:rsid w:val="0038457C"/>
    <w:rsid w:val="00390650"/>
    <w:rsid w:val="00392448"/>
    <w:rsid w:val="003B0F59"/>
    <w:rsid w:val="003C5C5B"/>
    <w:rsid w:val="003D1A4D"/>
    <w:rsid w:val="003D489B"/>
    <w:rsid w:val="003D5EDB"/>
    <w:rsid w:val="003E5806"/>
    <w:rsid w:val="00410873"/>
    <w:rsid w:val="00425369"/>
    <w:rsid w:val="0044708E"/>
    <w:rsid w:val="004633D1"/>
    <w:rsid w:val="00480982"/>
    <w:rsid w:val="00483C15"/>
    <w:rsid w:val="004A3C27"/>
    <w:rsid w:val="004A4D94"/>
    <w:rsid w:val="004A5DA9"/>
    <w:rsid w:val="004C13A7"/>
    <w:rsid w:val="004C44E4"/>
    <w:rsid w:val="004D3813"/>
    <w:rsid w:val="004E645F"/>
    <w:rsid w:val="004F168B"/>
    <w:rsid w:val="004F6CC9"/>
    <w:rsid w:val="005003A1"/>
    <w:rsid w:val="00501B53"/>
    <w:rsid w:val="00516B9C"/>
    <w:rsid w:val="0053252E"/>
    <w:rsid w:val="00532BCD"/>
    <w:rsid w:val="005334D2"/>
    <w:rsid w:val="00536E13"/>
    <w:rsid w:val="00571627"/>
    <w:rsid w:val="00573D1D"/>
    <w:rsid w:val="00583A75"/>
    <w:rsid w:val="0059752C"/>
    <w:rsid w:val="005C743D"/>
    <w:rsid w:val="005D1616"/>
    <w:rsid w:val="005D2179"/>
    <w:rsid w:val="005E17A5"/>
    <w:rsid w:val="005E1EBC"/>
    <w:rsid w:val="005E5A10"/>
    <w:rsid w:val="005F36E4"/>
    <w:rsid w:val="00616B8D"/>
    <w:rsid w:val="006264E4"/>
    <w:rsid w:val="0063576C"/>
    <w:rsid w:val="00635A15"/>
    <w:rsid w:val="00637CBB"/>
    <w:rsid w:val="00656B50"/>
    <w:rsid w:val="00665A8E"/>
    <w:rsid w:val="0067016F"/>
    <w:rsid w:val="00674BA4"/>
    <w:rsid w:val="006803D9"/>
    <w:rsid w:val="006812FE"/>
    <w:rsid w:val="0068675D"/>
    <w:rsid w:val="00697D28"/>
    <w:rsid w:val="006A5E9D"/>
    <w:rsid w:val="006B2267"/>
    <w:rsid w:val="006C1728"/>
    <w:rsid w:val="006D246E"/>
    <w:rsid w:val="006E2890"/>
    <w:rsid w:val="00706D8A"/>
    <w:rsid w:val="00713E11"/>
    <w:rsid w:val="00732DEF"/>
    <w:rsid w:val="00750729"/>
    <w:rsid w:val="007509B3"/>
    <w:rsid w:val="00755BE2"/>
    <w:rsid w:val="00772110"/>
    <w:rsid w:val="00777E63"/>
    <w:rsid w:val="007A2B5A"/>
    <w:rsid w:val="007A2BE7"/>
    <w:rsid w:val="007B7264"/>
    <w:rsid w:val="007C3324"/>
    <w:rsid w:val="007F4D91"/>
    <w:rsid w:val="007F54D0"/>
    <w:rsid w:val="0081476A"/>
    <w:rsid w:val="00815897"/>
    <w:rsid w:val="00822524"/>
    <w:rsid w:val="00824288"/>
    <w:rsid w:val="008556BD"/>
    <w:rsid w:val="00881DF2"/>
    <w:rsid w:val="00892617"/>
    <w:rsid w:val="008B526F"/>
    <w:rsid w:val="008C0AA7"/>
    <w:rsid w:val="008C2949"/>
    <w:rsid w:val="008D1676"/>
    <w:rsid w:val="008D6308"/>
    <w:rsid w:val="008E3698"/>
    <w:rsid w:val="00922B60"/>
    <w:rsid w:val="00927B22"/>
    <w:rsid w:val="00934306"/>
    <w:rsid w:val="009535BF"/>
    <w:rsid w:val="00960DAC"/>
    <w:rsid w:val="009756F9"/>
    <w:rsid w:val="00984149"/>
    <w:rsid w:val="00984C96"/>
    <w:rsid w:val="009859DF"/>
    <w:rsid w:val="009C1847"/>
    <w:rsid w:val="009C2200"/>
    <w:rsid w:val="009C3A3A"/>
    <w:rsid w:val="009C4A47"/>
    <w:rsid w:val="009D6555"/>
    <w:rsid w:val="009D67AB"/>
    <w:rsid w:val="009E54B2"/>
    <w:rsid w:val="009F5321"/>
    <w:rsid w:val="00A133D7"/>
    <w:rsid w:val="00A14D2D"/>
    <w:rsid w:val="00A1675B"/>
    <w:rsid w:val="00A259C2"/>
    <w:rsid w:val="00A45313"/>
    <w:rsid w:val="00A52870"/>
    <w:rsid w:val="00A62B6F"/>
    <w:rsid w:val="00A712D3"/>
    <w:rsid w:val="00A759D1"/>
    <w:rsid w:val="00A802EC"/>
    <w:rsid w:val="00A83713"/>
    <w:rsid w:val="00A97B42"/>
    <w:rsid w:val="00AA1E6D"/>
    <w:rsid w:val="00AB0B2F"/>
    <w:rsid w:val="00AB1593"/>
    <w:rsid w:val="00AB33F8"/>
    <w:rsid w:val="00AB37B5"/>
    <w:rsid w:val="00AC3547"/>
    <w:rsid w:val="00AD6472"/>
    <w:rsid w:val="00B1110C"/>
    <w:rsid w:val="00B119D4"/>
    <w:rsid w:val="00B14F0D"/>
    <w:rsid w:val="00B17F70"/>
    <w:rsid w:val="00B26D4C"/>
    <w:rsid w:val="00B33007"/>
    <w:rsid w:val="00B6795E"/>
    <w:rsid w:val="00B72073"/>
    <w:rsid w:val="00B747FA"/>
    <w:rsid w:val="00B75B50"/>
    <w:rsid w:val="00B76AD3"/>
    <w:rsid w:val="00BC1A63"/>
    <w:rsid w:val="00BC2B4C"/>
    <w:rsid w:val="00BC2E2E"/>
    <w:rsid w:val="00BC3F5A"/>
    <w:rsid w:val="00BD36C6"/>
    <w:rsid w:val="00BD7AE0"/>
    <w:rsid w:val="00BE1B69"/>
    <w:rsid w:val="00BF693F"/>
    <w:rsid w:val="00C03534"/>
    <w:rsid w:val="00C1361E"/>
    <w:rsid w:val="00C15788"/>
    <w:rsid w:val="00C17646"/>
    <w:rsid w:val="00C2280A"/>
    <w:rsid w:val="00C315CE"/>
    <w:rsid w:val="00C31D1C"/>
    <w:rsid w:val="00C42F52"/>
    <w:rsid w:val="00C4645C"/>
    <w:rsid w:val="00C50FB8"/>
    <w:rsid w:val="00C548D1"/>
    <w:rsid w:val="00C67405"/>
    <w:rsid w:val="00C70B1C"/>
    <w:rsid w:val="00C73DE0"/>
    <w:rsid w:val="00C76192"/>
    <w:rsid w:val="00C80AFA"/>
    <w:rsid w:val="00C95A41"/>
    <w:rsid w:val="00CA7A40"/>
    <w:rsid w:val="00CC0CBF"/>
    <w:rsid w:val="00CC4A8A"/>
    <w:rsid w:val="00CC5DEB"/>
    <w:rsid w:val="00CC7FE6"/>
    <w:rsid w:val="00CD48F6"/>
    <w:rsid w:val="00CE4FA1"/>
    <w:rsid w:val="00D002F5"/>
    <w:rsid w:val="00D124C7"/>
    <w:rsid w:val="00D13EEA"/>
    <w:rsid w:val="00D173DE"/>
    <w:rsid w:val="00D319FB"/>
    <w:rsid w:val="00D42D2E"/>
    <w:rsid w:val="00D55E08"/>
    <w:rsid w:val="00D62E6E"/>
    <w:rsid w:val="00D75EE7"/>
    <w:rsid w:val="00D767DF"/>
    <w:rsid w:val="00D81B60"/>
    <w:rsid w:val="00D8448E"/>
    <w:rsid w:val="00D92EEE"/>
    <w:rsid w:val="00D936CD"/>
    <w:rsid w:val="00D94813"/>
    <w:rsid w:val="00DA07D9"/>
    <w:rsid w:val="00DB4AE4"/>
    <w:rsid w:val="00DB689A"/>
    <w:rsid w:val="00DC2938"/>
    <w:rsid w:val="00DC30E0"/>
    <w:rsid w:val="00DD0FA3"/>
    <w:rsid w:val="00DE6C3A"/>
    <w:rsid w:val="00E07532"/>
    <w:rsid w:val="00E07D0D"/>
    <w:rsid w:val="00E179BE"/>
    <w:rsid w:val="00E540AB"/>
    <w:rsid w:val="00E71847"/>
    <w:rsid w:val="00E71D4E"/>
    <w:rsid w:val="00E823D3"/>
    <w:rsid w:val="00E87469"/>
    <w:rsid w:val="00E92CC8"/>
    <w:rsid w:val="00E954CB"/>
    <w:rsid w:val="00E97A2C"/>
    <w:rsid w:val="00EA0A95"/>
    <w:rsid w:val="00EB4898"/>
    <w:rsid w:val="00EC5347"/>
    <w:rsid w:val="00EE64B2"/>
    <w:rsid w:val="00EF5F86"/>
    <w:rsid w:val="00EF5F98"/>
    <w:rsid w:val="00F13F7A"/>
    <w:rsid w:val="00F32B6F"/>
    <w:rsid w:val="00F44ECD"/>
    <w:rsid w:val="00F525B8"/>
    <w:rsid w:val="00F55449"/>
    <w:rsid w:val="00F70AED"/>
    <w:rsid w:val="00FB1CD9"/>
    <w:rsid w:val="00FB7234"/>
    <w:rsid w:val="00FC7931"/>
    <w:rsid w:val="00FD6E70"/>
    <w:rsid w:val="00FE13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0AAF08FA-E4E0-4268-9F03-CAE3ED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unhideWhenUsed/>
    <w:rsid w:val="002971A7"/>
    <w:rPr>
      <w:szCs w:val="20"/>
    </w:rPr>
  </w:style>
  <w:style w:type="character" w:customStyle="1" w:styleId="FootnoteTextChar">
    <w:name w:val="Footnote Text Char"/>
    <w:basedOn w:val="DefaultParagraphFont"/>
    <w:link w:val="FootnoteText"/>
    <w:rsid w:val="002971A7"/>
    <w:rPr>
      <w:rFonts w:ascii="Arial" w:eastAsia="Cambria" w:hAnsi="Arial" w:cs="Times New Roman"/>
      <w:sz w:val="20"/>
      <w:szCs w:val="20"/>
      <w:lang w:val="en-US"/>
    </w:rPr>
  </w:style>
  <w:style w:type="character" w:styleId="FootnoteReference">
    <w:name w:val="footnote reference"/>
    <w:basedOn w:val="DefaultParagraphFont"/>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 w:type="paragraph" w:customStyle="1" w:styleId="Default">
    <w:name w:val="Default"/>
    <w:rsid w:val="005E1EBC"/>
    <w:pPr>
      <w:autoSpaceDE w:val="0"/>
      <w:autoSpaceDN w:val="0"/>
      <w:adjustRightInd w:val="0"/>
      <w:spacing w:after="0" w:line="240" w:lineRule="auto"/>
    </w:pPr>
    <w:rPr>
      <w:rFonts w:ascii="Gill Sans MT" w:hAnsi="Gill Sans MT" w:cs="Gill Sans M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 w:id="584998279">
      <w:bodyDiv w:val="1"/>
      <w:marLeft w:val="0"/>
      <w:marRight w:val="0"/>
      <w:marTop w:val="0"/>
      <w:marBottom w:val="0"/>
      <w:divBdr>
        <w:top w:val="none" w:sz="0" w:space="0" w:color="auto"/>
        <w:left w:val="none" w:sz="0" w:space="0" w:color="auto"/>
        <w:bottom w:val="none" w:sz="0" w:space="0" w:color="auto"/>
        <w:right w:val="none" w:sz="0" w:space="0" w:color="auto"/>
      </w:divBdr>
    </w:div>
    <w:div w:id="624120384">
      <w:bodyDiv w:val="1"/>
      <w:marLeft w:val="0"/>
      <w:marRight w:val="0"/>
      <w:marTop w:val="0"/>
      <w:marBottom w:val="0"/>
      <w:divBdr>
        <w:top w:val="none" w:sz="0" w:space="0" w:color="auto"/>
        <w:left w:val="none" w:sz="0" w:space="0" w:color="auto"/>
        <w:bottom w:val="none" w:sz="0" w:space="0" w:color="auto"/>
        <w:right w:val="none" w:sz="0" w:space="0" w:color="auto"/>
      </w:divBdr>
    </w:div>
    <w:div w:id="1638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genderindex.org/country/nige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50872-6946-44F6-A882-6AEF84D1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Quay, Isadora</cp:lastModifiedBy>
  <cp:revision>2</cp:revision>
  <cp:lastPrinted>2013-09-26T03:11:00Z</cp:lastPrinted>
  <dcterms:created xsi:type="dcterms:W3CDTF">2017-03-08T04:32:00Z</dcterms:created>
  <dcterms:modified xsi:type="dcterms:W3CDTF">2017-03-08T04:32:00Z</dcterms:modified>
</cp:coreProperties>
</file>