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6DBB" w:rsidRPr="00815516" w:rsidRDefault="000346EF" w:rsidP="00F76DBB">
      <w:pPr>
        <w:pStyle w:val="Heading1"/>
        <w:rPr>
          <w:b/>
        </w:rPr>
      </w:pPr>
      <w:r w:rsidRPr="00F05998">
        <w:rPr>
          <w:b/>
          <w:noProof/>
        </w:rPr>
        <w:drawing>
          <wp:anchor distT="0" distB="0" distL="114300" distR="114300" simplePos="0" relativeHeight="251659264" behindDoc="0" locked="0" layoutInCell="1" allowOverlap="1">
            <wp:simplePos x="0" y="0"/>
            <wp:positionH relativeFrom="column">
              <wp:posOffset>-628650</wp:posOffset>
            </wp:positionH>
            <wp:positionV relativeFrom="paragraph">
              <wp:posOffset>-736600</wp:posOffset>
            </wp:positionV>
            <wp:extent cx="1949450" cy="635000"/>
            <wp:effectExtent l="19050" t="0" r="0" b="0"/>
            <wp:wrapNone/>
            <wp:docPr id="5" name="Picture 5" descr="CARE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logo_small"/>
                    <pic:cNvPicPr>
                      <a:picLocks noChangeAspect="1" noChangeArrowheads="1"/>
                    </pic:cNvPicPr>
                  </pic:nvPicPr>
                  <pic:blipFill>
                    <a:blip r:embed="rId8"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3100" cy="638175"/>
                    </a:xfrm>
                    <a:prstGeom prst="rect">
                      <a:avLst/>
                    </a:prstGeom>
                    <a:noFill/>
                  </pic:spPr>
                </pic:pic>
              </a:graphicData>
            </a:graphic>
          </wp:anchor>
        </w:drawing>
      </w:r>
      <w:r w:rsidR="00A96321" w:rsidRPr="00F05998">
        <w:rPr>
          <w:b/>
        </w:rPr>
        <w:t>“</w:t>
      </w:r>
      <w:r w:rsidR="00C80F56" w:rsidRPr="00F05998">
        <w:rPr>
          <w:b/>
          <w:i/>
        </w:rPr>
        <w:t>One hand cannot clap itself</w:t>
      </w:r>
      <w:r w:rsidR="00C80F56" w:rsidRPr="00F05998">
        <w:rPr>
          <w:rStyle w:val="EndnoteReference"/>
          <w:b/>
          <w:i/>
        </w:rPr>
        <w:endnoteReference w:id="2"/>
      </w:r>
      <w:r w:rsidR="00A96321" w:rsidRPr="00F05998">
        <w:rPr>
          <w:b/>
        </w:rPr>
        <w:t xml:space="preserve">” </w:t>
      </w:r>
      <w:r w:rsidR="00F76DBB" w:rsidRPr="00F05998">
        <w:rPr>
          <w:b/>
        </w:rPr>
        <w:t xml:space="preserve">                  </w:t>
      </w:r>
      <w:r w:rsidR="00815516" w:rsidRPr="00F05998">
        <w:rPr>
          <w:b/>
        </w:rPr>
        <w:t xml:space="preserve">                                                                                    </w:t>
      </w:r>
      <w:r w:rsidR="00815516" w:rsidRPr="00F05998">
        <w:t>CARE</w:t>
      </w:r>
      <w:r w:rsidR="00F76DBB" w:rsidRPr="00F05998">
        <w:t xml:space="preserve"> Rapid Gender Analysis: </w:t>
      </w:r>
      <w:r w:rsidR="00815516" w:rsidRPr="00F05998">
        <w:t xml:space="preserve">                                                             Jonglei </w:t>
      </w:r>
      <w:r w:rsidR="00E8324E" w:rsidRPr="00F05998">
        <w:t>State</w:t>
      </w:r>
      <w:r w:rsidR="00815516" w:rsidRPr="00F05998">
        <w:t>, South Sudan</w:t>
      </w:r>
    </w:p>
    <w:p w:rsidR="00DA4690" w:rsidRDefault="00DA4690" w:rsidP="00EB6609">
      <w:pPr>
        <w:shd w:val="clear" w:color="auto" w:fill="FFFFFF"/>
        <w:spacing w:beforeLines="1" w:afterLines="1"/>
        <w:rPr>
          <w:rFonts w:ascii="Helvetica" w:eastAsiaTheme="minorHAnsi" w:hAnsi="Helvetica"/>
          <w:lang w:val="en-AU"/>
        </w:rPr>
      </w:pPr>
    </w:p>
    <w:p w:rsidR="00F76DBB" w:rsidRPr="00F76DBB" w:rsidRDefault="005A24DD" w:rsidP="00F76DBB">
      <w:pPr>
        <w:jc w:val="both"/>
        <w:rPr>
          <w:color w:val="000000"/>
          <w:sz w:val="20"/>
          <w:szCs w:val="20"/>
          <w:lang w:val="en-AU"/>
        </w:rPr>
      </w:pPr>
      <w:r w:rsidRPr="00E554E1">
        <w:rPr>
          <w:color w:val="000000"/>
          <w:sz w:val="20"/>
          <w:szCs w:val="20"/>
          <w:lang w:val="en-AU"/>
        </w:rPr>
        <w:t>Women’s lives have only gotten worse following the</w:t>
      </w:r>
      <w:r>
        <w:rPr>
          <w:color w:val="000000"/>
          <w:sz w:val="20"/>
          <w:szCs w:val="20"/>
          <w:lang w:val="en-AU"/>
        </w:rPr>
        <w:t xml:space="preserve"> political and inter-communal violence that has</w:t>
      </w:r>
      <w:r w:rsidRPr="00E554E1">
        <w:rPr>
          <w:color w:val="000000"/>
          <w:sz w:val="20"/>
          <w:szCs w:val="20"/>
          <w:lang w:val="en-AU"/>
        </w:rPr>
        <w:t xml:space="preserve"> shaken South Sudan to its core since mid-December 2013</w:t>
      </w:r>
      <w:r w:rsidRPr="00E554E1">
        <w:rPr>
          <w:rStyle w:val="EndnoteReference"/>
          <w:color w:val="000000"/>
          <w:sz w:val="20"/>
          <w:szCs w:val="20"/>
          <w:lang w:val="en-AU"/>
        </w:rPr>
        <w:endnoteReference w:id="3"/>
      </w:r>
      <w:r w:rsidRPr="00E554E1">
        <w:rPr>
          <w:color w:val="000000"/>
          <w:sz w:val="20"/>
          <w:szCs w:val="20"/>
          <w:lang w:val="en-AU"/>
        </w:rPr>
        <w:t>. Women have been raped and killed where they had sought shelter, including hospitals and churches</w:t>
      </w:r>
      <w:r>
        <w:rPr>
          <w:rStyle w:val="EndnoteReference"/>
          <w:color w:val="000000"/>
          <w:sz w:val="20"/>
          <w:szCs w:val="20"/>
          <w:lang w:val="en-AU"/>
        </w:rPr>
        <w:endnoteReference w:id="4"/>
      </w:r>
      <w:r w:rsidRPr="00E554E1">
        <w:rPr>
          <w:i/>
          <w:color w:val="000000"/>
          <w:sz w:val="20"/>
          <w:szCs w:val="20"/>
          <w:lang w:val="en-AU"/>
        </w:rPr>
        <w:t>.</w:t>
      </w:r>
      <w:r w:rsidRPr="00DA4690">
        <w:rPr>
          <w:color w:val="000000"/>
          <w:sz w:val="20"/>
          <w:szCs w:val="20"/>
          <w:lang w:val="en-AU"/>
        </w:rPr>
        <w:t xml:space="preserve"> </w:t>
      </w:r>
      <w:r w:rsidR="00DA4690">
        <w:rPr>
          <w:color w:val="000000"/>
          <w:sz w:val="20"/>
          <w:szCs w:val="20"/>
          <w:lang w:val="en-AU"/>
        </w:rPr>
        <w:t xml:space="preserve">The states most affected by the crisis are Unity State, Upper Nile State and Jonglei; all areas where CARE works. </w:t>
      </w:r>
      <w:r w:rsidR="007507B4">
        <w:rPr>
          <w:color w:val="000000"/>
          <w:sz w:val="20"/>
          <w:szCs w:val="20"/>
          <w:lang w:val="en-AU"/>
        </w:rPr>
        <w:t>To date, there has been relatively little analysis about the different needs of wome</w:t>
      </w:r>
      <w:r w:rsidR="00D36CCC">
        <w:rPr>
          <w:color w:val="000000"/>
          <w:sz w:val="20"/>
          <w:szCs w:val="20"/>
          <w:lang w:val="en-AU"/>
        </w:rPr>
        <w:t xml:space="preserve">n, men, boys and girls </w:t>
      </w:r>
      <w:r w:rsidR="00E8324E">
        <w:rPr>
          <w:color w:val="000000"/>
          <w:sz w:val="20"/>
          <w:szCs w:val="20"/>
          <w:lang w:val="en-AU"/>
        </w:rPr>
        <w:t>in Jonglei State</w:t>
      </w:r>
      <w:r w:rsidR="007507B4">
        <w:rPr>
          <w:color w:val="000000"/>
          <w:sz w:val="20"/>
          <w:szCs w:val="20"/>
          <w:lang w:val="en-AU"/>
        </w:rPr>
        <w:t xml:space="preserve">. </w:t>
      </w:r>
    </w:p>
    <w:p w:rsidR="00F76DBB" w:rsidRDefault="00F76DBB" w:rsidP="00F76DBB">
      <w:pPr>
        <w:jc w:val="both"/>
        <w:rPr>
          <w:color w:val="000000"/>
          <w:sz w:val="20"/>
          <w:szCs w:val="20"/>
          <w:lang w:val="en-AU"/>
        </w:rPr>
      </w:pPr>
    </w:p>
    <w:p w:rsidR="00F76DBB" w:rsidRPr="00F76DBB" w:rsidRDefault="00F76DBB" w:rsidP="00F76DBB">
      <w:pPr>
        <w:jc w:val="both"/>
        <w:rPr>
          <w:color w:val="000000"/>
          <w:sz w:val="20"/>
          <w:szCs w:val="20"/>
          <w:lang w:val="en-AU"/>
        </w:rPr>
      </w:pPr>
      <w:r w:rsidRPr="00F76DBB">
        <w:rPr>
          <w:color w:val="000000"/>
          <w:sz w:val="20"/>
          <w:szCs w:val="20"/>
          <w:lang w:val="en-AU"/>
        </w:rPr>
        <w:t xml:space="preserve">Rapid Gender Analysis provides information about the different needs, capacities and coping strategies of men, women, girls and boys in a crisis. Gender analysis does this by examining the gender-relations between men, women, girls and boys. This Rapid Gender Analysis is designed to provide an overview of the gender-relations between men, women, boys and girls affected by </w:t>
      </w:r>
      <w:r w:rsidR="00D36CCC">
        <w:rPr>
          <w:color w:val="000000"/>
          <w:sz w:val="20"/>
          <w:szCs w:val="20"/>
          <w:lang w:val="en-AU"/>
        </w:rPr>
        <w:t>the crisis in Twic East County in Jonglei State</w:t>
      </w:r>
      <w:r w:rsidRPr="00F76DBB">
        <w:rPr>
          <w:color w:val="000000"/>
          <w:sz w:val="20"/>
          <w:szCs w:val="20"/>
          <w:lang w:val="en-AU"/>
        </w:rPr>
        <w:t xml:space="preserve">.  </w:t>
      </w:r>
    </w:p>
    <w:p w:rsidR="00F76DBB" w:rsidRPr="00F76DBB" w:rsidRDefault="00F76DBB" w:rsidP="00F76DBB">
      <w:pPr>
        <w:jc w:val="both"/>
        <w:rPr>
          <w:color w:val="000000"/>
          <w:sz w:val="20"/>
          <w:szCs w:val="20"/>
          <w:lang w:val="en-AU"/>
        </w:rPr>
      </w:pPr>
    </w:p>
    <w:p w:rsidR="00F76DBB" w:rsidRPr="00F76DBB" w:rsidRDefault="00F76DBB" w:rsidP="00F76DBB">
      <w:pPr>
        <w:jc w:val="both"/>
        <w:rPr>
          <w:color w:val="000000"/>
          <w:sz w:val="20"/>
          <w:szCs w:val="20"/>
          <w:lang w:val="en-AU"/>
        </w:rPr>
      </w:pPr>
      <w:r w:rsidRPr="00F76DBB">
        <w:rPr>
          <w:color w:val="000000"/>
          <w:sz w:val="20"/>
          <w:szCs w:val="20"/>
          <w:lang w:val="en-AU"/>
        </w:rPr>
        <w:t>Given the chal</w:t>
      </w:r>
      <w:r w:rsidR="00D36CCC">
        <w:rPr>
          <w:color w:val="000000"/>
          <w:sz w:val="20"/>
          <w:szCs w:val="20"/>
          <w:lang w:val="en-AU"/>
        </w:rPr>
        <w:t>lenges in humanitarian access in South Sudan</w:t>
      </w:r>
      <w:r w:rsidRPr="00F76DBB">
        <w:rPr>
          <w:color w:val="000000"/>
          <w:sz w:val="20"/>
          <w:szCs w:val="20"/>
          <w:lang w:val="en-AU"/>
        </w:rPr>
        <w:t xml:space="preserve">, this Rapid Gender Analysis has been designed as an incremental process. As more information about gender relations in </w:t>
      </w:r>
      <w:r w:rsidR="00E8324E">
        <w:rPr>
          <w:color w:val="000000"/>
          <w:sz w:val="20"/>
          <w:szCs w:val="20"/>
          <w:lang w:val="en-AU"/>
        </w:rPr>
        <w:t>Twic-East and other counties</w:t>
      </w:r>
      <w:r w:rsidR="00D36CCC">
        <w:rPr>
          <w:color w:val="000000"/>
          <w:sz w:val="20"/>
          <w:szCs w:val="20"/>
          <w:lang w:val="en-AU"/>
        </w:rPr>
        <w:t xml:space="preserve"> </w:t>
      </w:r>
      <w:r w:rsidRPr="00F76DBB">
        <w:rPr>
          <w:color w:val="000000"/>
          <w:sz w:val="20"/>
          <w:szCs w:val="20"/>
          <w:lang w:val="en-AU"/>
        </w:rPr>
        <w:t>becomes available, it will be analysed and included into the Rapid Gender Analysis. For the moment, this</w:t>
      </w:r>
      <w:r w:rsidR="00D36CCC">
        <w:rPr>
          <w:color w:val="000000"/>
          <w:sz w:val="20"/>
          <w:szCs w:val="20"/>
          <w:lang w:val="en-AU"/>
        </w:rPr>
        <w:t xml:space="preserve"> is only</w:t>
      </w:r>
      <w:r w:rsidRPr="00F76DBB">
        <w:rPr>
          <w:color w:val="000000"/>
          <w:sz w:val="20"/>
          <w:szCs w:val="20"/>
          <w:lang w:val="en-AU"/>
        </w:rPr>
        <w:t xml:space="preserve"> an incomplete, initial analy</w:t>
      </w:r>
      <w:r w:rsidR="00D36CCC">
        <w:rPr>
          <w:color w:val="000000"/>
          <w:sz w:val="20"/>
          <w:szCs w:val="20"/>
          <w:lang w:val="en-AU"/>
        </w:rPr>
        <w:t>sis of gender relations in both counties</w:t>
      </w:r>
      <w:r w:rsidRPr="00F76DBB">
        <w:rPr>
          <w:color w:val="000000"/>
          <w:sz w:val="20"/>
          <w:szCs w:val="20"/>
          <w:lang w:val="en-AU"/>
        </w:rPr>
        <w:t xml:space="preserve">.  Nevertheless the initial gender analysis and recommendations for gender sensitive programming should inform gender mainstreaming and gender specific programming activities. </w:t>
      </w:r>
    </w:p>
    <w:p w:rsidR="00F76DBB" w:rsidRPr="00F17852" w:rsidRDefault="00F76DBB" w:rsidP="00F76DBB">
      <w:pPr>
        <w:pStyle w:val="Heading2"/>
        <w:rPr>
          <w:lang w:val="en-AU"/>
        </w:rPr>
      </w:pPr>
      <w:r w:rsidRPr="00F17852">
        <w:rPr>
          <w:lang w:val="en-AU"/>
        </w:rPr>
        <w:t>Methods:</w:t>
      </w:r>
    </w:p>
    <w:p w:rsidR="00F76DBB" w:rsidRPr="00F76DBB" w:rsidRDefault="00F76DBB" w:rsidP="00F76DBB">
      <w:pPr>
        <w:jc w:val="both"/>
        <w:rPr>
          <w:color w:val="000000"/>
          <w:sz w:val="20"/>
          <w:szCs w:val="20"/>
          <w:lang w:val="en-AU"/>
        </w:rPr>
      </w:pPr>
      <w:r w:rsidRPr="00FF216F">
        <w:rPr>
          <w:color w:val="000000"/>
          <w:sz w:val="20"/>
          <w:szCs w:val="20"/>
          <w:lang w:val="en-AU"/>
        </w:rPr>
        <w:t>The</w:t>
      </w:r>
      <w:r w:rsidR="00D36CCC" w:rsidRPr="00FF216F">
        <w:rPr>
          <w:color w:val="000000"/>
          <w:sz w:val="20"/>
          <w:szCs w:val="20"/>
          <w:lang w:val="en-AU"/>
        </w:rPr>
        <w:t xml:space="preserve"> </w:t>
      </w:r>
      <w:r w:rsidR="00766C96" w:rsidRPr="00FF216F">
        <w:rPr>
          <w:color w:val="000000"/>
          <w:sz w:val="20"/>
          <w:szCs w:val="20"/>
          <w:lang w:val="en-AU"/>
        </w:rPr>
        <w:t xml:space="preserve">CARE </w:t>
      </w:r>
      <w:r w:rsidR="00D36CCC" w:rsidRPr="00FF216F">
        <w:rPr>
          <w:color w:val="000000"/>
          <w:sz w:val="20"/>
          <w:szCs w:val="20"/>
          <w:lang w:val="en-AU"/>
        </w:rPr>
        <w:t xml:space="preserve">Rapid Gender Analysis in Jonglei </w:t>
      </w:r>
      <w:r w:rsidR="00E8324E" w:rsidRPr="00FF216F">
        <w:rPr>
          <w:color w:val="000000"/>
          <w:sz w:val="20"/>
          <w:szCs w:val="20"/>
          <w:lang w:val="en-AU"/>
        </w:rPr>
        <w:t>State</w:t>
      </w:r>
      <w:r w:rsidRPr="00FF216F">
        <w:rPr>
          <w:color w:val="000000"/>
          <w:sz w:val="20"/>
          <w:szCs w:val="20"/>
          <w:lang w:val="en-AU"/>
        </w:rPr>
        <w:t xml:space="preserve"> uses a range of methods to collect data and information. It is based on the CARE Emergency Pocketbook’s Rapid Gender Analysis tool adapted from the IASC Gender Handbook in Humanitarian Action. Differ</w:t>
      </w:r>
      <w:r w:rsidR="007507B4" w:rsidRPr="00FF216F">
        <w:rPr>
          <w:color w:val="000000"/>
          <w:sz w:val="20"/>
          <w:szCs w:val="20"/>
          <w:lang w:val="en-AU"/>
        </w:rPr>
        <w:t>e</w:t>
      </w:r>
      <w:r w:rsidRPr="00FF216F">
        <w:rPr>
          <w:color w:val="000000"/>
          <w:sz w:val="20"/>
          <w:szCs w:val="20"/>
          <w:lang w:val="en-AU"/>
        </w:rPr>
        <w:t>nt sources of information have been used in the initial</w:t>
      </w:r>
      <w:r w:rsidR="00C429FB" w:rsidRPr="00FF216F">
        <w:rPr>
          <w:color w:val="000000"/>
          <w:sz w:val="20"/>
          <w:szCs w:val="20"/>
          <w:lang w:val="en-AU"/>
        </w:rPr>
        <w:t xml:space="preserve"> rapid gender analysis. </w:t>
      </w:r>
      <w:r w:rsidR="00C747E1">
        <w:rPr>
          <w:color w:val="000000"/>
          <w:sz w:val="20"/>
          <w:szCs w:val="20"/>
          <w:lang w:val="en-AU"/>
        </w:rPr>
        <w:t>In-line with</w:t>
      </w:r>
      <w:r w:rsidR="00006F54" w:rsidRPr="00FF216F">
        <w:rPr>
          <w:color w:val="000000"/>
          <w:sz w:val="20"/>
          <w:szCs w:val="20"/>
          <w:lang w:val="en-AU"/>
        </w:rPr>
        <w:t xml:space="preserve"> best practice, primary and secondary </w:t>
      </w:r>
      <w:r w:rsidR="00C747E1">
        <w:rPr>
          <w:color w:val="000000"/>
          <w:sz w:val="20"/>
          <w:szCs w:val="20"/>
          <w:lang w:val="en-AU"/>
        </w:rPr>
        <w:t xml:space="preserve">information </w:t>
      </w:r>
      <w:r w:rsidR="00006F54" w:rsidRPr="00FF216F">
        <w:rPr>
          <w:color w:val="000000"/>
          <w:sz w:val="20"/>
          <w:szCs w:val="20"/>
          <w:lang w:val="en-AU"/>
        </w:rPr>
        <w:t>from before and during the crisis ha</w:t>
      </w:r>
      <w:r w:rsidR="00FF216F" w:rsidRPr="00FF216F">
        <w:rPr>
          <w:color w:val="000000"/>
          <w:sz w:val="20"/>
          <w:szCs w:val="20"/>
          <w:lang w:val="en-AU"/>
        </w:rPr>
        <w:t>ve been analysed.  F</w:t>
      </w:r>
      <w:r w:rsidR="00006F54" w:rsidRPr="00FF216F">
        <w:rPr>
          <w:color w:val="000000"/>
          <w:sz w:val="20"/>
          <w:szCs w:val="20"/>
          <w:lang w:val="en-AU"/>
        </w:rPr>
        <w:t>ield work</w:t>
      </w:r>
      <w:r w:rsidR="00FF216F" w:rsidRPr="00FF216F">
        <w:rPr>
          <w:color w:val="000000"/>
          <w:sz w:val="20"/>
          <w:szCs w:val="20"/>
          <w:lang w:val="en-AU"/>
        </w:rPr>
        <w:t xml:space="preserve"> was suspended due to insecurity in the county. However, </w:t>
      </w:r>
      <w:r w:rsidR="00C747E1">
        <w:rPr>
          <w:color w:val="000000"/>
          <w:sz w:val="20"/>
          <w:szCs w:val="20"/>
          <w:lang w:val="en-AU"/>
        </w:rPr>
        <w:t>innvoative methods of remote data collection were put in place to allow the Rapid Gender Analysis to go ahead. F</w:t>
      </w:r>
      <w:r w:rsidR="00FF216F" w:rsidRPr="00FF216F">
        <w:rPr>
          <w:color w:val="000000"/>
          <w:sz w:val="20"/>
          <w:szCs w:val="20"/>
          <w:lang w:val="en-AU"/>
        </w:rPr>
        <w:t xml:space="preserve">ocus group </w:t>
      </w:r>
      <w:r w:rsidR="004649AF" w:rsidRPr="00FF216F">
        <w:rPr>
          <w:color w:val="000000"/>
          <w:sz w:val="20"/>
          <w:szCs w:val="20"/>
          <w:lang w:val="en-AU"/>
        </w:rPr>
        <w:t>discussions</w:t>
      </w:r>
      <w:r w:rsidR="00FF216F" w:rsidRPr="00FF216F">
        <w:rPr>
          <w:color w:val="000000"/>
          <w:sz w:val="20"/>
          <w:szCs w:val="20"/>
          <w:lang w:val="en-AU"/>
        </w:rPr>
        <w:t xml:space="preserve"> with women and men </w:t>
      </w:r>
      <w:r w:rsidR="00C747E1">
        <w:rPr>
          <w:color w:val="000000"/>
          <w:sz w:val="20"/>
          <w:szCs w:val="20"/>
          <w:lang w:val="en-AU"/>
        </w:rPr>
        <w:t xml:space="preserve">displaced in the last two months </w:t>
      </w:r>
      <w:r w:rsidR="00FF216F" w:rsidRPr="00FF216F">
        <w:rPr>
          <w:color w:val="000000"/>
          <w:sz w:val="20"/>
          <w:szCs w:val="20"/>
          <w:lang w:val="en-AU"/>
        </w:rPr>
        <w:t>from Twic-East took place in Juba</w:t>
      </w:r>
      <w:r w:rsidR="00006F54" w:rsidRPr="00FF216F">
        <w:rPr>
          <w:color w:val="000000"/>
          <w:sz w:val="20"/>
          <w:szCs w:val="20"/>
          <w:lang w:val="en-AU"/>
        </w:rPr>
        <w:t>,</w:t>
      </w:r>
      <w:r w:rsidR="00FF216F" w:rsidRPr="00FF216F">
        <w:rPr>
          <w:color w:val="000000"/>
          <w:sz w:val="20"/>
          <w:szCs w:val="20"/>
          <w:lang w:val="en-AU"/>
        </w:rPr>
        <w:t xml:space="preserve"> interviews with </w:t>
      </w:r>
      <w:r w:rsidR="00C747E1">
        <w:rPr>
          <w:color w:val="000000"/>
          <w:sz w:val="20"/>
          <w:szCs w:val="20"/>
          <w:lang w:val="en-AU"/>
        </w:rPr>
        <w:t xml:space="preserve">CARE’s </w:t>
      </w:r>
      <w:r w:rsidR="00FF216F" w:rsidRPr="00FF216F">
        <w:rPr>
          <w:color w:val="000000"/>
          <w:sz w:val="20"/>
          <w:szCs w:val="20"/>
          <w:lang w:val="en-AU"/>
        </w:rPr>
        <w:t>Panyagor-based staff also took place in Juba</w:t>
      </w:r>
      <w:r w:rsidR="00C747E1">
        <w:rPr>
          <w:color w:val="000000"/>
          <w:sz w:val="20"/>
          <w:szCs w:val="20"/>
          <w:lang w:val="en-AU"/>
        </w:rPr>
        <w:t xml:space="preserve"> and by phone</w:t>
      </w:r>
      <w:r w:rsidR="00FF216F" w:rsidRPr="00FF216F">
        <w:rPr>
          <w:color w:val="000000"/>
          <w:sz w:val="20"/>
          <w:szCs w:val="20"/>
          <w:lang w:val="en-AU"/>
        </w:rPr>
        <w:t xml:space="preserve">, partners working in Panyagor were consulted, and the </w:t>
      </w:r>
      <w:r w:rsidR="004649AF" w:rsidRPr="00FF216F">
        <w:rPr>
          <w:color w:val="000000"/>
          <w:sz w:val="20"/>
          <w:szCs w:val="20"/>
          <w:lang w:val="en-AU"/>
        </w:rPr>
        <w:t>opinion</w:t>
      </w:r>
      <w:r w:rsidR="00FF216F" w:rsidRPr="00FF216F">
        <w:rPr>
          <w:color w:val="000000"/>
          <w:sz w:val="20"/>
          <w:szCs w:val="20"/>
          <w:lang w:val="en-AU"/>
        </w:rPr>
        <w:t xml:space="preserve"> of local gender specialists was sought out and included. </w:t>
      </w:r>
      <w:r w:rsidR="00D55296" w:rsidRPr="00FF216F">
        <w:rPr>
          <w:color w:val="000000"/>
          <w:sz w:val="20"/>
          <w:szCs w:val="20"/>
          <w:lang w:val="en-AU"/>
        </w:rPr>
        <w:t xml:space="preserve">As more </w:t>
      </w:r>
      <w:r w:rsidR="00FF216F" w:rsidRPr="00FF216F">
        <w:rPr>
          <w:color w:val="000000"/>
          <w:sz w:val="20"/>
          <w:szCs w:val="20"/>
          <w:lang w:val="en-AU"/>
        </w:rPr>
        <w:t xml:space="preserve">primary </w:t>
      </w:r>
      <w:r w:rsidR="00D55296" w:rsidRPr="00FF216F">
        <w:rPr>
          <w:color w:val="000000"/>
          <w:sz w:val="20"/>
          <w:szCs w:val="20"/>
          <w:lang w:val="en-AU"/>
        </w:rPr>
        <w:t>information and</w:t>
      </w:r>
      <w:r w:rsidR="00FF216F" w:rsidRPr="00FF216F">
        <w:rPr>
          <w:color w:val="000000"/>
          <w:sz w:val="20"/>
          <w:szCs w:val="20"/>
          <w:lang w:val="en-AU"/>
        </w:rPr>
        <w:t xml:space="preserve"> analysis is available, then</w:t>
      </w:r>
      <w:r w:rsidR="009C1C4D" w:rsidRPr="00FF216F">
        <w:rPr>
          <w:color w:val="000000"/>
          <w:sz w:val="20"/>
          <w:szCs w:val="20"/>
          <w:lang w:val="en-AU"/>
        </w:rPr>
        <w:t xml:space="preserve"> this will be used to update and review this </w:t>
      </w:r>
      <w:r w:rsidR="00D55296" w:rsidRPr="00FF216F">
        <w:rPr>
          <w:color w:val="000000"/>
          <w:sz w:val="20"/>
          <w:szCs w:val="20"/>
          <w:lang w:val="en-AU"/>
        </w:rPr>
        <w:t xml:space="preserve">gender </w:t>
      </w:r>
      <w:r w:rsidR="009C1C4D" w:rsidRPr="00FF216F">
        <w:rPr>
          <w:color w:val="000000"/>
          <w:sz w:val="20"/>
          <w:szCs w:val="20"/>
          <w:lang w:val="en-AU"/>
        </w:rPr>
        <w:t>analysis.</w:t>
      </w:r>
      <w:r w:rsidR="009C1C4D" w:rsidRPr="009C1C4D">
        <w:rPr>
          <w:color w:val="000000"/>
          <w:sz w:val="20"/>
          <w:szCs w:val="20"/>
          <w:lang w:val="en-AU"/>
        </w:rPr>
        <w:t xml:space="preserve"> </w:t>
      </w:r>
    </w:p>
    <w:p w:rsidR="00F76DBB" w:rsidRPr="002F6ABA" w:rsidRDefault="00D36CCC" w:rsidP="00F76DBB">
      <w:pPr>
        <w:pStyle w:val="Heading2"/>
        <w:rPr>
          <w:lang w:val="en-AU"/>
        </w:rPr>
      </w:pPr>
      <w:r>
        <w:rPr>
          <w:lang w:val="en-AU"/>
        </w:rPr>
        <w:t>Gender Relations in South Sudan</w:t>
      </w:r>
      <w:r w:rsidR="00F76DBB">
        <w:rPr>
          <w:lang w:val="en-AU"/>
        </w:rPr>
        <w:t xml:space="preserve"> </w:t>
      </w:r>
    </w:p>
    <w:p w:rsidR="009E4549" w:rsidRDefault="00E8324E" w:rsidP="009E4549">
      <w:pPr>
        <w:jc w:val="both"/>
        <w:rPr>
          <w:color w:val="000000"/>
          <w:sz w:val="20"/>
          <w:szCs w:val="20"/>
          <w:lang w:val="en-AU"/>
        </w:rPr>
      </w:pPr>
      <w:r w:rsidRPr="00E8324E">
        <w:rPr>
          <w:color w:val="000000"/>
          <w:sz w:val="20"/>
          <w:szCs w:val="20"/>
          <w:lang w:val="en-AU"/>
        </w:rPr>
        <w:t xml:space="preserve">South Sudan is the world’s newest country with more than 60 ethnic groups and 80 local languages. Distinctions of ethnicity, language, religion, social class and rural or urban way of life cut across the society resulting in different gender relations even within the same overall ethnic group. </w:t>
      </w:r>
      <w:r w:rsidR="009E4549" w:rsidRPr="00A354BA">
        <w:rPr>
          <w:color w:val="000000"/>
          <w:sz w:val="20"/>
          <w:szCs w:val="20"/>
          <w:lang w:val="en-AU"/>
        </w:rPr>
        <w:t xml:space="preserve">Gender relations in South Sudan are complex: the roles and responsibilities of women, men, boys and girls </w:t>
      </w:r>
      <w:r w:rsidR="009E4549">
        <w:rPr>
          <w:color w:val="000000"/>
          <w:sz w:val="20"/>
          <w:szCs w:val="20"/>
          <w:lang w:val="en-AU"/>
        </w:rPr>
        <w:t xml:space="preserve">are clearly </w:t>
      </w:r>
      <w:r w:rsidR="004649AF">
        <w:rPr>
          <w:color w:val="000000"/>
          <w:sz w:val="20"/>
          <w:szCs w:val="20"/>
          <w:lang w:val="en-AU"/>
        </w:rPr>
        <w:t>delineated</w:t>
      </w:r>
      <w:r w:rsidR="009E4549">
        <w:rPr>
          <w:color w:val="000000"/>
          <w:sz w:val="20"/>
          <w:szCs w:val="20"/>
          <w:lang w:val="en-AU"/>
        </w:rPr>
        <w:t xml:space="preserve"> but can and do alter. </w:t>
      </w:r>
      <w:r w:rsidR="009E4549" w:rsidRPr="00A354BA">
        <w:rPr>
          <w:color w:val="000000"/>
          <w:sz w:val="20"/>
          <w:szCs w:val="20"/>
          <w:lang w:val="en-AU"/>
        </w:rPr>
        <w:t>Women and girls have responsibilities for farming, collecting water and firewood, cooking, cleaning, childcare, and brewing beer. Men and boys have responsibilities as decision-makers for the communities and their families, cattle (boys in particular tend to be cattle-herders), hunting, fishing and charcoal maki</w:t>
      </w:r>
      <w:r w:rsidR="009E4549">
        <w:rPr>
          <w:color w:val="000000"/>
          <w:sz w:val="20"/>
          <w:szCs w:val="20"/>
          <w:lang w:val="en-AU"/>
        </w:rPr>
        <w:t xml:space="preserve">ng. In times of crisis, gender roles and responsibilities change to take account of the context, the needs and the different coping strategies families and </w:t>
      </w:r>
      <w:r w:rsidR="004649AF">
        <w:rPr>
          <w:color w:val="000000"/>
          <w:sz w:val="20"/>
          <w:szCs w:val="20"/>
          <w:lang w:val="en-AU"/>
        </w:rPr>
        <w:t>individuals</w:t>
      </w:r>
      <w:r w:rsidR="009E4549">
        <w:rPr>
          <w:color w:val="000000"/>
          <w:sz w:val="20"/>
          <w:szCs w:val="20"/>
          <w:lang w:val="en-AU"/>
        </w:rPr>
        <w:t xml:space="preserve"> can put into action. Gender and protection concerns for women, men, boys and girls are a crucial issue in South Sudan. Steps need to be taken to mitigate the harm they cause. Gender relations do affect the needs, coping strategies, participation and access of women, men, boys and girls to humanitarian assistance. </w:t>
      </w:r>
    </w:p>
    <w:p w:rsidR="003700C8" w:rsidRPr="009E4549" w:rsidRDefault="003700C8" w:rsidP="009E4549">
      <w:pPr>
        <w:jc w:val="both"/>
        <w:rPr>
          <w:color w:val="000000"/>
          <w:sz w:val="20"/>
          <w:szCs w:val="20"/>
          <w:lang w:val="en-AU"/>
        </w:rPr>
      </w:pPr>
    </w:p>
    <w:p w:rsidR="00C62976" w:rsidRPr="00C62976" w:rsidRDefault="00F337FB" w:rsidP="00C62976">
      <w:pPr>
        <w:pStyle w:val="Heading2"/>
        <w:rPr>
          <w:lang w:val="en-AU"/>
        </w:rPr>
      </w:pPr>
      <w:r>
        <w:rPr>
          <w:lang w:val="en-AU"/>
        </w:rPr>
        <w:t>Gender Relations in Jong</w:t>
      </w:r>
      <w:r w:rsidR="00C62976">
        <w:rPr>
          <w:lang w:val="en-AU"/>
        </w:rPr>
        <w:t>l</w:t>
      </w:r>
      <w:r>
        <w:rPr>
          <w:lang w:val="en-AU"/>
        </w:rPr>
        <w:t>e</w:t>
      </w:r>
      <w:r w:rsidR="00D45ACC">
        <w:rPr>
          <w:lang w:val="en-AU"/>
        </w:rPr>
        <w:t xml:space="preserve">i </w:t>
      </w:r>
      <w:r w:rsidR="00C62976">
        <w:rPr>
          <w:lang w:val="en-AU"/>
        </w:rPr>
        <w:t>State</w:t>
      </w:r>
    </w:p>
    <w:p w:rsidR="00392BE6" w:rsidRDefault="00F337FB" w:rsidP="00F76DBB">
      <w:pPr>
        <w:jc w:val="both"/>
        <w:rPr>
          <w:color w:val="000000"/>
          <w:sz w:val="20"/>
          <w:szCs w:val="20"/>
          <w:lang w:val="en-AU"/>
        </w:rPr>
      </w:pPr>
      <w:r w:rsidRPr="004834E1">
        <w:rPr>
          <w:color w:val="000000"/>
          <w:sz w:val="20"/>
          <w:szCs w:val="20"/>
          <w:lang w:val="en-AU"/>
        </w:rPr>
        <w:t>Jonglei</w:t>
      </w:r>
      <w:r w:rsidR="00F76DBB" w:rsidRPr="00F76DBB">
        <w:rPr>
          <w:color w:val="000000"/>
          <w:sz w:val="20"/>
          <w:szCs w:val="20"/>
          <w:lang w:val="en-AU"/>
        </w:rPr>
        <w:t xml:space="preserve"> is a</w:t>
      </w:r>
      <w:r>
        <w:rPr>
          <w:color w:val="000000"/>
          <w:sz w:val="20"/>
          <w:szCs w:val="20"/>
          <w:lang w:val="en-AU"/>
        </w:rPr>
        <w:t xml:space="preserve"> state in the eastern part of Sou</w:t>
      </w:r>
      <w:r w:rsidR="00D87FA5">
        <w:rPr>
          <w:color w:val="000000"/>
          <w:sz w:val="20"/>
          <w:szCs w:val="20"/>
          <w:lang w:val="en-AU"/>
        </w:rPr>
        <w:t>th Sudan which borders Ethiopia</w:t>
      </w:r>
      <w:r>
        <w:rPr>
          <w:color w:val="000000"/>
          <w:sz w:val="20"/>
          <w:szCs w:val="20"/>
          <w:lang w:val="en-AU"/>
        </w:rPr>
        <w:t xml:space="preserve"> comprising an area of </w:t>
      </w:r>
      <w:r w:rsidRPr="00F337FB">
        <w:rPr>
          <w:color w:val="000000"/>
          <w:sz w:val="20"/>
          <w:szCs w:val="20"/>
          <w:lang w:val="en-AU"/>
        </w:rPr>
        <w:t xml:space="preserve">122,581 </w:t>
      </w:r>
      <w:r>
        <w:rPr>
          <w:color w:val="000000"/>
          <w:sz w:val="20"/>
          <w:szCs w:val="20"/>
          <w:lang w:val="en-AU"/>
        </w:rPr>
        <w:t>km². The state</w:t>
      </w:r>
      <w:r w:rsidR="00F76DBB" w:rsidRPr="00F76DBB">
        <w:rPr>
          <w:color w:val="000000"/>
          <w:sz w:val="20"/>
          <w:szCs w:val="20"/>
          <w:lang w:val="en-AU"/>
        </w:rPr>
        <w:t xml:space="preserve"> </w:t>
      </w:r>
      <w:r w:rsidR="00621264">
        <w:rPr>
          <w:color w:val="000000"/>
          <w:sz w:val="20"/>
          <w:szCs w:val="20"/>
          <w:lang w:val="en-AU"/>
        </w:rPr>
        <w:t>is mainly rural and it is</w:t>
      </w:r>
      <w:r w:rsidR="0098259F">
        <w:rPr>
          <w:color w:val="000000"/>
          <w:sz w:val="20"/>
          <w:szCs w:val="20"/>
          <w:lang w:val="en-AU"/>
        </w:rPr>
        <w:t xml:space="preserve"> organised into 11 countie</w:t>
      </w:r>
      <w:r w:rsidR="00F76DBB" w:rsidRPr="00F76DBB">
        <w:rPr>
          <w:color w:val="000000"/>
          <w:sz w:val="20"/>
          <w:szCs w:val="20"/>
          <w:lang w:val="en-AU"/>
        </w:rPr>
        <w:t xml:space="preserve">s. In 2008 the population </w:t>
      </w:r>
      <w:r w:rsidR="0098259F">
        <w:rPr>
          <w:color w:val="000000"/>
          <w:sz w:val="20"/>
          <w:szCs w:val="20"/>
          <w:lang w:val="en-AU"/>
        </w:rPr>
        <w:t>of Jonglei State was approximately 1, 358, 602 people (54% male, 46</w:t>
      </w:r>
      <w:r w:rsidR="00F76DBB" w:rsidRPr="00F76DBB">
        <w:rPr>
          <w:color w:val="000000"/>
          <w:sz w:val="20"/>
          <w:szCs w:val="20"/>
          <w:lang w:val="en-AU"/>
        </w:rPr>
        <w:t>% female)</w:t>
      </w:r>
      <w:r w:rsidR="0098259F">
        <w:rPr>
          <w:rStyle w:val="EndnoteReference"/>
          <w:color w:val="000000"/>
          <w:sz w:val="20"/>
          <w:szCs w:val="20"/>
          <w:lang w:val="en-AU"/>
        </w:rPr>
        <w:endnoteReference w:id="5"/>
      </w:r>
      <w:r w:rsidR="0098259F">
        <w:rPr>
          <w:color w:val="000000"/>
          <w:sz w:val="20"/>
          <w:szCs w:val="20"/>
          <w:lang w:val="en-AU"/>
        </w:rPr>
        <w:t>.I</w:t>
      </w:r>
      <w:r w:rsidR="00F76DBB" w:rsidRPr="00F76DBB">
        <w:rPr>
          <w:color w:val="000000"/>
          <w:sz w:val="20"/>
          <w:szCs w:val="20"/>
          <w:lang w:val="en-AU"/>
        </w:rPr>
        <w:t xml:space="preserve">t </w:t>
      </w:r>
      <w:r w:rsidR="0098259F">
        <w:rPr>
          <w:color w:val="000000"/>
          <w:sz w:val="20"/>
          <w:szCs w:val="20"/>
          <w:lang w:val="en-AU"/>
        </w:rPr>
        <w:t>is the most</w:t>
      </w:r>
      <w:r w:rsidR="00D87FA5">
        <w:rPr>
          <w:color w:val="000000"/>
          <w:sz w:val="20"/>
          <w:szCs w:val="20"/>
          <w:lang w:val="en-AU"/>
        </w:rPr>
        <w:t xml:space="preserve"> populous state in the country</w:t>
      </w:r>
      <w:r w:rsidR="009D27BD">
        <w:rPr>
          <w:color w:val="000000"/>
          <w:sz w:val="20"/>
          <w:szCs w:val="20"/>
          <w:lang w:val="en-AU"/>
        </w:rPr>
        <w:t xml:space="preserve"> and one of the poorest</w:t>
      </w:r>
      <w:r w:rsidR="00D87FA5">
        <w:rPr>
          <w:color w:val="000000"/>
          <w:sz w:val="20"/>
          <w:szCs w:val="20"/>
          <w:lang w:val="en-AU"/>
        </w:rPr>
        <w:t>.</w:t>
      </w:r>
      <w:r w:rsidR="0098259F">
        <w:rPr>
          <w:color w:val="000000"/>
          <w:sz w:val="20"/>
          <w:szCs w:val="20"/>
          <w:lang w:val="en-AU"/>
        </w:rPr>
        <w:t xml:space="preserve"> Like the rest of South Sudan, Jonglei</w:t>
      </w:r>
      <w:r w:rsidR="00D87FA5">
        <w:rPr>
          <w:color w:val="000000"/>
          <w:sz w:val="20"/>
          <w:szCs w:val="20"/>
          <w:lang w:val="en-AU"/>
        </w:rPr>
        <w:t xml:space="preserve"> i</w:t>
      </w:r>
      <w:r w:rsidR="00F76DBB" w:rsidRPr="00F76DBB">
        <w:rPr>
          <w:color w:val="000000"/>
          <w:sz w:val="20"/>
          <w:szCs w:val="20"/>
          <w:lang w:val="en-AU"/>
        </w:rPr>
        <w:t xml:space="preserve">s home to a range of different ethnic </w:t>
      </w:r>
      <w:r w:rsidR="0098259F">
        <w:rPr>
          <w:color w:val="000000"/>
          <w:sz w:val="20"/>
          <w:szCs w:val="20"/>
          <w:lang w:val="en-AU"/>
        </w:rPr>
        <w:t>groups including the Dinka, Nuer, Murle, Anyuak, Jie and Ngalam</w:t>
      </w:r>
      <w:r w:rsidR="00E24438">
        <w:rPr>
          <w:rStyle w:val="EndnoteReference"/>
          <w:color w:val="000000"/>
          <w:sz w:val="20"/>
          <w:szCs w:val="20"/>
          <w:lang w:val="en-AU"/>
        </w:rPr>
        <w:endnoteReference w:id="6"/>
      </w:r>
      <w:r w:rsidR="00F76DBB" w:rsidRPr="00F76DBB">
        <w:rPr>
          <w:color w:val="000000"/>
          <w:sz w:val="20"/>
          <w:szCs w:val="20"/>
          <w:lang w:val="en-AU"/>
        </w:rPr>
        <w:t>.</w:t>
      </w:r>
      <w:r w:rsidR="00D87FA5">
        <w:rPr>
          <w:color w:val="000000"/>
          <w:sz w:val="20"/>
          <w:szCs w:val="20"/>
          <w:lang w:val="en-AU"/>
        </w:rPr>
        <w:t xml:space="preserve"> </w:t>
      </w:r>
      <w:r w:rsidR="00E8324E">
        <w:rPr>
          <w:color w:val="000000"/>
          <w:sz w:val="20"/>
          <w:szCs w:val="20"/>
          <w:lang w:val="en-AU"/>
        </w:rPr>
        <w:t>The population of Jonglei is young: 15% are under five years old and 51% are under 18 years</w:t>
      </w:r>
      <w:r w:rsidR="00E8324E">
        <w:rPr>
          <w:rStyle w:val="EndnoteReference"/>
          <w:color w:val="000000"/>
          <w:sz w:val="20"/>
          <w:szCs w:val="20"/>
          <w:lang w:val="en-AU"/>
        </w:rPr>
        <w:endnoteReference w:id="7"/>
      </w:r>
      <w:r w:rsidR="00E8324E">
        <w:rPr>
          <w:color w:val="000000"/>
          <w:sz w:val="20"/>
          <w:szCs w:val="20"/>
          <w:lang w:val="en-AU"/>
        </w:rPr>
        <w:t>. The average household size is eight people per household</w:t>
      </w:r>
      <w:r w:rsidR="003E083D">
        <w:rPr>
          <w:color w:val="000000"/>
          <w:sz w:val="20"/>
          <w:szCs w:val="20"/>
          <w:lang w:val="en-AU"/>
        </w:rPr>
        <w:t>,</w:t>
      </w:r>
      <w:r w:rsidR="00E8324E">
        <w:rPr>
          <w:color w:val="000000"/>
          <w:sz w:val="20"/>
          <w:szCs w:val="20"/>
          <w:lang w:val="en-AU"/>
        </w:rPr>
        <w:t xml:space="preserve"> higher than the national average. </w:t>
      </w:r>
      <w:r w:rsidR="00D87FA5">
        <w:rPr>
          <w:color w:val="000000"/>
          <w:sz w:val="20"/>
          <w:szCs w:val="20"/>
          <w:lang w:val="en-AU"/>
        </w:rPr>
        <w:t xml:space="preserve">Illiteracy is more common in Jonglei than elsewhere in South Sudan: only 16% of women and men over 15 years are literate. </w:t>
      </w:r>
      <w:r w:rsidR="00621264">
        <w:rPr>
          <w:color w:val="000000"/>
          <w:sz w:val="20"/>
          <w:szCs w:val="20"/>
          <w:lang w:val="en-AU"/>
        </w:rPr>
        <w:t>Literacy is more common</w:t>
      </w:r>
      <w:r w:rsidR="00D87FA5">
        <w:rPr>
          <w:color w:val="000000"/>
          <w:sz w:val="20"/>
          <w:szCs w:val="20"/>
          <w:lang w:val="en-AU"/>
        </w:rPr>
        <w:t xml:space="preserve"> amongst young people with 33% of men aged 15-24 years literate and 16% of women in the same age range</w:t>
      </w:r>
      <w:r w:rsidR="00D87FA5">
        <w:rPr>
          <w:rStyle w:val="EndnoteReference"/>
          <w:color w:val="000000"/>
          <w:sz w:val="20"/>
          <w:szCs w:val="20"/>
          <w:lang w:val="en-AU"/>
        </w:rPr>
        <w:endnoteReference w:id="8"/>
      </w:r>
      <w:r w:rsidR="00D87FA5">
        <w:rPr>
          <w:color w:val="000000"/>
          <w:sz w:val="20"/>
          <w:szCs w:val="20"/>
          <w:lang w:val="en-AU"/>
        </w:rPr>
        <w:t xml:space="preserve">. </w:t>
      </w:r>
      <w:r w:rsidR="009D27BD">
        <w:rPr>
          <w:color w:val="000000"/>
          <w:sz w:val="20"/>
          <w:szCs w:val="20"/>
          <w:lang w:val="en-AU"/>
        </w:rPr>
        <w:t>Since the signing of the Comprehensive Peace Agreement in 2005, Jonglei has continued to suffer from conflict</w:t>
      </w:r>
      <w:r w:rsidR="00250C88">
        <w:rPr>
          <w:color w:val="000000"/>
          <w:sz w:val="20"/>
          <w:szCs w:val="20"/>
          <w:lang w:val="en-AU"/>
        </w:rPr>
        <w:t xml:space="preserve"> and crisis</w:t>
      </w:r>
      <w:r w:rsidR="002828AA">
        <w:rPr>
          <w:color w:val="000000"/>
          <w:sz w:val="20"/>
          <w:szCs w:val="20"/>
          <w:lang w:val="en-AU"/>
        </w:rPr>
        <w:t>, for example in</w:t>
      </w:r>
      <w:r w:rsidR="009D27BD">
        <w:rPr>
          <w:color w:val="000000"/>
          <w:sz w:val="20"/>
          <w:szCs w:val="20"/>
          <w:lang w:val="en-AU"/>
        </w:rPr>
        <w:t xml:space="preserve"> 2009 </w:t>
      </w:r>
      <w:r w:rsidR="002828AA">
        <w:rPr>
          <w:color w:val="000000"/>
          <w:sz w:val="20"/>
          <w:szCs w:val="20"/>
          <w:lang w:val="en-AU"/>
        </w:rPr>
        <w:t xml:space="preserve">there was </w:t>
      </w:r>
      <w:r w:rsidR="009D27BD">
        <w:rPr>
          <w:color w:val="000000"/>
          <w:sz w:val="20"/>
          <w:szCs w:val="20"/>
          <w:lang w:val="en-AU"/>
        </w:rPr>
        <w:t>inter-ethnic con</w:t>
      </w:r>
      <w:r w:rsidR="00250C88">
        <w:rPr>
          <w:color w:val="000000"/>
          <w:sz w:val="20"/>
          <w:szCs w:val="20"/>
          <w:lang w:val="en-AU"/>
        </w:rPr>
        <w:t xml:space="preserve">flict between Nuer and Murle, </w:t>
      </w:r>
      <w:r w:rsidR="002828AA">
        <w:rPr>
          <w:color w:val="000000"/>
          <w:sz w:val="20"/>
          <w:szCs w:val="20"/>
          <w:lang w:val="en-AU"/>
        </w:rPr>
        <w:t xml:space="preserve">there has been </w:t>
      </w:r>
      <w:r w:rsidR="00250C88">
        <w:rPr>
          <w:color w:val="000000"/>
          <w:sz w:val="20"/>
          <w:szCs w:val="20"/>
          <w:lang w:val="en-AU"/>
        </w:rPr>
        <w:t>internal displacement</w:t>
      </w:r>
      <w:r w:rsidR="002828AA">
        <w:rPr>
          <w:color w:val="000000"/>
          <w:sz w:val="20"/>
          <w:szCs w:val="20"/>
          <w:lang w:val="en-AU"/>
        </w:rPr>
        <w:t xml:space="preserve"> within the state</w:t>
      </w:r>
      <w:r w:rsidR="00250C88">
        <w:rPr>
          <w:color w:val="000000"/>
          <w:sz w:val="20"/>
          <w:szCs w:val="20"/>
          <w:lang w:val="en-AU"/>
        </w:rPr>
        <w:t xml:space="preserve">, and </w:t>
      </w:r>
      <w:r w:rsidR="009D27BD">
        <w:rPr>
          <w:color w:val="000000"/>
          <w:sz w:val="20"/>
          <w:szCs w:val="20"/>
          <w:lang w:val="en-AU"/>
        </w:rPr>
        <w:t>natural disasters like flooding in 2013</w:t>
      </w:r>
      <w:r w:rsidR="00D02C2D">
        <w:rPr>
          <w:color w:val="000000"/>
          <w:sz w:val="20"/>
          <w:szCs w:val="20"/>
          <w:lang w:val="en-AU"/>
        </w:rPr>
        <w:t xml:space="preserve"> that continues to affect some areas</w:t>
      </w:r>
      <w:r w:rsidR="009D27BD">
        <w:rPr>
          <w:color w:val="000000"/>
          <w:sz w:val="20"/>
          <w:szCs w:val="20"/>
          <w:lang w:val="en-AU"/>
        </w:rPr>
        <w:t xml:space="preserve">. </w:t>
      </w:r>
      <w:r w:rsidR="004649AF">
        <w:rPr>
          <w:color w:val="000000"/>
          <w:sz w:val="20"/>
          <w:szCs w:val="20"/>
          <w:lang w:val="en-AU"/>
        </w:rPr>
        <w:t>Jonglei</w:t>
      </w:r>
      <w:r w:rsidR="00D02C2D">
        <w:rPr>
          <w:color w:val="000000"/>
          <w:sz w:val="20"/>
          <w:szCs w:val="20"/>
          <w:lang w:val="en-AU"/>
        </w:rPr>
        <w:t xml:space="preserve"> has seen a large number of returnees from </w:t>
      </w:r>
      <w:r w:rsidR="00B062E8">
        <w:rPr>
          <w:color w:val="000000"/>
          <w:sz w:val="20"/>
          <w:szCs w:val="20"/>
          <w:lang w:val="en-AU"/>
        </w:rPr>
        <w:t xml:space="preserve">what was then </w:t>
      </w:r>
      <w:r w:rsidR="00D02C2D">
        <w:rPr>
          <w:color w:val="000000"/>
          <w:sz w:val="20"/>
          <w:szCs w:val="20"/>
          <w:lang w:val="en-AU"/>
        </w:rPr>
        <w:t>Sudan</w:t>
      </w:r>
      <w:r w:rsidR="009D27BD">
        <w:rPr>
          <w:color w:val="000000"/>
          <w:sz w:val="20"/>
          <w:szCs w:val="20"/>
          <w:lang w:val="en-AU"/>
        </w:rPr>
        <w:t xml:space="preserve"> </w:t>
      </w:r>
      <w:r w:rsidR="00B062E8">
        <w:rPr>
          <w:color w:val="000000"/>
          <w:sz w:val="20"/>
          <w:szCs w:val="20"/>
          <w:lang w:val="en-AU"/>
        </w:rPr>
        <w:t xml:space="preserve">and refugees from other countries. </w:t>
      </w:r>
      <w:r w:rsidR="00A13F07">
        <w:rPr>
          <w:color w:val="000000"/>
          <w:sz w:val="20"/>
          <w:szCs w:val="20"/>
          <w:lang w:val="en-AU"/>
        </w:rPr>
        <w:t xml:space="preserve">Today, Twic-East host approximately 58,000 </w:t>
      </w:r>
      <w:r w:rsidR="00392BE6">
        <w:rPr>
          <w:color w:val="000000"/>
          <w:sz w:val="20"/>
          <w:szCs w:val="20"/>
          <w:lang w:val="en-AU"/>
        </w:rPr>
        <w:t xml:space="preserve"> internally displaced </w:t>
      </w:r>
      <w:r w:rsidR="00A13F07">
        <w:rPr>
          <w:color w:val="000000"/>
          <w:sz w:val="20"/>
          <w:szCs w:val="20"/>
          <w:lang w:val="en-AU"/>
        </w:rPr>
        <w:t>people f</w:t>
      </w:r>
      <w:r w:rsidR="00B062E8">
        <w:rPr>
          <w:color w:val="000000"/>
          <w:sz w:val="20"/>
          <w:szCs w:val="20"/>
          <w:lang w:val="en-AU"/>
        </w:rPr>
        <w:t>rom Duk and Bor counties</w:t>
      </w:r>
      <w:r w:rsidR="00C80F56">
        <w:rPr>
          <w:rStyle w:val="EndnoteReference"/>
          <w:color w:val="000000"/>
          <w:sz w:val="20"/>
          <w:szCs w:val="20"/>
          <w:lang w:val="en-AU"/>
        </w:rPr>
        <w:endnoteReference w:id="9"/>
      </w:r>
      <w:r w:rsidR="00B062E8">
        <w:rPr>
          <w:color w:val="000000"/>
          <w:sz w:val="20"/>
          <w:szCs w:val="20"/>
          <w:lang w:val="en-AU"/>
        </w:rPr>
        <w:t xml:space="preserve">. Many local people have fled. Those with means have fled to other regions and even other countries. </w:t>
      </w:r>
      <w:r w:rsidR="00F34E76">
        <w:rPr>
          <w:color w:val="000000"/>
          <w:sz w:val="20"/>
          <w:szCs w:val="20"/>
          <w:lang w:val="en-AU"/>
        </w:rPr>
        <w:t xml:space="preserve">Others have stayed in the county but are hiding in the swamps. </w:t>
      </w:r>
    </w:p>
    <w:p w:rsidR="00F76DBB" w:rsidRPr="00F76DBB" w:rsidRDefault="00F76DBB" w:rsidP="00F76DBB">
      <w:pPr>
        <w:jc w:val="both"/>
        <w:rPr>
          <w:color w:val="000000"/>
          <w:sz w:val="20"/>
          <w:szCs w:val="20"/>
          <w:lang w:val="en-AU"/>
        </w:rPr>
      </w:pPr>
    </w:p>
    <w:p w:rsidR="0000034D" w:rsidRPr="004834E1" w:rsidRDefault="004834E1" w:rsidP="004834E1">
      <w:pPr>
        <w:pStyle w:val="Heading2"/>
        <w:rPr>
          <w:lang w:val="en-AU"/>
        </w:rPr>
      </w:pPr>
      <w:r w:rsidRPr="004834E1">
        <w:rPr>
          <w:lang w:val="en-AU"/>
        </w:rPr>
        <w:t>Gender and Food Security</w:t>
      </w:r>
      <w:r w:rsidR="002D27FE">
        <w:rPr>
          <w:lang w:val="en-AU"/>
        </w:rPr>
        <w:t>:</w:t>
      </w:r>
    </w:p>
    <w:p w:rsidR="00B75E36" w:rsidRDefault="0000034D" w:rsidP="0000034D">
      <w:pPr>
        <w:jc w:val="both"/>
        <w:rPr>
          <w:color w:val="000000"/>
          <w:sz w:val="20"/>
          <w:szCs w:val="20"/>
          <w:lang w:val="en-AU"/>
        </w:rPr>
      </w:pPr>
      <w:r>
        <w:rPr>
          <w:color w:val="000000"/>
          <w:sz w:val="20"/>
          <w:szCs w:val="20"/>
          <w:lang w:val="en-AU"/>
        </w:rPr>
        <w:t xml:space="preserve">Although there is information available </w:t>
      </w:r>
      <w:r w:rsidR="008A2F1C">
        <w:rPr>
          <w:color w:val="000000"/>
          <w:sz w:val="20"/>
          <w:szCs w:val="20"/>
          <w:lang w:val="en-AU"/>
        </w:rPr>
        <w:t>about food insecurity in Jonglei</w:t>
      </w:r>
      <w:r>
        <w:rPr>
          <w:color w:val="000000"/>
          <w:sz w:val="20"/>
          <w:szCs w:val="20"/>
          <w:lang w:val="en-AU"/>
        </w:rPr>
        <w:t xml:space="preserve"> state and its counties much of this information is gender and age blind. This analysis draws on the limited information available about access, availability, and use of food in Jonglei</w:t>
      </w:r>
      <w:r w:rsidR="009779D6">
        <w:rPr>
          <w:color w:val="000000"/>
          <w:sz w:val="20"/>
          <w:szCs w:val="20"/>
          <w:lang w:val="en-AU"/>
        </w:rPr>
        <w:t xml:space="preserve"> State</w:t>
      </w:r>
      <w:r>
        <w:rPr>
          <w:color w:val="000000"/>
          <w:sz w:val="20"/>
          <w:szCs w:val="20"/>
          <w:lang w:val="en-AU"/>
        </w:rPr>
        <w:t>.</w:t>
      </w:r>
      <w:r w:rsidR="009779D6">
        <w:rPr>
          <w:color w:val="000000"/>
          <w:sz w:val="20"/>
          <w:szCs w:val="20"/>
          <w:lang w:val="en-AU"/>
        </w:rPr>
        <w:t xml:space="preserve"> Food insecurity and access is linked to land ownership. In South Sudan, the 2009 Land Act makes provisions for women’s ownership and </w:t>
      </w:r>
      <w:r w:rsidR="004A2638">
        <w:rPr>
          <w:color w:val="000000"/>
          <w:sz w:val="20"/>
          <w:szCs w:val="20"/>
          <w:lang w:val="en-AU"/>
        </w:rPr>
        <w:t>inheritance</w:t>
      </w:r>
      <w:r w:rsidR="009779D6">
        <w:rPr>
          <w:color w:val="000000"/>
          <w:sz w:val="20"/>
          <w:szCs w:val="20"/>
          <w:lang w:val="en-AU"/>
        </w:rPr>
        <w:t xml:space="preserve"> of land (Section 13). However, in most Dinka communities individual women do not own land: </w:t>
      </w:r>
      <w:r w:rsidR="004A2638">
        <w:rPr>
          <w:color w:val="000000"/>
          <w:sz w:val="20"/>
          <w:szCs w:val="20"/>
          <w:lang w:val="en-AU"/>
        </w:rPr>
        <w:t>inheritance</w:t>
      </w:r>
      <w:r w:rsidR="009779D6">
        <w:rPr>
          <w:color w:val="000000"/>
          <w:sz w:val="20"/>
          <w:szCs w:val="20"/>
          <w:lang w:val="en-AU"/>
        </w:rPr>
        <w:t xml:space="preserve"> goes through the male-line. Moreover, land is custo</w:t>
      </w:r>
      <w:r w:rsidR="00392BE6">
        <w:rPr>
          <w:color w:val="000000"/>
          <w:sz w:val="20"/>
          <w:szCs w:val="20"/>
          <w:lang w:val="en-AU"/>
        </w:rPr>
        <w:t>marily held by the family not by</w:t>
      </w:r>
      <w:r w:rsidR="009779D6">
        <w:rPr>
          <w:color w:val="000000"/>
          <w:sz w:val="20"/>
          <w:szCs w:val="20"/>
          <w:lang w:val="en-AU"/>
        </w:rPr>
        <w:t xml:space="preserve"> individuals. This has provide a barrier, though not necessarily an </w:t>
      </w:r>
      <w:r w:rsidR="004A2638">
        <w:rPr>
          <w:color w:val="000000"/>
          <w:sz w:val="20"/>
          <w:szCs w:val="20"/>
          <w:lang w:val="en-AU"/>
        </w:rPr>
        <w:t>insurmountable</w:t>
      </w:r>
      <w:r w:rsidR="009779D6">
        <w:rPr>
          <w:color w:val="000000"/>
          <w:sz w:val="20"/>
          <w:szCs w:val="20"/>
          <w:lang w:val="en-AU"/>
        </w:rPr>
        <w:t xml:space="preserve"> one, for single mothers and women returnees to access customary lands to farm</w:t>
      </w:r>
      <w:r w:rsidR="009779D6">
        <w:rPr>
          <w:rStyle w:val="EndnoteReference"/>
          <w:color w:val="000000"/>
          <w:sz w:val="20"/>
          <w:szCs w:val="20"/>
          <w:lang w:val="en-AU"/>
        </w:rPr>
        <w:endnoteReference w:id="10"/>
      </w:r>
      <w:r w:rsidR="008A2F1C">
        <w:rPr>
          <w:color w:val="000000"/>
          <w:sz w:val="20"/>
          <w:szCs w:val="20"/>
          <w:lang w:val="en-AU"/>
        </w:rPr>
        <w:t xml:space="preserve">.  </w:t>
      </w:r>
    </w:p>
    <w:p w:rsidR="00B75E36" w:rsidRDefault="00B75E36" w:rsidP="0000034D">
      <w:pPr>
        <w:jc w:val="both"/>
        <w:rPr>
          <w:color w:val="000000"/>
          <w:sz w:val="20"/>
          <w:szCs w:val="20"/>
          <w:lang w:val="en-AU"/>
        </w:rPr>
      </w:pPr>
    </w:p>
    <w:p w:rsidR="00B75E36" w:rsidRDefault="009779D6" w:rsidP="0000034D">
      <w:pPr>
        <w:jc w:val="both"/>
        <w:rPr>
          <w:color w:val="000000"/>
          <w:sz w:val="20"/>
          <w:szCs w:val="20"/>
          <w:lang w:val="en-AU"/>
        </w:rPr>
      </w:pPr>
      <w:r>
        <w:rPr>
          <w:color w:val="000000"/>
          <w:sz w:val="20"/>
          <w:szCs w:val="20"/>
          <w:lang w:val="en-AU"/>
        </w:rPr>
        <w:t>Main livelihoods in Jonglei in order of importance include: sale of natural resources, salaried work, sale of livestock, sale of crops, sale of beer, and casual labour</w:t>
      </w:r>
      <w:r>
        <w:rPr>
          <w:rStyle w:val="EndnoteReference"/>
          <w:color w:val="000000"/>
          <w:sz w:val="20"/>
          <w:szCs w:val="20"/>
          <w:lang w:val="en-AU"/>
        </w:rPr>
        <w:endnoteReference w:id="11"/>
      </w:r>
      <w:r>
        <w:rPr>
          <w:color w:val="000000"/>
          <w:sz w:val="20"/>
          <w:szCs w:val="20"/>
          <w:lang w:val="en-AU"/>
        </w:rPr>
        <w:t xml:space="preserve">. </w:t>
      </w:r>
      <w:r w:rsidR="008A2F1C">
        <w:rPr>
          <w:color w:val="000000"/>
          <w:sz w:val="20"/>
          <w:szCs w:val="20"/>
          <w:lang w:val="en-AU"/>
        </w:rPr>
        <w:t>Women tend to concentrate their labour on crop production on small hand-cultivated plots</w:t>
      </w:r>
      <w:r w:rsidR="008A2F1C">
        <w:rPr>
          <w:rStyle w:val="EndnoteReference"/>
          <w:color w:val="000000"/>
          <w:sz w:val="20"/>
          <w:szCs w:val="20"/>
          <w:lang w:val="en-AU"/>
        </w:rPr>
        <w:endnoteReference w:id="12"/>
      </w:r>
      <w:r w:rsidR="00D0540D">
        <w:rPr>
          <w:color w:val="000000"/>
          <w:sz w:val="20"/>
          <w:szCs w:val="20"/>
          <w:lang w:val="en-AU"/>
        </w:rPr>
        <w:t>.</w:t>
      </w:r>
      <w:r w:rsidR="008A2F1C">
        <w:rPr>
          <w:color w:val="000000"/>
          <w:sz w:val="20"/>
          <w:szCs w:val="20"/>
          <w:lang w:val="en-AU"/>
        </w:rPr>
        <w:t xml:space="preserve"> </w:t>
      </w:r>
      <w:r w:rsidR="00C747E1">
        <w:rPr>
          <w:color w:val="000000"/>
          <w:sz w:val="20"/>
          <w:szCs w:val="20"/>
          <w:lang w:val="en-AU"/>
        </w:rPr>
        <w:t>Women are also responsible for brewing and selling beer brewing</w:t>
      </w:r>
      <w:r w:rsidR="008A2F1C">
        <w:rPr>
          <w:color w:val="000000"/>
          <w:sz w:val="20"/>
          <w:szCs w:val="20"/>
          <w:lang w:val="en-AU"/>
        </w:rPr>
        <w:t>.</w:t>
      </w:r>
      <w:r w:rsidR="00F56585">
        <w:rPr>
          <w:color w:val="000000"/>
          <w:sz w:val="20"/>
          <w:szCs w:val="20"/>
          <w:lang w:val="en-AU"/>
        </w:rPr>
        <w:t xml:space="preserve"> Other activities mainly done by women include milking cows, vegetable gardens</w:t>
      </w:r>
      <w:r w:rsidR="00C747E1">
        <w:rPr>
          <w:color w:val="000000"/>
          <w:sz w:val="20"/>
          <w:szCs w:val="20"/>
          <w:lang w:val="en-AU"/>
        </w:rPr>
        <w:t>, harvesting</w:t>
      </w:r>
      <w:r w:rsidR="00F56585">
        <w:rPr>
          <w:color w:val="000000"/>
          <w:sz w:val="20"/>
          <w:szCs w:val="20"/>
          <w:lang w:val="en-AU"/>
        </w:rPr>
        <w:t xml:space="preserve"> and collecting wild-foods. Men tend to and sell cattle</w:t>
      </w:r>
      <w:r w:rsidR="00304893">
        <w:rPr>
          <w:color w:val="000000"/>
          <w:sz w:val="20"/>
          <w:szCs w:val="20"/>
          <w:lang w:val="en-AU"/>
        </w:rPr>
        <w:t xml:space="preserve"> </w:t>
      </w:r>
      <w:r w:rsidR="00F56585">
        <w:rPr>
          <w:color w:val="000000"/>
          <w:sz w:val="20"/>
          <w:szCs w:val="20"/>
          <w:lang w:val="en-AU"/>
        </w:rPr>
        <w:t>while boys her</w:t>
      </w:r>
      <w:r w:rsidR="00A85182">
        <w:rPr>
          <w:color w:val="000000"/>
          <w:sz w:val="20"/>
          <w:szCs w:val="20"/>
          <w:lang w:val="en-AU"/>
        </w:rPr>
        <w:t>d the cattle. Fishing is traditionally done by</w:t>
      </w:r>
      <w:r w:rsidR="00F56585">
        <w:rPr>
          <w:color w:val="000000"/>
          <w:sz w:val="20"/>
          <w:szCs w:val="20"/>
          <w:lang w:val="en-AU"/>
        </w:rPr>
        <w:t xml:space="preserve"> men</w:t>
      </w:r>
      <w:r w:rsidR="00A85182">
        <w:rPr>
          <w:color w:val="000000"/>
          <w:sz w:val="20"/>
          <w:szCs w:val="20"/>
          <w:lang w:val="en-AU"/>
        </w:rPr>
        <w:t xml:space="preserve"> although some women fish using hooks</w:t>
      </w:r>
      <w:r w:rsidR="00F56585">
        <w:rPr>
          <w:color w:val="000000"/>
          <w:sz w:val="20"/>
          <w:szCs w:val="20"/>
          <w:lang w:val="en-AU"/>
        </w:rPr>
        <w:t xml:space="preserve">. </w:t>
      </w:r>
      <w:r w:rsidR="00A85182">
        <w:rPr>
          <w:color w:val="000000"/>
          <w:sz w:val="20"/>
          <w:szCs w:val="20"/>
          <w:lang w:val="en-AU"/>
        </w:rPr>
        <w:t>In crop farming, m</w:t>
      </w:r>
      <w:r w:rsidR="00304893">
        <w:rPr>
          <w:color w:val="000000"/>
          <w:sz w:val="20"/>
          <w:szCs w:val="20"/>
          <w:lang w:val="en-AU"/>
        </w:rPr>
        <w:t xml:space="preserve">en are involved in preparing the ground for sowing. </w:t>
      </w:r>
      <w:r w:rsidR="008A2F1C">
        <w:rPr>
          <w:color w:val="000000"/>
          <w:sz w:val="20"/>
          <w:szCs w:val="20"/>
          <w:lang w:val="en-AU"/>
        </w:rPr>
        <w:t xml:space="preserve"> Due to insecurity, farmers tend to stick to tending plots close to their homes</w:t>
      </w:r>
      <w:r w:rsidR="008A2F1C">
        <w:rPr>
          <w:rStyle w:val="EndnoteReference"/>
          <w:color w:val="000000"/>
          <w:sz w:val="20"/>
          <w:szCs w:val="20"/>
          <w:lang w:val="en-AU"/>
        </w:rPr>
        <w:endnoteReference w:id="13"/>
      </w:r>
      <w:r w:rsidR="00D0540D">
        <w:rPr>
          <w:color w:val="000000"/>
          <w:sz w:val="20"/>
          <w:szCs w:val="20"/>
          <w:lang w:val="en-AU"/>
        </w:rPr>
        <w:t xml:space="preserve">. </w:t>
      </w:r>
      <w:r w:rsidR="008A2F1C">
        <w:rPr>
          <w:color w:val="000000"/>
          <w:sz w:val="20"/>
          <w:szCs w:val="20"/>
          <w:lang w:val="en-AU"/>
        </w:rPr>
        <w:t xml:space="preserve"> </w:t>
      </w:r>
      <w:r w:rsidR="00B75E36">
        <w:rPr>
          <w:color w:val="000000"/>
          <w:sz w:val="20"/>
          <w:szCs w:val="20"/>
          <w:lang w:val="en-AU"/>
        </w:rPr>
        <w:t>Decision-making on how to dispos</w:t>
      </w:r>
      <w:r w:rsidR="00C80F56">
        <w:rPr>
          <w:color w:val="000000"/>
          <w:sz w:val="20"/>
          <w:szCs w:val="20"/>
          <w:lang w:val="en-AU"/>
        </w:rPr>
        <w:t>e of assets is mainly the responsibility</w:t>
      </w:r>
      <w:r w:rsidR="00B75E36">
        <w:rPr>
          <w:color w:val="000000"/>
          <w:sz w:val="20"/>
          <w:szCs w:val="20"/>
          <w:lang w:val="en-AU"/>
        </w:rPr>
        <w:t xml:space="preserve"> of men alt</w:t>
      </w:r>
      <w:r w:rsidR="00C80F56">
        <w:rPr>
          <w:color w:val="000000"/>
          <w:sz w:val="20"/>
          <w:szCs w:val="20"/>
          <w:lang w:val="en-AU"/>
        </w:rPr>
        <w:t>hough in some families women are</w:t>
      </w:r>
      <w:r w:rsidR="00B75E36">
        <w:rPr>
          <w:color w:val="000000"/>
          <w:sz w:val="20"/>
          <w:szCs w:val="20"/>
          <w:lang w:val="en-AU"/>
        </w:rPr>
        <w:t xml:space="preserve"> consulted. </w:t>
      </w:r>
    </w:p>
    <w:p w:rsidR="00B75E36" w:rsidRDefault="00B75E36" w:rsidP="0000034D">
      <w:pPr>
        <w:jc w:val="both"/>
        <w:rPr>
          <w:color w:val="000000"/>
          <w:sz w:val="20"/>
          <w:szCs w:val="20"/>
          <w:lang w:val="en-AU"/>
        </w:rPr>
      </w:pPr>
    </w:p>
    <w:p w:rsidR="009A6C01" w:rsidRPr="007868D0" w:rsidRDefault="00B75E36" w:rsidP="0000034D">
      <w:pPr>
        <w:jc w:val="both"/>
        <w:rPr>
          <w:color w:val="000000"/>
          <w:sz w:val="20"/>
          <w:szCs w:val="20"/>
          <w:lang w:val="en-AU"/>
        </w:rPr>
      </w:pPr>
      <w:r>
        <w:rPr>
          <w:color w:val="000000"/>
          <w:sz w:val="20"/>
          <w:szCs w:val="20"/>
          <w:lang w:val="en-AU"/>
        </w:rPr>
        <w:t>Even b</w:t>
      </w:r>
      <w:r w:rsidR="00F56585">
        <w:rPr>
          <w:color w:val="000000"/>
          <w:sz w:val="20"/>
          <w:szCs w:val="20"/>
          <w:lang w:val="en-AU"/>
        </w:rPr>
        <w:t>efore the crisis, m</w:t>
      </w:r>
      <w:r w:rsidR="009A6C01">
        <w:rPr>
          <w:color w:val="000000"/>
          <w:sz w:val="20"/>
          <w:szCs w:val="20"/>
          <w:lang w:val="en-AU"/>
        </w:rPr>
        <w:t xml:space="preserve">any households in Jonglei </w:t>
      </w:r>
      <w:r w:rsidR="00F56585">
        <w:rPr>
          <w:color w:val="000000"/>
          <w:sz w:val="20"/>
          <w:szCs w:val="20"/>
          <w:lang w:val="en-AU"/>
        </w:rPr>
        <w:t>already relied</w:t>
      </w:r>
      <w:r w:rsidR="009A6C01">
        <w:rPr>
          <w:color w:val="000000"/>
          <w:sz w:val="20"/>
          <w:szCs w:val="20"/>
          <w:lang w:val="en-AU"/>
        </w:rPr>
        <w:t xml:space="preserve"> on unsustainable income sources </w:t>
      </w:r>
      <w:r w:rsidR="00A67F1A">
        <w:rPr>
          <w:color w:val="000000"/>
          <w:sz w:val="20"/>
          <w:szCs w:val="20"/>
          <w:lang w:val="en-AU"/>
        </w:rPr>
        <w:t>as a major sources of cash-income</w:t>
      </w:r>
      <w:r w:rsidR="0063216E">
        <w:rPr>
          <w:color w:val="000000"/>
          <w:sz w:val="20"/>
          <w:szCs w:val="20"/>
          <w:lang w:val="en-AU"/>
        </w:rPr>
        <w:t xml:space="preserve"> despite that fact that these strategies were traditionally only used in times of economic distress</w:t>
      </w:r>
      <w:r w:rsidR="00C747E1">
        <w:rPr>
          <w:rStyle w:val="EndnoteReference"/>
          <w:color w:val="000000"/>
          <w:sz w:val="20"/>
          <w:szCs w:val="20"/>
          <w:lang w:val="en-AU"/>
        </w:rPr>
        <w:endnoteReference w:id="14"/>
      </w:r>
      <w:r w:rsidR="00F56585">
        <w:rPr>
          <w:color w:val="000000"/>
          <w:sz w:val="20"/>
          <w:szCs w:val="20"/>
          <w:lang w:val="en-AU"/>
        </w:rPr>
        <w:t>. For women these include:</w:t>
      </w:r>
      <w:r w:rsidR="00A67F1A">
        <w:rPr>
          <w:color w:val="000000"/>
          <w:sz w:val="20"/>
          <w:szCs w:val="20"/>
          <w:lang w:val="en-AU"/>
        </w:rPr>
        <w:t xml:space="preserve"> </w:t>
      </w:r>
      <w:r w:rsidR="009A6C01" w:rsidRPr="0063216E">
        <w:rPr>
          <w:color w:val="000000"/>
          <w:sz w:val="20"/>
          <w:szCs w:val="20"/>
          <w:lang w:val="en-AU"/>
        </w:rPr>
        <w:t>charcoal making</w:t>
      </w:r>
      <w:r w:rsidR="00F56585">
        <w:rPr>
          <w:color w:val="000000"/>
          <w:sz w:val="20"/>
          <w:szCs w:val="20"/>
          <w:lang w:val="en-AU"/>
        </w:rPr>
        <w:t xml:space="preserve"> for sale</w:t>
      </w:r>
      <w:r w:rsidR="009A6C01" w:rsidRPr="0063216E">
        <w:rPr>
          <w:color w:val="000000"/>
          <w:sz w:val="20"/>
          <w:szCs w:val="20"/>
          <w:lang w:val="en-AU"/>
        </w:rPr>
        <w:t>, collecting of firewood</w:t>
      </w:r>
      <w:r w:rsidR="00F56585">
        <w:rPr>
          <w:color w:val="000000"/>
          <w:sz w:val="20"/>
          <w:szCs w:val="20"/>
          <w:lang w:val="en-AU"/>
        </w:rPr>
        <w:t xml:space="preserve"> to sell</w:t>
      </w:r>
      <w:r w:rsidR="00A85182">
        <w:rPr>
          <w:color w:val="000000"/>
          <w:sz w:val="20"/>
          <w:szCs w:val="20"/>
          <w:lang w:val="en-AU"/>
        </w:rPr>
        <w:t xml:space="preserve"> in markets and for making charcoal</w:t>
      </w:r>
      <w:r w:rsidR="009A6C01" w:rsidRPr="0063216E">
        <w:rPr>
          <w:color w:val="000000"/>
          <w:sz w:val="20"/>
          <w:szCs w:val="20"/>
          <w:lang w:val="en-AU"/>
        </w:rPr>
        <w:t xml:space="preserve">, </w:t>
      </w:r>
      <w:r w:rsidR="00F56585">
        <w:rPr>
          <w:color w:val="000000"/>
          <w:sz w:val="20"/>
          <w:szCs w:val="20"/>
          <w:lang w:val="en-AU"/>
        </w:rPr>
        <w:t xml:space="preserve">collecting </w:t>
      </w:r>
      <w:r w:rsidR="009A6C01" w:rsidRPr="0063216E">
        <w:rPr>
          <w:color w:val="000000"/>
          <w:sz w:val="20"/>
          <w:szCs w:val="20"/>
          <w:lang w:val="en-AU"/>
        </w:rPr>
        <w:t>grass</w:t>
      </w:r>
      <w:r w:rsidR="00F56585">
        <w:rPr>
          <w:color w:val="000000"/>
          <w:sz w:val="20"/>
          <w:szCs w:val="20"/>
          <w:lang w:val="en-AU"/>
        </w:rPr>
        <w:t xml:space="preserve"> for roofing to sell,</w:t>
      </w:r>
      <w:r w:rsidR="009A6C01" w:rsidRPr="0063216E">
        <w:rPr>
          <w:color w:val="000000"/>
          <w:sz w:val="20"/>
          <w:szCs w:val="20"/>
          <w:lang w:val="en-AU"/>
        </w:rPr>
        <w:t xml:space="preserve"> and </w:t>
      </w:r>
      <w:r w:rsidR="00F56585">
        <w:rPr>
          <w:color w:val="000000"/>
          <w:sz w:val="20"/>
          <w:szCs w:val="20"/>
          <w:lang w:val="en-AU"/>
        </w:rPr>
        <w:t xml:space="preserve">collecting </w:t>
      </w:r>
      <w:r w:rsidR="009A6C01" w:rsidRPr="0063216E">
        <w:rPr>
          <w:color w:val="000000"/>
          <w:sz w:val="20"/>
          <w:szCs w:val="20"/>
          <w:lang w:val="en-AU"/>
        </w:rPr>
        <w:t>wild foods</w:t>
      </w:r>
      <w:r w:rsidR="00A67F1A" w:rsidRPr="001E7FBC">
        <w:rPr>
          <w:rStyle w:val="EndnoteReference"/>
        </w:rPr>
        <w:endnoteReference w:id="15"/>
      </w:r>
      <w:r w:rsidR="009A6C01" w:rsidRPr="00B75E36">
        <w:rPr>
          <w:color w:val="000000"/>
          <w:sz w:val="20"/>
          <w:szCs w:val="20"/>
          <w:lang w:val="en-AU"/>
        </w:rPr>
        <w:t>.</w:t>
      </w:r>
      <w:r w:rsidR="001E7FBC">
        <w:rPr>
          <w:color w:val="000000"/>
          <w:sz w:val="20"/>
          <w:szCs w:val="20"/>
          <w:lang w:val="en-AU"/>
        </w:rPr>
        <w:t xml:space="preserve"> </w:t>
      </w:r>
      <w:r w:rsidR="00A85182">
        <w:rPr>
          <w:color w:val="000000"/>
          <w:sz w:val="20"/>
          <w:szCs w:val="20"/>
          <w:lang w:val="en-AU"/>
        </w:rPr>
        <w:t>In Jonglei v</w:t>
      </w:r>
      <w:r w:rsidR="001E7FBC">
        <w:rPr>
          <w:color w:val="000000"/>
          <w:sz w:val="20"/>
          <w:szCs w:val="20"/>
          <w:lang w:val="en-AU"/>
        </w:rPr>
        <w:t xml:space="preserve">oluntary Savings and Loans has been a successful strategy in income-generating activities for women. </w:t>
      </w:r>
      <w:r w:rsidR="009A6C01" w:rsidRPr="00B75E36">
        <w:rPr>
          <w:color w:val="000000"/>
          <w:sz w:val="20"/>
          <w:szCs w:val="20"/>
          <w:lang w:val="en-AU"/>
        </w:rPr>
        <w:t xml:space="preserve"> </w:t>
      </w:r>
      <w:r w:rsidRPr="00B75E36">
        <w:rPr>
          <w:color w:val="000000"/>
          <w:sz w:val="20"/>
          <w:szCs w:val="20"/>
          <w:lang w:val="en-AU"/>
        </w:rPr>
        <w:t xml:space="preserve"> Since December 2013, many families have had to deal with insecurity, the arrival of displaced </w:t>
      </w:r>
      <w:r w:rsidR="004649AF" w:rsidRPr="00B75E36">
        <w:rPr>
          <w:color w:val="000000"/>
          <w:sz w:val="20"/>
          <w:szCs w:val="20"/>
          <w:lang w:val="en-AU"/>
        </w:rPr>
        <w:t>family</w:t>
      </w:r>
      <w:r w:rsidRPr="00B75E36">
        <w:rPr>
          <w:color w:val="000000"/>
          <w:sz w:val="20"/>
          <w:szCs w:val="20"/>
          <w:lang w:val="en-AU"/>
        </w:rPr>
        <w:t xml:space="preserve"> members from other counties, and the enduring effects of last year’s flooding. Focus group discussions with former residents of Twic-East</w:t>
      </w:r>
      <w:r w:rsidR="00C80F56">
        <w:rPr>
          <w:color w:val="000000"/>
          <w:sz w:val="20"/>
          <w:szCs w:val="20"/>
          <w:lang w:val="en-AU"/>
        </w:rPr>
        <w:t xml:space="preserve"> displaced to Juba</w:t>
      </w:r>
      <w:r w:rsidRPr="00B75E36">
        <w:rPr>
          <w:color w:val="000000"/>
          <w:sz w:val="20"/>
          <w:szCs w:val="20"/>
          <w:lang w:val="en-AU"/>
        </w:rPr>
        <w:t xml:space="preserve"> reported that food was their first priority </w:t>
      </w:r>
      <w:r w:rsidR="00A85182">
        <w:rPr>
          <w:color w:val="000000"/>
          <w:sz w:val="20"/>
          <w:szCs w:val="20"/>
          <w:lang w:val="en-AU"/>
        </w:rPr>
        <w:t>in terms of assistance needed. They said that f</w:t>
      </w:r>
      <w:r w:rsidRPr="00B75E36">
        <w:rPr>
          <w:color w:val="000000"/>
          <w:sz w:val="20"/>
          <w:szCs w:val="20"/>
          <w:lang w:val="en-AU"/>
        </w:rPr>
        <w:t xml:space="preserve">ood stocks are seriously depleted. </w:t>
      </w:r>
      <w:r w:rsidR="00A85182">
        <w:rPr>
          <w:color w:val="000000"/>
          <w:sz w:val="20"/>
          <w:szCs w:val="20"/>
          <w:lang w:val="en-AU"/>
        </w:rPr>
        <w:t>They report that f</w:t>
      </w:r>
      <w:r w:rsidRPr="00B75E36">
        <w:rPr>
          <w:color w:val="000000"/>
          <w:sz w:val="20"/>
          <w:szCs w:val="20"/>
          <w:lang w:val="en-AU"/>
        </w:rPr>
        <w:t>amilies have resorted to skipping meals and eating less</w:t>
      </w:r>
      <w:r w:rsidR="00C80F56">
        <w:rPr>
          <w:color w:val="000000"/>
          <w:sz w:val="20"/>
          <w:szCs w:val="20"/>
          <w:lang w:val="en-AU"/>
        </w:rPr>
        <w:t xml:space="preserve"> preferred foods. Those who can have fled</w:t>
      </w:r>
      <w:r w:rsidRPr="00B75E36">
        <w:rPr>
          <w:color w:val="000000"/>
          <w:sz w:val="20"/>
          <w:szCs w:val="20"/>
          <w:lang w:val="en-AU"/>
        </w:rPr>
        <w:t>.</w:t>
      </w:r>
      <w:r>
        <w:rPr>
          <w:rFonts w:ascii="Times New Roman" w:hAnsi="Times New Roman"/>
        </w:rPr>
        <w:t xml:space="preserve">  </w:t>
      </w:r>
    </w:p>
    <w:p w:rsidR="00392BE6" w:rsidRDefault="00392BE6" w:rsidP="0000034D">
      <w:pPr>
        <w:jc w:val="both"/>
        <w:rPr>
          <w:color w:val="000000"/>
          <w:sz w:val="20"/>
          <w:szCs w:val="20"/>
          <w:highlight w:val="lightGray"/>
          <w:lang w:val="en-AU"/>
        </w:rPr>
      </w:pPr>
    </w:p>
    <w:p w:rsidR="00237ABD" w:rsidRDefault="00A96321" w:rsidP="00F76DBB">
      <w:pPr>
        <w:pStyle w:val="Heading2"/>
        <w:rPr>
          <w:lang w:val="en-AU"/>
        </w:rPr>
      </w:pPr>
      <w:r w:rsidRPr="00F76DBB">
        <w:rPr>
          <w:lang w:val="en-AU"/>
        </w:rPr>
        <w:t>Gender and WASH:</w:t>
      </w:r>
    </w:p>
    <w:p w:rsidR="00C80F56" w:rsidRDefault="00887CBD" w:rsidP="004834E1">
      <w:pPr>
        <w:jc w:val="both"/>
        <w:rPr>
          <w:color w:val="000000"/>
          <w:sz w:val="20"/>
          <w:szCs w:val="20"/>
          <w:lang w:val="en-AU"/>
        </w:rPr>
      </w:pPr>
      <w:r>
        <w:rPr>
          <w:color w:val="000000"/>
          <w:sz w:val="20"/>
          <w:szCs w:val="20"/>
          <w:lang w:val="en-AU"/>
        </w:rPr>
        <w:t>In 2010, most people in Jonglei had access to improved water sources: 77.8%</w:t>
      </w:r>
      <w:r w:rsidR="002828AA">
        <w:rPr>
          <w:rStyle w:val="EndnoteReference"/>
          <w:color w:val="000000"/>
          <w:sz w:val="20"/>
          <w:szCs w:val="20"/>
          <w:lang w:val="en-AU"/>
        </w:rPr>
        <w:endnoteReference w:id="16"/>
      </w:r>
      <w:r>
        <w:rPr>
          <w:color w:val="000000"/>
          <w:sz w:val="20"/>
          <w:szCs w:val="20"/>
          <w:lang w:val="en-AU"/>
        </w:rPr>
        <w:t xml:space="preserve"> reported using a hand-pump in the yard, a </w:t>
      </w:r>
      <w:r w:rsidR="004815A1">
        <w:rPr>
          <w:color w:val="000000"/>
          <w:sz w:val="20"/>
          <w:szCs w:val="20"/>
          <w:lang w:val="en-AU"/>
        </w:rPr>
        <w:t>public tap, or filtered water. Women and in particular young women were</w:t>
      </w:r>
      <w:r>
        <w:rPr>
          <w:color w:val="000000"/>
          <w:sz w:val="20"/>
          <w:szCs w:val="20"/>
          <w:lang w:val="en-AU"/>
        </w:rPr>
        <w:t xml:space="preserve"> re</w:t>
      </w:r>
      <w:r w:rsidR="004815A1">
        <w:rPr>
          <w:color w:val="000000"/>
          <w:sz w:val="20"/>
          <w:szCs w:val="20"/>
          <w:lang w:val="en-AU"/>
        </w:rPr>
        <w:t xml:space="preserve">sponsible for collecting water and </w:t>
      </w:r>
      <w:r w:rsidR="004A2638">
        <w:rPr>
          <w:color w:val="000000"/>
          <w:sz w:val="20"/>
          <w:szCs w:val="20"/>
          <w:lang w:val="en-AU"/>
        </w:rPr>
        <w:t>often</w:t>
      </w:r>
      <w:r w:rsidR="004815A1">
        <w:rPr>
          <w:color w:val="000000"/>
          <w:sz w:val="20"/>
          <w:szCs w:val="20"/>
          <w:lang w:val="en-AU"/>
        </w:rPr>
        <w:t xml:space="preserve"> walked long distances to reach it: 42.2</w:t>
      </w:r>
      <w:r w:rsidR="004834E1">
        <w:rPr>
          <w:color w:val="000000"/>
          <w:sz w:val="20"/>
          <w:szCs w:val="20"/>
          <w:lang w:val="en-AU"/>
        </w:rPr>
        <w:t>%</w:t>
      </w:r>
      <w:r w:rsidR="002828AA">
        <w:rPr>
          <w:rStyle w:val="EndnoteReference"/>
          <w:color w:val="000000"/>
          <w:sz w:val="20"/>
          <w:szCs w:val="20"/>
          <w:lang w:val="en-AU"/>
        </w:rPr>
        <w:endnoteReference w:id="17"/>
      </w:r>
      <w:r w:rsidR="004834E1">
        <w:rPr>
          <w:color w:val="000000"/>
          <w:sz w:val="20"/>
          <w:szCs w:val="20"/>
          <w:lang w:val="en-AU"/>
        </w:rPr>
        <w:t xml:space="preserve"> of people in Jonglei travel for more than 30 mi</w:t>
      </w:r>
      <w:r w:rsidR="004815A1">
        <w:rPr>
          <w:color w:val="000000"/>
          <w:sz w:val="20"/>
          <w:szCs w:val="20"/>
          <w:lang w:val="en-AU"/>
        </w:rPr>
        <w:t>nutes (both ways) to collect water</w:t>
      </w:r>
      <w:r w:rsidR="004834E1">
        <w:rPr>
          <w:color w:val="000000"/>
          <w:sz w:val="20"/>
          <w:szCs w:val="20"/>
          <w:lang w:val="en-AU"/>
        </w:rPr>
        <w:t>.</w:t>
      </w:r>
      <w:r w:rsidR="004815A1">
        <w:rPr>
          <w:color w:val="000000"/>
          <w:sz w:val="20"/>
          <w:szCs w:val="20"/>
          <w:lang w:val="en-AU"/>
        </w:rPr>
        <w:t xml:space="preserve"> </w:t>
      </w:r>
      <w:r w:rsidR="00793C13">
        <w:rPr>
          <w:color w:val="000000"/>
          <w:sz w:val="20"/>
          <w:szCs w:val="20"/>
          <w:lang w:val="en-AU"/>
        </w:rPr>
        <w:t xml:space="preserve">This journey poses a well-documented protection risk. </w:t>
      </w:r>
      <w:r w:rsidR="004815A1">
        <w:rPr>
          <w:color w:val="000000"/>
          <w:sz w:val="20"/>
          <w:szCs w:val="20"/>
          <w:lang w:val="en-AU"/>
        </w:rPr>
        <w:t>In South Sudan as a whole, only 5% of those who collected water were men aged 15 years or over. Sanitation was an issue in Jonglei with almost three quarters of people (70.7%) practising open defecation</w:t>
      </w:r>
      <w:r w:rsidR="002A5638">
        <w:rPr>
          <w:rStyle w:val="EndnoteReference"/>
          <w:color w:val="000000"/>
          <w:sz w:val="20"/>
          <w:szCs w:val="20"/>
          <w:lang w:val="en-AU"/>
        </w:rPr>
        <w:endnoteReference w:id="18"/>
      </w:r>
      <w:r w:rsidR="004815A1">
        <w:rPr>
          <w:color w:val="000000"/>
          <w:sz w:val="20"/>
          <w:szCs w:val="20"/>
          <w:lang w:val="en-AU"/>
        </w:rPr>
        <w:t xml:space="preserve">. Improved sanitation (individual or shared) was </w:t>
      </w:r>
      <w:r w:rsidR="004A2638">
        <w:rPr>
          <w:color w:val="000000"/>
          <w:sz w:val="20"/>
          <w:szCs w:val="20"/>
          <w:lang w:val="en-AU"/>
        </w:rPr>
        <w:t>available</w:t>
      </w:r>
      <w:r w:rsidR="004815A1">
        <w:rPr>
          <w:color w:val="000000"/>
          <w:sz w:val="20"/>
          <w:szCs w:val="20"/>
          <w:lang w:val="en-AU"/>
        </w:rPr>
        <w:t xml:space="preserve"> for 6.2% and 4.9% of </w:t>
      </w:r>
      <w:r w:rsidR="004834E1">
        <w:rPr>
          <w:color w:val="000000"/>
          <w:sz w:val="20"/>
          <w:szCs w:val="20"/>
          <w:lang w:val="en-AU"/>
        </w:rPr>
        <w:t xml:space="preserve"> </w:t>
      </w:r>
      <w:r w:rsidR="004815A1">
        <w:rPr>
          <w:color w:val="000000"/>
          <w:sz w:val="20"/>
          <w:szCs w:val="20"/>
          <w:lang w:val="en-AU"/>
        </w:rPr>
        <w:t>the population respectively</w:t>
      </w:r>
      <w:r w:rsidR="002A5638">
        <w:rPr>
          <w:rStyle w:val="EndnoteReference"/>
          <w:color w:val="000000"/>
          <w:sz w:val="20"/>
          <w:szCs w:val="20"/>
          <w:lang w:val="en-AU"/>
        </w:rPr>
        <w:endnoteReference w:id="19"/>
      </w:r>
      <w:r w:rsidR="004815A1">
        <w:rPr>
          <w:color w:val="000000"/>
          <w:sz w:val="20"/>
          <w:szCs w:val="20"/>
          <w:lang w:val="en-AU"/>
        </w:rPr>
        <w:t>. There’s little information of menstruati</w:t>
      </w:r>
      <w:r w:rsidR="008573B8">
        <w:rPr>
          <w:color w:val="000000"/>
          <w:sz w:val="20"/>
          <w:szCs w:val="20"/>
          <w:lang w:val="en-AU"/>
        </w:rPr>
        <w:t>on hygiene practices in Jonglei, however, women-only Focus Group Discussions suggested that those women with means to do so used disposable sanitary towels while most women used cloth.</w:t>
      </w:r>
      <w:r w:rsidR="004815A1">
        <w:rPr>
          <w:color w:val="000000"/>
          <w:sz w:val="20"/>
          <w:szCs w:val="20"/>
          <w:lang w:val="en-AU"/>
        </w:rPr>
        <w:t xml:space="preserve"> Information from South Sudan as a whole suggests a mixture of cloth, sanitary towels, and seclusion being used. The </w:t>
      </w:r>
      <w:r w:rsidR="00793C13">
        <w:rPr>
          <w:color w:val="000000"/>
          <w:sz w:val="20"/>
          <w:szCs w:val="20"/>
          <w:lang w:val="en-AU"/>
        </w:rPr>
        <w:t xml:space="preserve">proposed </w:t>
      </w:r>
      <w:r w:rsidR="00DF4B69">
        <w:rPr>
          <w:color w:val="000000"/>
          <w:sz w:val="20"/>
          <w:szCs w:val="20"/>
          <w:lang w:val="en-AU"/>
        </w:rPr>
        <w:t>WASH committees should</w:t>
      </w:r>
      <w:r w:rsidR="004815A1">
        <w:rPr>
          <w:color w:val="000000"/>
          <w:sz w:val="20"/>
          <w:szCs w:val="20"/>
          <w:lang w:val="en-AU"/>
        </w:rPr>
        <w:t xml:space="preserve"> take into account traditional local government structures</w:t>
      </w:r>
      <w:r w:rsidR="00DF4B69">
        <w:rPr>
          <w:color w:val="000000"/>
          <w:sz w:val="20"/>
          <w:szCs w:val="20"/>
          <w:lang w:val="en-AU"/>
        </w:rPr>
        <w:t xml:space="preserve"> operating in Jonglei</w:t>
      </w:r>
      <w:r w:rsidR="004560C9">
        <w:rPr>
          <w:color w:val="000000"/>
          <w:sz w:val="20"/>
          <w:szCs w:val="20"/>
          <w:lang w:val="en-AU"/>
        </w:rPr>
        <w:t xml:space="preserve"> below the county-level</w:t>
      </w:r>
      <w:r w:rsidR="004815A1">
        <w:rPr>
          <w:color w:val="000000"/>
          <w:sz w:val="20"/>
          <w:szCs w:val="20"/>
          <w:lang w:val="en-AU"/>
        </w:rPr>
        <w:t>. The planned local government system outlined in the Transit</w:t>
      </w:r>
      <w:r w:rsidR="00DF4B69">
        <w:rPr>
          <w:color w:val="000000"/>
          <w:sz w:val="20"/>
          <w:szCs w:val="20"/>
          <w:lang w:val="en-AU"/>
        </w:rPr>
        <w:t xml:space="preserve">ional </w:t>
      </w:r>
      <w:r w:rsidR="004A2638">
        <w:rPr>
          <w:color w:val="000000"/>
          <w:sz w:val="20"/>
          <w:szCs w:val="20"/>
          <w:lang w:val="en-AU"/>
        </w:rPr>
        <w:t>Constitution</w:t>
      </w:r>
      <w:r w:rsidR="00DF4B69">
        <w:rPr>
          <w:color w:val="000000"/>
          <w:sz w:val="20"/>
          <w:szCs w:val="20"/>
          <w:lang w:val="en-AU"/>
        </w:rPr>
        <w:t xml:space="preserve"> is not operational</w:t>
      </w:r>
      <w:r w:rsidR="004815A1">
        <w:rPr>
          <w:color w:val="000000"/>
          <w:sz w:val="20"/>
          <w:szCs w:val="20"/>
          <w:lang w:val="en-AU"/>
        </w:rPr>
        <w:t>. Instead traditional structures of the paramount chief, chief and th</w:t>
      </w:r>
      <w:r w:rsidR="00DF4B69">
        <w:rPr>
          <w:color w:val="000000"/>
          <w:sz w:val="20"/>
          <w:szCs w:val="20"/>
          <w:lang w:val="en-AU"/>
        </w:rPr>
        <w:t>eir councils hold power and operate the customary justice system in many</w:t>
      </w:r>
      <w:r w:rsidR="004815A1">
        <w:rPr>
          <w:color w:val="000000"/>
          <w:sz w:val="20"/>
          <w:szCs w:val="20"/>
          <w:lang w:val="en-AU"/>
        </w:rPr>
        <w:t xml:space="preserve"> rural areas. It is highly unusual for a women to b</w:t>
      </w:r>
      <w:r w:rsidR="00DF4B69">
        <w:rPr>
          <w:color w:val="000000"/>
          <w:sz w:val="20"/>
          <w:szCs w:val="20"/>
          <w:lang w:val="en-AU"/>
        </w:rPr>
        <w:t xml:space="preserve">e a chief or a paramount chief although councils </w:t>
      </w:r>
      <w:r w:rsidR="004560C9">
        <w:rPr>
          <w:color w:val="000000"/>
          <w:sz w:val="20"/>
          <w:szCs w:val="20"/>
          <w:lang w:val="en-AU"/>
        </w:rPr>
        <w:t>at the payam and county level may</w:t>
      </w:r>
      <w:r w:rsidR="00DF4B69">
        <w:rPr>
          <w:color w:val="000000"/>
          <w:sz w:val="20"/>
          <w:szCs w:val="20"/>
          <w:lang w:val="en-AU"/>
        </w:rPr>
        <w:t xml:space="preserve"> comprise wome</w:t>
      </w:r>
      <w:r w:rsidR="00C80F56">
        <w:rPr>
          <w:color w:val="000000"/>
          <w:sz w:val="20"/>
          <w:szCs w:val="20"/>
          <w:lang w:val="en-AU"/>
        </w:rPr>
        <w:t xml:space="preserve">n members. </w:t>
      </w:r>
      <w:r w:rsidR="008573B8">
        <w:rPr>
          <w:color w:val="000000"/>
          <w:sz w:val="20"/>
          <w:szCs w:val="20"/>
          <w:lang w:val="en-AU"/>
        </w:rPr>
        <w:t xml:space="preserve">Before the crisis, women in Twic-East did participate in WASH committees.  </w:t>
      </w:r>
    </w:p>
    <w:p w:rsidR="00C80F56" w:rsidRDefault="00C80F56" w:rsidP="004834E1">
      <w:pPr>
        <w:jc w:val="both"/>
        <w:rPr>
          <w:color w:val="000000"/>
          <w:sz w:val="20"/>
          <w:szCs w:val="20"/>
          <w:lang w:val="en-AU"/>
        </w:rPr>
      </w:pPr>
    </w:p>
    <w:p w:rsidR="00C80F56" w:rsidRDefault="00C80F56" w:rsidP="004834E1">
      <w:pPr>
        <w:jc w:val="both"/>
        <w:rPr>
          <w:color w:val="000000"/>
          <w:sz w:val="20"/>
          <w:szCs w:val="20"/>
          <w:lang w:val="en-AU"/>
        </w:rPr>
      </w:pPr>
      <w:r>
        <w:rPr>
          <w:color w:val="000000"/>
          <w:sz w:val="20"/>
          <w:szCs w:val="20"/>
          <w:lang w:val="en-AU"/>
        </w:rPr>
        <w:t xml:space="preserve">Since the December 2013 crisis, the WASH situation has </w:t>
      </w:r>
      <w:r w:rsidR="004649AF">
        <w:rPr>
          <w:color w:val="000000"/>
          <w:sz w:val="20"/>
          <w:szCs w:val="20"/>
          <w:lang w:val="en-AU"/>
        </w:rPr>
        <w:t>detoriated</w:t>
      </w:r>
      <w:r>
        <w:rPr>
          <w:color w:val="000000"/>
          <w:sz w:val="20"/>
          <w:szCs w:val="20"/>
          <w:lang w:val="en-AU"/>
        </w:rPr>
        <w:t xml:space="preserve">. Women continue to be responsible for water collection in Twic-East and young women are </w:t>
      </w:r>
      <w:r w:rsidR="004649AF">
        <w:rPr>
          <w:color w:val="000000"/>
          <w:sz w:val="20"/>
          <w:szCs w:val="20"/>
          <w:lang w:val="en-AU"/>
        </w:rPr>
        <w:t>usually</w:t>
      </w:r>
      <w:r>
        <w:rPr>
          <w:color w:val="000000"/>
          <w:sz w:val="20"/>
          <w:szCs w:val="20"/>
          <w:lang w:val="en-AU"/>
        </w:rPr>
        <w:t xml:space="preserve"> the ones walking long di</w:t>
      </w:r>
      <w:r w:rsidR="004649AF">
        <w:rPr>
          <w:color w:val="000000"/>
          <w:sz w:val="20"/>
          <w:szCs w:val="20"/>
          <w:lang w:val="en-AU"/>
        </w:rPr>
        <w:t>stance to fetch water. Anecdotal</w:t>
      </w:r>
      <w:r>
        <w:rPr>
          <w:color w:val="000000"/>
          <w:sz w:val="20"/>
          <w:szCs w:val="20"/>
          <w:lang w:val="en-AU"/>
        </w:rPr>
        <w:t xml:space="preserve"> reports suggest that most women close to bor-wholes continue to use them especially in Panyagor and nearby payams.</w:t>
      </w:r>
      <w:r w:rsidR="008573B8">
        <w:rPr>
          <w:color w:val="000000"/>
          <w:sz w:val="20"/>
          <w:szCs w:val="20"/>
          <w:lang w:val="en-AU"/>
        </w:rPr>
        <w:t xml:space="preserve"> There are reports from women-only Focus Group Discussions of attacks while out collecting water or firewood. There is a reported need to repair or replace jerry-cans for collecting water. Many people</w:t>
      </w:r>
      <w:r>
        <w:rPr>
          <w:color w:val="000000"/>
          <w:sz w:val="20"/>
          <w:szCs w:val="20"/>
          <w:lang w:val="en-AU"/>
        </w:rPr>
        <w:t xml:space="preserve"> are using river </w:t>
      </w:r>
      <w:r w:rsidR="00F71F11">
        <w:rPr>
          <w:color w:val="000000"/>
          <w:sz w:val="20"/>
          <w:szCs w:val="20"/>
          <w:lang w:val="en-AU"/>
        </w:rPr>
        <w:t xml:space="preserve">or swamp </w:t>
      </w:r>
      <w:r>
        <w:rPr>
          <w:color w:val="000000"/>
          <w:sz w:val="20"/>
          <w:szCs w:val="20"/>
          <w:lang w:val="en-AU"/>
        </w:rPr>
        <w:t>water</w:t>
      </w:r>
      <w:r w:rsidR="008573B8">
        <w:rPr>
          <w:color w:val="000000"/>
          <w:sz w:val="20"/>
          <w:szCs w:val="20"/>
          <w:lang w:val="en-AU"/>
        </w:rPr>
        <w:t xml:space="preserve"> for drinking, cleaning and bathing.  As prior to the crisis, most people continue to use the bush for open </w:t>
      </w:r>
      <w:r w:rsidR="004649AF">
        <w:rPr>
          <w:color w:val="000000"/>
          <w:sz w:val="20"/>
          <w:szCs w:val="20"/>
          <w:lang w:val="en-AU"/>
        </w:rPr>
        <w:t>defecation</w:t>
      </w:r>
      <w:r w:rsidR="008573B8">
        <w:rPr>
          <w:color w:val="000000"/>
          <w:sz w:val="20"/>
          <w:szCs w:val="20"/>
          <w:lang w:val="en-AU"/>
        </w:rPr>
        <w:t>. This was confirmed in both the Integrated Rapid Needs Assessments and CARE’s own Focus Group Discussions. More flooding is predicated to affect the areas with further risks on disease especially if open-</w:t>
      </w:r>
      <w:r w:rsidR="004649AF">
        <w:rPr>
          <w:color w:val="000000"/>
          <w:sz w:val="20"/>
          <w:szCs w:val="20"/>
          <w:lang w:val="en-AU"/>
        </w:rPr>
        <w:t>defecation</w:t>
      </w:r>
      <w:r w:rsidR="008573B8">
        <w:rPr>
          <w:color w:val="000000"/>
          <w:sz w:val="20"/>
          <w:szCs w:val="20"/>
          <w:lang w:val="en-AU"/>
        </w:rPr>
        <w:t xml:space="preserve"> continues to be the norm.  Menstruation practices are a sensitive subject amongst community members. The women gathered to discuss this issue in Juba highlighted that this “</w:t>
      </w:r>
      <w:r w:rsidR="008573B8" w:rsidRPr="008573B8">
        <w:rPr>
          <w:i/>
          <w:color w:val="000000"/>
          <w:sz w:val="20"/>
          <w:szCs w:val="20"/>
          <w:lang w:val="en-AU"/>
        </w:rPr>
        <w:t>women are suffering a lot with this</w:t>
      </w:r>
      <w:r w:rsidR="008573B8">
        <w:rPr>
          <w:rStyle w:val="EndnoteReference"/>
          <w:i/>
          <w:color w:val="000000"/>
          <w:sz w:val="20"/>
          <w:szCs w:val="20"/>
          <w:lang w:val="en-AU"/>
        </w:rPr>
        <w:endnoteReference w:id="20"/>
      </w:r>
      <w:r w:rsidR="008573B8">
        <w:rPr>
          <w:color w:val="000000"/>
          <w:sz w:val="20"/>
          <w:szCs w:val="20"/>
          <w:lang w:val="en-AU"/>
        </w:rPr>
        <w:t xml:space="preserve">”. Since the crisis, women are using clothes. They are in seclusion at home during their periods, only moving to the well to wash their clothes.  There is a need for soap for bathing, soap for washing, underwear </w:t>
      </w:r>
      <w:r w:rsidR="004649AF">
        <w:rPr>
          <w:color w:val="000000"/>
          <w:sz w:val="20"/>
          <w:szCs w:val="20"/>
          <w:lang w:val="en-AU"/>
        </w:rPr>
        <w:t>and</w:t>
      </w:r>
      <w:r w:rsidR="008573B8">
        <w:rPr>
          <w:color w:val="000000"/>
          <w:sz w:val="20"/>
          <w:szCs w:val="20"/>
          <w:lang w:val="en-AU"/>
        </w:rPr>
        <w:t xml:space="preserve"> nail cutters. Few WASH committees are currently operating given the high level of population movement in the area. </w:t>
      </w:r>
    </w:p>
    <w:p w:rsidR="00DF4B69" w:rsidRDefault="00DF4B69" w:rsidP="004834E1">
      <w:pPr>
        <w:jc w:val="both"/>
        <w:rPr>
          <w:color w:val="000000"/>
          <w:sz w:val="20"/>
          <w:szCs w:val="20"/>
          <w:lang w:val="en-AU"/>
        </w:rPr>
      </w:pPr>
    </w:p>
    <w:p w:rsidR="00D2732B" w:rsidRDefault="00D2732B" w:rsidP="00D2732B">
      <w:pPr>
        <w:pStyle w:val="Heading2"/>
        <w:rPr>
          <w:lang w:val="en-AU"/>
        </w:rPr>
      </w:pPr>
      <w:r w:rsidRPr="00F76DBB">
        <w:rPr>
          <w:lang w:val="en-AU"/>
        </w:rPr>
        <w:t xml:space="preserve">Gender and </w:t>
      </w:r>
      <w:r>
        <w:rPr>
          <w:lang w:val="en-AU"/>
        </w:rPr>
        <w:t>Health</w:t>
      </w:r>
      <w:r w:rsidRPr="00F76DBB">
        <w:rPr>
          <w:lang w:val="en-AU"/>
        </w:rPr>
        <w:t>:</w:t>
      </w:r>
    </w:p>
    <w:p w:rsidR="005E2457" w:rsidRDefault="00D2732B" w:rsidP="00D2732B">
      <w:pPr>
        <w:autoSpaceDE w:val="0"/>
        <w:autoSpaceDN w:val="0"/>
        <w:adjustRightInd w:val="0"/>
        <w:jc w:val="both"/>
        <w:rPr>
          <w:rFonts w:eastAsiaTheme="minorHAnsi" w:cs="HelveticaNeueCE-Roman"/>
          <w:sz w:val="20"/>
          <w:szCs w:val="20"/>
          <w:lang w:val="en-AU"/>
        </w:rPr>
      </w:pPr>
      <w:r>
        <w:rPr>
          <w:rFonts w:eastAsiaTheme="minorHAnsi" w:cs="HelveticaNeueCE-Roman"/>
          <w:sz w:val="20"/>
          <w:szCs w:val="20"/>
          <w:lang w:val="en-AU"/>
        </w:rPr>
        <w:t xml:space="preserve">Sexual and reproductive health is a keen concern in Jonglei State. Before the crisis, there was a lack of sexual and reproductive </w:t>
      </w:r>
      <w:r w:rsidR="009474B7">
        <w:rPr>
          <w:rFonts w:eastAsiaTheme="minorHAnsi" w:cs="HelveticaNeueCE-Roman"/>
          <w:sz w:val="20"/>
          <w:szCs w:val="20"/>
          <w:lang w:val="en-AU"/>
        </w:rPr>
        <w:t>services in the state. 14.2%</w:t>
      </w:r>
      <w:r>
        <w:rPr>
          <w:rFonts w:eastAsiaTheme="minorHAnsi" w:cs="HelveticaNeueCE-Roman"/>
          <w:sz w:val="20"/>
          <w:szCs w:val="20"/>
          <w:lang w:val="en-AU"/>
        </w:rPr>
        <w:t xml:space="preserve"> of women gave birth alone without any birth attendant present</w:t>
      </w:r>
      <w:r w:rsidR="00447455">
        <w:rPr>
          <w:rStyle w:val="EndnoteReference"/>
          <w:rFonts w:eastAsiaTheme="minorHAnsi" w:cs="HelveticaNeueCE-Roman"/>
          <w:sz w:val="20"/>
          <w:szCs w:val="20"/>
          <w:lang w:val="en-AU"/>
        </w:rPr>
        <w:endnoteReference w:id="21"/>
      </w:r>
      <w:r>
        <w:rPr>
          <w:rFonts w:eastAsiaTheme="minorHAnsi" w:cs="HelveticaNeueCE-Roman"/>
          <w:sz w:val="20"/>
          <w:szCs w:val="20"/>
          <w:lang w:val="en-AU"/>
        </w:rPr>
        <w:t>.  Almost half of all women</w:t>
      </w:r>
      <w:r w:rsidR="00447455">
        <w:rPr>
          <w:rFonts w:eastAsiaTheme="minorHAnsi" w:cs="HelveticaNeueCE-Roman"/>
          <w:sz w:val="20"/>
          <w:szCs w:val="20"/>
          <w:lang w:val="en-AU"/>
        </w:rPr>
        <w:t xml:space="preserve"> (43.1%)</w:t>
      </w:r>
      <w:r>
        <w:rPr>
          <w:rFonts w:eastAsiaTheme="minorHAnsi" w:cs="HelveticaNeueCE-Roman"/>
          <w:sz w:val="20"/>
          <w:szCs w:val="20"/>
          <w:lang w:val="en-AU"/>
        </w:rPr>
        <w:t xml:space="preserve"> surveyed had a traditional birth </w:t>
      </w:r>
      <w:r w:rsidR="00447455">
        <w:rPr>
          <w:rFonts w:eastAsiaTheme="minorHAnsi" w:cs="HelveticaNeueCE-Roman"/>
          <w:sz w:val="20"/>
          <w:szCs w:val="20"/>
          <w:lang w:val="en-AU"/>
        </w:rPr>
        <w:t xml:space="preserve">attendant while 25.8% were attended by the village </w:t>
      </w:r>
      <w:r w:rsidR="004649AF">
        <w:rPr>
          <w:rFonts w:eastAsiaTheme="minorHAnsi" w:cs="HelveticaNeueCE-Roman"/>
          <w:sz w:val="20"/>
          <w:szCs w:val="20"/>
          <w:lang w:val="en-AU"/>
        </w:rPr>
        <w:t>midwife</w:t>
      </w:r>
      <w:r w:rsidR="00447455">
        <w:rPr>
          <w:rStyle w:val="EndnoteReference"/>
          <w:rFonts w:eastAsiaTheme="minorHAnsi" w:cs="HelveticaNeueCE-Roman"/>
          <w:sz w:val="20"/>
          <w:szCs w:val="20"/>
          <w:lang w:val="en-AU"/>
        </w:rPr>
        <w:endnoteReference w:id="22"/>
      </w:r>
      <w:r w:rsidR="00447455">
        <w:rPr>
          <w:rFonts w:eastAsiaTheme="minorHAnsi" w:cs="HelveticaNeueCE-Roman"/>
          <w:sz w:val="20"/>
          <w:szCs w:val="20"/>
          <w:lang w:val="en-AU"/>
        </w:rPr>
        <w:t>. Only, 12.6</w:t>
      </w:r>
      <w:r>
        <w:rPr>
          <w:rFonts w:eastAsiaTheme="minorHAnsi" w:cs="HelveticaNeueCE-Roman"/>
          <w:sz w:val="20"/>
          <w:szCs w:val="20"/>
          <w:lang w:val="en-AU"/>
        </w:rPr>
        <w:t>% had skilled medical professionals attending them</w:t>
      </w:r>
      <w:r>
        <w:rPr>
          <w:rStyle w:val="EndnoteReference"/>
          <w:rFonts w:eastAsiaTheme="minorHAnsi" w:cs="HelveticaNeueCE-Roman"/>
          <w:sz w:val="20"/>
          <w:szCs w:val="20"/>
          <w:lang w:val="en-AU"/>
        </w:rPr>
        <w:endnoteReference w:id="23"/>
      </w:r>
      <w:r w:rsidR="00447455">
        <w:rPr>
          <w:rFonts w:eastAsiaTheme="minorHAnsi" w:cs="HelveticaNeueCE-Roman"/>
          <w:sz w:val="20"/>
          <w:szCs w:val="20"/>
          <w:lang w:val="en-AU"/>
        </w:rPr>
        <w:t>.  More than three quarters</w:t>
      </w:r>
      <w:r>
        <w:rPr>
          <w:rFonts w:eastAsiaTheme="minorHAnsi" w:cs="HelveticaNeueCE-Roman"/>
          <w:sz w:val="20"/>
          <w:szCs w:val="20"/>
          <w:lang w:val="en-AU"/>
        </w:rPr>
        <w:t xml:space="preserve"> of women had no access to a</w:t>
      </w:r>
      <w:r w:rsidRPr="0020044D">
        <w:rPr>
          <w:rFonts w:eastAsiaTheme="minorHAnsi" w:cs="HelveticaNeueCE-Roman"/>
          <w:sz w:val="20"/>
          <w:szCs w:val="20"/>
          <w:lang w:val="en-AU"/>
        </w:rPr>
        <w:t>ntenatal care</w:t>
      </w:r>
      <w:r w:rsidR="00447455">
        <w:rPr>
          <w:rFonts w:eastAsiaTheme="minorHAnsi" w:cs="HelveticaNeueCE-Roman"/>
          <w:sz w:val="20"/>
          <w:szCs w:val="20"/>
          <w:lang w:val="en-AU"/>
        </w:rPr>
        <w:t>: 75.7</w:t>
      </w:r>
      <w:r>
        <w:rPr>
          <w:rFonts w:eastAsiaTheme="minorHAnsi" w:cs="HelveticaNeueCE-Roman"/>
          <w:sz w:val="20"/>
          <w:szCs w:val="20"/>
          <w:lang w:val="en-AU"/>
        </w:rPr>
        <w:t>%</w:t>
      </w:r>
      <w:r>
        <w:rPr>
          <w:rStyle w:val="EndnoteReference"/>
          <w:rFonts w:eastAsiaTheme="minorHAnsi" w:cs="HelveticaNeueCE-Roman"/>
          <w:sz w:val="20"/>
          <w:szCs w:val="20"/>
          <w:lang w:val="en-AU"/>
        </w:rPr>
        <w:endnoteReference w:id="24"/>
      </w:r>
      <w:r w:rsidRPr="0020044D">
        <w:rPr>
          <w:rFonts w:eastAsiaTheme="minorHAnsi" w:cs="HelveticaNeueCE-Roman"/>
          <w:sz w:val="20"/>
          <w:szCs w:val="20"/>
          <w:lang w:val="en-AU"/>
        </w:rPr>
        <w:t>.</w:t>
      </w:r>
      <w:r>
        <w:rPr>
          <w:rFonts w:eastAsiaTheme="minorHAnsi" w:cs="HelveticaNeueCE-Roman"/>
          <w:sz w:val="20"/>
          <w:szCs w:val="20"/>
          <w:lang w:val="en-AU"/>
        </w:rPr>
        <w:t xml:space="preserve"> </w:t>
      </w:r>
      <w:r w:rsidRPr="0020044D">
        <w:rPr>
          <w:rFonts w:eastAsiaTheme="minorHAnsi" w:cs="HelveticaNeueCE-Roman"/>
          <w:sz w:val="20"/>
          <w:szCs w:val="20"/>
          <w:lang w:val="en-AU"/>
        </w:rPr>
        <w:t xml:space="preserve"> </w:t>
      </w:r>
      <w:r>
        <w:rPr>
          <w:rFonts w:eastAsiaTheme="minorHAnsi" w:cs="HelveticaNeueCE-Roman"/>
          <w:sz w:val="20"/>
          <w:szCs w:val="20"/>
          <w:lang w:val="en-AU"/>
        </w:rPr>
        <w:t>There is very little use of contra</w:t>
      </w:r>
      <w:r w:rsidR="00447455">
        <w:rPr>
          <w:rFonts w:eastAsiaTheme="minorHAnsi" w:cs="HelveticaNeueCE-Roman"/>
          <w:sz w:val="20"/>
          <w:szCs w:val="20"/>
          <w:lang w:val="en-AU"/>
        </w:rPr>
        <w:t>ception in South Sudan. In Jonglei</w:t>
      </w:r>
      <w:r>
        <w:rPr>
          <w:rFonts w:eastAsiaTheme="minorHAnsi" w:cs="HelveticaNeueCE-Roman"/>
          <w:sz w:val="20"/>
          <w:szCs w:val="20"/>
          <w:lang w:val="en-AU"/>
        </w:rPr>
        <w:t xml:space="preserve"> State only 0.3% use modern methods of contraception and 1</w:t>
      </w:r>
      <w:r w:rsidR="00447455">
        <w:rPr>
          <w:rFonts w:eastAsiaTheme="minorHAnsi" w:cs="HelveticaNeueCE-Roman"/>
          <w:sz w:val="20"/>
          <w:szCs w:val="20"/>
          <w:lang w:val="en-AU"/>
        </w:rPr>
        <w:t>.8</w:t>
      </w:r>
      <w:r>
        <w:rPr>
          <w:rFonts w:eastAsiaTheme="minorHAnsi" w:cs="HelveticaNeueCE-Roman"/>
          <w:sz w:val="20"/>
          <w:szCs w:val="20"/>
          <w:lang w:val="en-AU"/>
        </w:rPr>
        <w:t>% use any traditional method</w:t>
      </w:r>
      <w:r>
        <w:rPr>
          <w:rStyle w:val="EndnoteReference"/>
          <w:rFonts w:eastAsiaTheme="minorHAnsi" w:cs="HelveticaNeueCE-Roman"/>
          <w:sz w:val="20"/>
          <w:szCs w:val="20"/>
          <w:lang w:val="en-AU"/>
        </w:rPr>
        <w:endnoteReference w:id="25"/>
      </w:r>
      <w:r>
        <w:rPr>
          <w:rFonts w:eastAsiaTheme="minorHAnsi" w:cs="HelveticaNeueCE-Roman"/>
          <w:sz w:val="20"/>
          <w:szCs w:val="20"/>
          <w:lang w:val="en-AU"/>
        </w:rPr>
        <w:t>. There is a reported unmet n</w:t>
      </w:r>
      <w:r w:rsidR="00447455">
        <w:rPr>
          <w:rFonts w:eastAsiaTheme="minorHAnsi" w:cs="HelveticaNeueCE-Roman"/>
          <w:sz w:val="20"/>
          <w:szCs w:val="20"/>
          <w:lang w:val="en-AU"/>
        </w:rPr>
        <w:t>eed for contraception amongst 28.7</w:t>
      </w:r>
      <w:r>
        <w:rPr>
          <w:rFonts w:eastAsiaTheme="minorHAnsi" w:cs="HelveticaNeueCE-Roman"/>
          <w:sz w:val="20"/>
          <w:szCs w:val="20"/>
          <w:lang w:val="en-AU"/>
        </w:rPr>
        <w:t>% of the married women aged 15-49 years surveyed</w:t>
      </w:r>
      <w:r>
        <w:rPr>
          <w:rStyle w:val="EndnoteReference"/>
          <w:rFonts w:eastAsiaTheme="minorHAnsi" w:cs="HelveticaNeueCE-Roman"/>
          <w:sz w:val="20"/>
          <w:szCs w:val="20"/>
          <w:lang w:val="en-AU"/>
        </w:rPr>
        <w:endnoteReference w:id="26"/>
      </w:r>
      <w:r>
        <w:rPr>
          <w:rFonts w:eastAsiaTheme="minorHAnsi" w:cs="HelveticaNeueCE-Roman"/>
          <w:sz w:val="20"/>
          <w:szCs w:val="20"/>
          <w:lang w:val="en-AU"/>
        </w:rPr>
        <w:t xml:space="preserve">. </w:t>
      </w:r>
    </w:p>
    <w:p w:rsidR="005E2457" w:rsidRDefault="005E2457" w:rsidP="00D2732B">
      <w:pPr>
        <w:autoSpaceDE w:val="0"/>
        <w:autoSpaceDN w:val="0"/>
        <w:adjustRightInd w:val="0"/>
        <w:jc w:val="both"/>
        <w:rPr>
          <w:rFonts w:eastAsiaTheme="minorHAnsi" w:cs="HelveticaNeueCE-Roman"/>
          <w:sz w:val="20"/>
          <w:szCs w:val="20"/>
          <w:lang w:val="en-AU"/>
        </w:rPr>
      </w:pPr>
    </w:p>
    <w:p w:rsidR="00A13F07" w:rsidRDefault="00D2732B" w:rsidP="00D2732B">
      <w:pPr>
        <w:autoSpaceDE w:val="0"/>
        <w:autoSpaceDN w:val="0"/>
        <w:adjustRightInd w:val="0"/>
        <w:jc w:val="both"/>
        <w:rPr>
          <w:rFonts w:eastAsiaTheme="minorHAnsi" w:cs="HelveticaNeueCE-Roman"/>
          <w:sz w:val="20"/>
          <w:szCs w:val="20"/>
          <w:lang w:val="en-AU"/>
        </w:rPr>
      </w:pPr>
      <w:r>
        <w:rPr>
          <w:rFonts w:eastAsiaTheme="minorHAnsi" w:cs="HelveticaNeueCE-Roman"/>
          <w:sz w:val="20"/>
          <w:szCs w:val="20"/>
          <w:lang w:val="en-AU"/>
        </w:rPr>
        <w:t>Before the crisis malnu</w:t>
      </w:r>
      <w:r w:rsidR="00447455">
        <w:rPr>
          <w:rFonts w:eastAsiaTheme="minorHAnsi" w:cs="HelveticaNeueCE-Roman"/>
          <w:sz w:val="20"/>
          <w:szCs w:val="20"/>
          <w:lang w:val="en-AU"/>
        </w:rPr>
        <w:t>trition was a key issue in Jonglei</w:t>
      </w:r>
      <w:r>
        <w:rPr>
          <w:rFonts w:eastAsiaTheme="minorHAnsi" w:cs="HelveticaNeueCE-Roman"/>
          <w:sz w:val="20"/>
          <w:szCs w:val="20"/>
          <w:lang w:val="en-AU"/>
        </w:rPr>
        <w:t xml:space="preserve"> State.  </w:t>
      </w:r>
      <w:r>
        <w:rPr>
          <w:color w:val="000000"/>
          <w:sz w:val="20"/>
          <w:szCs w:val="20"/>
          <w:lang w:val="en-AU"/>
        </w:rPr>
        <w:t>Malnutrition rates in South Sudan tend to affect boys more than girls for both wasting and stunting</w:t>
      </w:r>
      <w:r>
        <w:rPr>
          <w:rStyle w:val="EndnoteReference"/>
          <w:color w:val="000000"/>
          <w:sz w:val="20"/>
          <w:szCs w:val="20"/>
          <w:lang w:val="en-AU"/>
        </w:rPr>
        <w:endnoteReference w:id="27"/>
      </w:r>
      <w:r>
        <w:rPr>
          <w:color w:val="000000"/>
          <w:sz w:val="20"/>
          <w:szCs w:val="20"/>
          <w:lang w:val="en-AU"/>
        </w:rPr>
        <w:t>.  Rates of moderate and severe wasting were both higher than the nation</w:t>
      </w:r>
      <w:r w:rsidR="00447455">
        <w:rPr>
          <w:color w:val="000000"/>
          <w:sz w:val="20"/>
          <w:szCs w:val="20"/>
          <w:lang w:val="en-AU"/>
        </w:rPr>
        <w:t>al average: moderate wasting: 31.2%, severe wasting: 17.4</w:t>
      </w:r>
      <w:r>
        <w:rPr>
          <w:color w:val="000000"/>
          <w:sz w:val="20"/>
          <w:szCs w:val="20"/>
          <w:lang w:val="en-AU"/>
        </w:rPr>
        <w:t>%</w:t>
      </w:r>
      <w:r>
        <w:rPr>
          <w:rStyle w:val="EndnoteReference"/>
          <w:color w:val="000000"/>
          <w:sz w:val="20"/>
          <w:szCs w:val="20"/>
          <w:lang w:val="en-AU"/>
        </w:rPr>
        <w:endnoteReference w:id="28"/>
      </w:r>
      <w:r w:rsidR="00447455">
        <w:rPr>
          <w:color w:val="000000"/>
          <w:sz w:val="20"/>
          <w:szCs w:val="20"/>
          <w:lang w:val="en-AU"/>
        </w:rPr>
        <w:t>.  But Jonglei had low</w:t>
      </w:r>
      <w:r>
        <w:rPr>
          <w:color w:val="000000"/>
          <w:sz w:val="20"/>
          <w:szCs w:val="20"/>
          <w:lang w:val="en-AU"/>
        </w:rPr>
        <w:t xml:space="preserve">er rates of moderate </w:t>
      </w:r>
      <w:r w:rsidR="00447455">
        <w:rPr>
          <w:color w:val="000000"/>
          <w:sz w:val="20"/>
          <w:szCs w:val="20"/>
          <w:lang w:val="en-AU"/>
        </w:rPr>
        <w:t xml:space="preserve">stunting </w:t>
      </w:r>
      <w:r>
        <w:rPr>
          <w:color w:val="000000"/>
          <w:sz w:val="20"/>
          <w:szCs w:val="20"/>
          <w:lang w:val="en-AU"/>
        </w:rPr>
        <w:t xml:space="preserve">and </w:t>
      </w:r>
      <w:r w:rsidR="00447455">
        <w:rPr>
          <w:color w:val="000000"/>
          <w:sz w:val="20"/>
          <w:szCs w:val="20"/>
          <w:lang w:val="en-AU"/>
        </w:rPr>
        <w:t xml:space="preserve">average rates of </w:t>
      </w:r>
      <w:r>
        <w:rPr>
          <w:color w:val="000000"/>
          <w:sz w:val="20"/>
          <w:szCs w:val="20"/>
          <w:lang w:val="en-AU"/>
        </w:rPr>
        <w:t>severe stunting (chronic malnutrition) than the nationa</w:t>
      </w:r>
      <w:r w:rsidR="00447455">
        <w:rPr>
          <w:color w:val="000000"/>
          <w:sz w:val="20"/>
          <w:szCs w:val="20"/>
          <w:lang w:val="en-AU"/>
        </w:rPr>
        <w:t>l average: moderate stunting: 27.8%, severe stunting: 17.1</w:t>
      </w:r>
      <w:r>
        <w:rPr>
          <w:color w:val="000000"/>
          <w:sz w:val="20"/>
          <w:szCs w:val="20"/>
          <w:lang w:val="en-AU"/>
        </w:rPr>
        <w:t>%</w:t>
      </w:r>
      <w:r>
        <w:rPr>
          <w:rStyle w:val="EndnoteReference"/>
          <w:color w:val="000000"/>
          <w:sz w:val="20"/>
          <w:szCs w:val="20"/>
          <w:lang w:val="en-AU"/>
        </w:rPr>
        <w:endnoteReference w:id="29"/>
      </w:r>
      <w:r>
        <w:rPr>
          <w:color w:val="000000"/>
          <w:sz w:val="20"/>
          <w:szCs w:val="20"/>
          <w:lang w:val="en-AU"/>
        </w:rPr>
        <w:t xml:space="preserve">.  </w:t>
      </w:r>
      <w:r>
        <w:rPr>
          <w:rFonts w:eastAsiaTheme="minorHAnsi" w:cs="HelveticaNeueCE-Roman"/>
          <w:sz w:val="20"/>
          <w:szCs w:val="20"/>
          <w:lang w:val="en-AU"/>
        </w:rPr>
        <w:t>Br</w:t>
      </w:r>
      <w:r w:rsidR="00447455">
        <w:rPr>
          <w:rFonts w:eastAsiaTheme="minorHAnsi" w:cs="HelveticaNeueCE-Roman"/>
          <w:sz w:val="20"/>
          <w:szCs w:val="20"/>
          <w:lang w:val="en-AU"/>
        </w:rPr>
        <w:t xml:space="preserve">eastfeeding is commonly </w:t>
      </w:r>
      <w:r w:rsidR="004649AF">
        <w:rPr>
          <w:rFonts w:eastAsiaTheme="minorHAnsi" w:cs="HelveticaNeueCE-Roman"/>
          <w:sz w:val="20"/>
          <w:szCs w:val="20"/>
          <w:lang w:val="en-AU"/>
        </w:rPr>
        <w:t>practiced</w:t>
      </w:r>
      <w:r w:rsidR="00447455">
        <w:rPr>
          <w:rFonts w:eastAsiaTheme="minorHAnsi" w:cs="HelveticaNeueCE-Roman"/>
          <w:sz w:val="20"/>
          <w:szCs w:val="20"/>
          <w:lang w:val="en-AU"/>
        </w:rPr>
        <w:t xml:space="preserve"> in Jonglei</w:t>
      </w:r>
      <w:r w:rsidR="00CA6515">
        <w:rPr>
          <w:rFonts w:eastAsiaTheme="minorHAnsi" w:cs="HelveticaNeueCE-Roman"/>
          <w:sz w:val="20"/>
          <w:szCs w:val="20"/>
          <w:lang w:val="en-AU"/>
        </w:rPr>
        <w:t xml:space="preserve"> State: 41.4</w:t>
      </w:r>
      <w:r>
        <w:rPr>
          <w:rFonts w:eastAsiaTheme="minorHAnsi" w:cs="HelveticaNeueCE-Roman"/>
          <w:sz w:val="20"/>
          <w:szCs w:val="20"/>
          <w:lang w:val="en-AU"/>
        </w:rPr>
        <w:t>% of infants were exclusively breastfed from 0-5 months of age</w:t>
      </w:r>
      <w:r>
        <w:rPr>
          <w:rStyle w:val="EndnoteReference"/>
          <w:rFonts w:eastAsiaTheme="minorHAnsi" w:cs="HelveticaNeueCE-Roman"/>
          <w:sz w:val="20"/>
          <w:szCs w:val="20"/>
          <w:lang w:val="en-AU"/>
        </w:rPr>
        <w:endnoteReference w:id="30"/>
      </w:r>
      <w:r w:rsidR="00CA6515">
        <w:rPr>
          <w:rFonts w:eastAsiaTheme="minorHAnsi" w:cs="HelveticaNeueCE-Roman"/>
          <w:sz w:val="20"/>
          <w:szCs w:val="20"/>
          <w:lang w:val="en-AU"/>
        </w:rPr>
        <w:t xml:space="preserve"> but this is below the national average</w:t>
      </w:r>
      <w:r>
        <w:rPr>
          <w:rFonts w:eastAsiaTheme="minorHAnsi" w:cs="HelveticaNeueCE-Roman"/>
          <w:sz w:val="20"/>
          <w:szCs w:val="20"/>
          <w:lang w:val="en-AU"/>
        </w:rPr>
        <w:t xml:space="preserve">. </w:t>
      </w:r>
      <w:r w:rsidR="005173FA" w:rsidRPr="005173FA">
        <w:rPr>
          <w:color w:val="000000"/>
          <w:sz w:val="20"/>
        </w:rPr>
        <w:t>There is limited comprehensive knowledge of HIV transmission with 5.1% of women surveyed in Jonglei had such knowledge, lower than the national average.</w:t>
      </w:r>
      <w:r w:rsidR="005173FA" w:rsidRPr="007868D0">
        <w:rPr>
          <w:color w:val="000000"/>
        </w:rPr>
        <w:t xml:space="preserve">  </w:t>
      </w:r>
    </w:p>
    <w:p w:rsidR="00D2732B" w:rsidRPr="0020044D" w:rsidRDefault="00D2732B" w:rsidP="00D2732B">
      <w:pPr>
        <w:autoSpaceDE w:val="0"/>
        <w:autoSpaceDN w:val="0"/>
        <w:adjustRightInd w:val="0"/>
        <w:jc w:val="both"/>
        <w:rPr>
          <w:rFonts w:eastAsiaTheme="minorHAnsi" w:cs="HelveticaNeueCE-Roman"/>
          <w:sz w:val="20"/>
          <w:szCs w:val="20"/>
          <w:lang w:val="en-AU"/>
        </w:rPr>
      </w:pPr>
    </w:p>
    <w:p w:rsidR="004A12E0" w:rsidRPr="00F76DBB" w:rsidRDefault="00922F98" w:rsidP="00F76DBB">
      <w:pPr>
        <w:pStyle w:val="Heading2"/>
        <w:rPr>
          <w:lang w:val="en-AU"/>
        </w:rPr>
      </w:pPr>
      <w:r w:rsidRPr="00F76DBB">
        <w:rPr>
          <w:lang w:val="en-AU"/>
        </w:rPr>
        <w:t xml:space="preserve">Gender and </w:t>
      </w:r>
      <w:r w:rsidR="005A4D4D">
        <w:rPr>
          <w:lang w:val="en-AU"/>
        </w:rPr>
        <w:t>Protection</w:t>
      </w:r>
      <w:r w:rsidR="004A12E0" w:rsidRPr="00F76DBB">
        <w:rPr>
          <w:lang w:val="en-AU"/>
        </w:rPr>
        <w:t>:</w:t>
      </w:r>
    </w:p>
    <w:p w:rsidR="00A96321" w:rsidRPr="00F76DBB" w:rsidRDefault="000A4A71" w:rsidP="007868D0">
      <w:pPr>
        <w:pStyle w:val="NormalWeb"/>
        <w:shd w:val="clear" w:color="auto" w:fill="FFFFFF"/>
        <w:spacing w:before="2" w:after="2"/>
        <w:jc w:val="both"/>
        <w:rPr>
          <w:rFonts w:cs="HelveticaNeueCE-Roman"/>
        </w:rPr>
      </w:pPr>
      <w:r>
        <w:rPr>
          <w:rFonts w:ascii="Arial" w:eastAsia="Times New Roman" w:hAnsi="Arial"/>
          <w:color w:val="000000"/>
        </w:rPr>
        <w:t>G</w:t>
      </w:r>
      <w:r w:rsidR="007868D0">
        <w:rPr>
          <w:rFonts w:ascii="Arial" w:eastAsia="Times New Roman" w:hAnsi="Arial"/>
          <w:color w:val="000000"/>
        </w:rPr>
        <w:t>ender and p</w:t>
      </w:r>
      <w:r w:rsidR="007868D0" w:rsidRPr="00DA4690">
        <w:rPr>
          <w:rFonts w:ascii="Arial" w:eastAsia="Times New Roman" w:hAnsi="Arial"/>
          <w:color w:val="000000"/>
        </w:rPr>
        <w:t>rotection issues are closely interlinked. CARE’s GBV baseline survey</w:t>
      </w:r>
      <w:r w:rsidR="004649AF">
        <w:rPr>
          <w:rFonts w:ascii="Arial" w:eastAsia="Times New Roman" w:hAnsi="Arial"/>
          <w:color w:val="000000"/>
        </w:rPr>
        <w:t xml:space="preserve"> in Jonglei</w:t>
      </w:r>
      <w:r>
        <w:rPr>
          <w:rFonts w:ascii="Arial" w:eastAsia="Times New Roman" w:hAnsi="Arial"/>
          <w:color w:val="000000"/>
        </w:rPr>
        <w:t>, Unity and Upper Nile</w:t>
      </w:r>
      <w:r w:rsidR="007868D0" w:rsidRPr="00DA4690">
        <w:rPr>
          <w:rFonts w:ascii="Arial" w:eastAsia="Times New Roman" w:hAnsi="Arial"/>
          <w:color w:val="000000"/>
        </w:rPr>
        <w:t xml:space="preserve"> conducted in October and November 2013 found that rape, beatings, psychological abuse, denial of education and economic opportunity were both commonplace and seldom reported</w:t>
      </w:r>
      <w:r w:rsidR="007868D0" w:rsidRPr="00DA4690">
        <w:rPr>
          <w:color w:val="000000"/>
        </w:rPr>
        <w:t xml:space="preserve">. </w:t>
      </w:r>
      <w:r w:rsidR="007868D0" w:rsidRPr="00DA4690">
        <w:rPr>
          <w:rFonts w:ascii="Arial" w:eastAsia="Times New Roman" w:hAnsi="Arial"/>
          <w:color w:val="000000"/>
        </w:rPr>
        <w:t xml:space="preserve">Gender-based-violence is common </w:t>
      </w:r>
      <w:r>
        <w:rPr>
          <w:rFonts w:ascii="Arial" w:eastAsia="Times New Roman" w:hAnsi="Arial"/>
          <w:color w:val="000000"/>
        </w:rPr>
        <w:t xml:space="preserve">in South Sudan </w:t>
      </w:r>
      <w:r w:rsidR="007868D0" w:rsidRPr="00DA4690">
        <w:rPr>
          <w:rFonts w:ascii="Arial" w:eastAsia="Times New Roman" w:hAnsi="Arial"/>
          <w:color w:val="000000"/>
        </w:rPr>
        <w:t>with 41% of respondents in a 2009 survey reporting having experienced gender-based-violence within the last year</w:t>
      </w:r>
      <w:r w:rsidR="007868D0" w:rsidRPr="00E8324E">
        <w:rPr>
          <w:rStyle w:val="EndnoteReference"/>
          <w:color w:val="000000"/>
        </w:rPr>
        <w:endnoteReference w:id="31"/>
      </w:r>
      <w:r w:rsidR="007868D0" w:rsidRPr="00E8324E">
        <w:rPr>
          <w:color w:val="000000"/>
        </w:rPr>
        <w:t xml:space="preserve">. </w:t>
      </w:r>
      <w:r w:rsidR="007868D0" w:rsidRPr="00DA4690">
        <w:rPr>
          <w:rFonts w:ascii="Arial" w:eastAsia="Times New Roman" w:hAnsi="Arial"/>
          <w:color w:val="000000"/>
        </w:rPr>
        <w:t xml:space="preserve">During the 1983-2005 conflict, </w:t>
      </w:r>
      <w:r w:rsidR="007868D0">
        <w:rPr>
          <w:rFonts w:ascii="Arial" w:eastAsia="Times New Roman" w:hAnsi="Arial"/>
          <w:color w:val="000000"/>
        </w:rPr>
        <w:t xml:space="preserve">documented </w:t>
      </w:r>
      <w:r w:rsidR="007868D0" w:rsidRPr="00DA4690">
        <w:rPr>
          <w:rFonts w:ascii="Arial" w:eastAsia="Times New Roman" w:hAnsi="Arial"/>
          <w:color w:val="000000"/>
        </w:rPr>
        <w:t>gender-based violence included sexual violence, rape of women and men, trading women for food or security, traditional practices including ‘girl compensation’, and forced prostitution/sexual slavery</w:t>
      </w:r>
      <w:r w:rsidR="007868D0">
        <w:rPr>
          <w:rStyle w:val="EndnoteReference"/>
          <w:color w:val="000000"/>
        </w:rPr>
        <w:endnoteReference w:id="32"/>
      </w:r>
      <w:r w:rsidR="007868D0">
        <w:rPr>
          <w:color w:val="000000"/>
        </w:rPr>
        <w:t xml:space="preserve">. </w:t>
      </w:r>
      <w:r>
        <w:rPr>
          <w:rFonts w:ascii="Arial" w:eastAsia="Times New Roman" w:hAnsi="Arial"/>
          <w:color w:val="000000"/>
        </w:rPr>
        <w:t>Country-wide domestic violence is</w:t>
      </w:r>
      <w:r w:rsidR="007868D0" w:rsidRPr="00DA4690">
        <w:rPr>
          <w:rFonts w:ascii="Arial" w:eastAsia="Times New Roman" w:hAnsi="Arial"/>
          <w:color w:val="000000"/>
        </w:rPr>
        <w:t xml:space="preserve"> widely accepted by both women and men: 82% of women and 81% of men agreed that “</w:t>
      </w:r>
      <w:r w:rsidR="007868D0" w:rsidRPr="00DA4690">
        <w:rPr>
          <w:rFonts w:ascii="Arial" w:eastAsia="Times New Roman" w:hAnsi="Arial"/>
          <w:i/>
          <w:color w:val="000000"/>
        </w:rPr>
        <w:t>women should tolerate violence in order to keep her family together</w:t>
      </w:r>
      <w:r w:rsidR="007868D0" w:rsidRPr="00E8324E">
        <w:rPr>
          <w:rStyle w:val="EndnoteReference"/>
          <w:color w:val="000000"/>
        </w:rPr>
        <w:endnoteReference w:id="33"/>
      </w:r>
      <w:r w:rsidR="007868D0" w:rsidRPr="00E8324E">
        <w:rPr>
          <w:color w:val="000000"/>
        </w:rPr>
        <w:t xml:space="preserve">”. </w:t>
      </w:r>
      <w:r w:rsidR="007868D0" w:rsidRPr="00DA4690">
        <w:rPr>
          <w:rFonts w:ascii="Arial" w:eastAsia="Times New Roman" w:hAnsi="Arial"/>
          <w:color w:val="000000"/>
        </w:rPr>
        <w:t xml:space="preserve">There is no specific </w:t>
      </w:r>
      <w:r w:rsidR="007868D0">
        <w:rPr>
          <w:rFonts w:ascii="Arial" w:eastAsia="Times New Roman" w:hAnsi="Arial"/>
          <w:color w:val="000000"/>
        </w:rPr>
        <w:t>domestic v</w:t>
      </w:r>
      <w:r w:rsidR="007868D0" w:rsidRPr="00DA4690">
        <w:rPr>
          <w:rFonts w:ascii="Arial" w:eastAsia="Times New Roman" w:hAnsi="Arial"/>
          <w:color w:val="000000"/>
        </w:rPr>
        <w:t>iolence</w:t>
      </w:r>
      <w:r w:rsidR="007868D0">
        <w:rPr>
          <w:rFonts w:ascii="Arial" w:eastAsia="Times New Roman" w:hAnsi="Arial"/>
          <w:color w:val="000000"/>
        </w:rPr>
        <w:t xml:space="preserve"> law</w:t>
      </w:r>
      <w:r w:rsidR="007868D0" w:rsidRPr="00DA4690">
        <w:rPr>
          <w:rFonts w:ascii="Arial" w:eastAsia="Times New Roman" w:hAnsi="Arial"/>
          <w:color w:val="000000"/>
        </w:rPr>
        <w:t xml:space="preserve"> in South Sudan. </w:t>
      </w:r>
      <w:r w:rsidR="00013336" w:rsidRPr="007868D0">
        <w:rPr>
          <w:rFonts w:ascii="Arial" w:eastAsia="Times New Roman" w:hAnsi="Arial"/>
          <w:color w:val="000000"/>
        </w:rPr>
        <w:t xml:space="preserve">The South Sudan Household and Health Survey </w:t>
      </w:r>
      <w:r w:rsidR="005173FA">
        <w:rPr>
          <w:rFonts w:ascii="Arial" w:eastAsia="Times New Roman" w:hAnsi="Arial"/>
          <w:color w:val="000000"/>
        </w:rPr>
        <w:t>reveals that e</w:t>
      </w:r>
      <w:r w:rsidR="00013336" w:rsidRPr="007868D0">
        <w:rPr>
          <w:rFonts w:ascii="Arial" w:eastAsia="Times New Roman" w:hAnsi="Arial"/>
          <w:color w:val="000000"/>
        </w:rPr>
        <w:t>arly marriage is common in Jonglei: 6.2% of girls are married before the age of 15 years and 41.1% are married befor</w:t>
      </w:r>
      <w:r>
        <w:rPr>
          <w:rFonts w:ascii="Arial" w:eastAsia="Times New Roman" w:hAnsi="Arial"/>
          <w:color w:val="000000"/>
        </w:rPr>
        <w:t>e the age of 18 years, s</w:t>
      </w:r>
      <w:r w:rsidR="00013336" w:rsidRPr="007868D0">
        <w:rPr>
          <w:rFonts w:ascii="Arial" w:eastAsia="Times New Roman" w:hAnsi="Arial"/>
          <w:color w:val="000000"/>
        </w:rPr>
        <w:t>lightly below the national average. There is o</w:t>
      </w:r>
      <w:r>
        <w:rPr>
          <w:rFonts w:ascii="Arial" w:eastAsia="Times New Roman" w:hAnsi="Arial"/>
          <w:color w:val="000000"/>
        </w:rPr>
        <w:t>nly limited birth registration in Jonglei</w:t>
      </w:r>
      <w:r w:rsidR="005173FA">
        <w:rPr>
          <w:rFonts w:ascii="Arial" w:eastAsia="Times New Roman" w:hAnsi="Arial"/>
          <w:color w:val="000000"/>
        </w:rPr>
        <w:t>,</w:t>
      </w:r>
      <w:r>
        <w:rPr>
          <w:rFonts w:ascii="Arial" w:eastAsia="Times New Roman" w:hAnsi="Arial"/>
          <w:color w:val="000000"/>
        </w:rPr>
        <w:t xml:space="preserve"> only</w:t>
      </w:r>
      <w:r w:rsidR="00013336" w:rsidRPr="007868D0">
        <w:rPr>
          <w:rFonts w:ascii="Arial" w:eastAsia="Times New Roman" w:hAnsi="Arial"/>
          <w:color w:val="000000"/>
        </w:rPr>
        <w:t xml:space="preserve"> 29% recorded having any form of birth registration. Polygamy is common with a just over a third</w:t>
      </w:r>
      <w:r>
        <w:rPr>
          <w:rFonts w:ascii="Arial" w:eastAsia="Times New Roman" w:hAnsi="Arial"/>
          <w:color w:val="000000"/>
        </w:rPr>
        <w:t xml:space="preserve"> (35.5</w:t>
      </w:r>
      <w:r w:rsidR="00250C88">
        <w:rPr>
          <w:rFonts w:ascii="Arial" w:eastAsia="Times New Roman" w:hAnsi="Arial"/>
          <w:color w:val="000000"/>
        </w:rPr>
        <w:t>%)</w:t>
      </w:r>
      <w:r w:rsidR="00013336" w:rsidRPr="007868D0">
        <w:rPr>
          <w:rFonts w:ascii="Arial" w:eastAsia="Times New Roman" w:hAnsi="Arial"/>
          <w:color w:val="000000"/>
        </w:rPr>
        <w:t xml:space="preserve"> of all u</w:t>
      </w:r>
      <w:r>
        <w:rPr>
          <w:rFonts w:ascii="Arial" w:eastAsia="Times New Roman" w:hAnsi="Arial"/>
          <w:color w:val="000000"/>
        </w:rPr>
        <w:t>nions having more than one wife</w:t>
      </w:r>
      <w:r w:rsidR="00013336" w:rsidRPr="007868D0">
        <w:rPr>
          <w:rFonts w:ascii="Arial" w:eastAsia="Times New Roman" w:hAnsi="Arial"/>
          <w:color w:val="000000"/>
        </w:rPr>
        <w:t xml:space="preserve">. </w:t>
      </w:r>
    </w:p>
    <w:p w:rsidR="0091034F" w:rsidRDefault="0091034F" w:rsidP="004A12E0">
      <w:pPr>
        <w:jc w:val="both"/>
      </w:pPr>
    </w:p>
    <w:p w:rsidR="005173FA" w:rsidRPr="005173FA" w:rsidRDefault="005173FA" w:rsidP="005173FA">
      <w:pPr>
        <w:pStyle w:val="NormalWeb"/>
        <w:shd w:val="clear" w:color="auto" w:fill="FFFFFF"/>
        <w:spacing w:before="2" w:after="2"/>
        <w:jc w:val="both"/>
        <w:rPr>
          <w:rFonts w:ascii="Arial" w:eastAsia="Times New Roman" w:hAnsi="Arial"/>
          <w:color w:val="000000"/>
        </w:rPr>
      </w:pPr>
      <w:r w:rsidRPr="005173FA">
        <w:rPr>
          <w:rFonts w:ascii="Arial" w:eastAsia="Times New Roman" w:hAnsi="Arial"/>
          <w:color w:val="000000"/>
        </w:rPr>
        <w:t xml:space="preserve">Since the crisis began in December 2013, Twic-East has faced specific gender and protection issues. In the April </w:t>
      </w:r>
      <w:r w:rsidR="00A13F07">
        <w:rPr>
          <w:rFonts w:ascii="Arial" w:eastAsia="Times New Roman" w:hAnsi="Arial"/>
          <w:color w:val="000000"/>
        </w:rPr>
        <w:t xml:space="preserve">2014 </w:t>
      </w:r>
      <w:r w:rsidRPr="005173FA">
        <w:rPr>
          <w:rFonts w:ascii="Arial" w:eastAsia="Times New Roman" w:hAnsi="Arial"/>
          <w:color w:val="000000"/>
        </w:rPr>
        <w:t xml:space="preserve">Inter-Agency Rapid Needs Assessment, women reported protection issues at the hands of armed forces, forced displacement, rape, sexual and gender based violence, and abduction. Boys are particularly vulnerable to </w:t>
      </w:r>
      <w:r w:rsidR="004649AF" w:rsidRPr="005173FA">
        <w:rPr>
          <w:rFonts w:ascii="Arial" w:eastAsia="Times New Roman" w:hAnsi="Arial"/>
          <w:color w:val="000000"/>
        </w:rPr>
        <w:t>abduction</w:t>
      </w:r>
      <w:r w:rsidRPr="005173FA">
        <w:rPr>
          <w:rFonts w:ascii="Arial" w:eastAsia="Times New Roman" w:hAnsi="Arial"/>
          <w:color w:val="000000"/>
        </w:rPr>
        <w:t xml:space="preserve">, forced displacement, and forced recruitment as child </w:t>
      </w:r>
      <w:r w:rsidR="004649AF" w:rsidRPr="005173FA">
        <w:rPr>
          <w:rFonts w:ascii="Arial" w:eastAsia="Times New Roman" w:hAnsi="Arial"/>
          <w:color w:val="000000"/>
        </w:rPr>
        <w:t>soldiers</w:t>
      </w:r>
      <w:r w:rsidRPr="005173FA">
        <w:rPr>
          <w:rFonts w:ascii="Arial" w:eastAsia="Times New Roman" w:hAnsi="Arial"/>
          <w:color w:val="000000"/>
        </w:rPr>
        <w:t xml:space="preserve">.  The schools are closed and the schools themselves are occupied by </w:t>
      </w:r>
      <w:r w:rsidR="004649AF" w:rsidRPr="005173FA">
        <w:rPr>
          <w:rFonts w:ascii="Arial" w:eastAsia="Times New Roman" w:hAnsi="Arial"/>
          <w:color w:val="000000"/>
        </w:rPr>
        <w:t>soldiers</w:t>
      </w:r>
      <w:r w:rsidRPr="005173FA">
        <w:rPr>
          <w:rFonts w:ascii="Arial" w:eastAsia="Times New Roman" w:hAnsi="Arial"/>
          <w:color w:val="000000"/>
        </w:rPr>
        <w:t>. Many children are reported to be separated from their families. Elderly men and women together with people with disabilities have been left behind</w:t>
      </w:r>
      <w:r w:rsidR="00A13F07">
        <w:rPr>
          <w:rFonts w:ascii="Arial" w:eastAsia="Times New Roman" w:hAnsi="Arial"/>
          <w:color w:val="000000"/>
        </w:rPr>
        <w:t xml:space="preserve"> in Twic-East</w:t>
      </w:r>
      <w:r w:rsidRPr="005173FA">
        <w:rPr>
          <w:rFonts w:ascii="Arial" w:eastAsia="Times New Roman" w:hAnsi="Arial"/>
          <w:color w:val="000000"/>
        </w:rPr>
        <w:t xml:space="preserve"> as families fled. </w:t>
      </w:r>
      <w:r w:rsidR="00392BE6">
        <w:rPr>
          <w:rFonts w:ascii="Arial" w:eastAsia="Times New Roman" w:hAnsi="Arial"/>
          <w:color w:val="000000"/>
        </w:rPr>
        <w:t>There are</w:t>
      </w:r>
      <w:r w:rsidRPr="005173FA">
        <w:rPr>
          <w:rFonts w:ascii="Arial" w:eastAsia="Times New Roman" w:hAnsi="Arial"/>
          <w:color w:val="000000"/>
        </w:rPr>
        <w:t xml:space="preserve"> no GBV actors present in Panyagor aside from CARE’s SGBV work through the Peace Under Construction programme. There are no GBV-actors providing clinical management of rape or psycho-social support to survivors</w:t>
      </w:r>
      <w:r w:rsidR="00825E1F">
        <w:rPr>
          <w:rFonts w:ascii="Arial" w:eastAsia="Times New Roman" w:hAnsi="Arial"/>
          <w:color w:val="000000"/>
        </w:rPr>
        <w:t xml:space="preserve"> in Twic-East</w:t>
      </w:r>
      <w:r w:rsidRPr="005173FA">
        <w:rPr>
          <w:rFonts w:ascii="Arial" w:eastAsia="Times New Roman" w:hAnsi="Arial"/>
          <w:color w:val="000000"/>
        </w:rPr>
        <w:t xml:space="preserve">. </w:t>
      </w:r>
    </w:p>
    <w:p w:rsidR="007256B4" w:rsidRPr="007256B4" w:rsidRDefault="007256B4" w:rsidP="007256B4">
      <w:pPr>
        <w:pStyle w:val="Heading2"/>
        <w:rPr>
          <w:lang w:val="en-AU"/>
        </w:rPr>
      </w:pPr>
      <w:r w:rsidRPr="007256B4">
        <w:rPr>
          <w:lang w:val="en-AU"/>
        </w:rPr>
        <w:t>Recommendations</w:t>
      </w:r>
    </w:p>
    <w:p w:rsidR="007256B4" w:rsidRDefault="007256B4" w:rsidP="004A12E0">
      <w:pPr>
        <w:jc w:val="both"/>
      </w:pPr>
    </w:p>
    <w:p w:rsidR="001A0FEC" w:rsidRPr="001A0FEC" w:rsidRDefault="001A0FEC" w:rsidP="004A12E0">
      <w:pPr>
        <w:jc w:val="both"/>
        <w:rPr>
          <w:sz w:val="20"/>
        </w:rPr>
      </w:pPr>
      <w:r w:rsidRPr="001A0FEC">
        <w:rPr>
          <w:b/>
          <w:sz w:val="20"/>
        </w:rPr>
        <w:t>WASH programming needs to be made more gender sensitive</w:t>
      </w:r>
      <w:r w:rsidRPr="001A0FEC">
        <w:rPr>
          <w:sz w:val="20"/>
        </w:rPr>
        <w:t>:</w:t>
      </w:r>
    </w:p>
    <w:p w:rsidR="001A0FEC" w:rsidRDefault="001A0FEC" w:rsidP="001A0FEC">
      <w:pPr>
        <w:pStyle w:val="ListParagraph"/>
        <w:numPr>
          <w:ilvl w:val="0"/>
          <w:numId w:val="2"/>
        </w:numPr>
        <w:jc w:val="both"/>
        <w:rPr>
          <w:sz w:val="20"/>
        </w:rPr>
      </w:pPr>
      <w:r w:rsidRPr="001A0FEC">
        <w:rPr>
          <w:sz w:val="20"/>
          <w:u w:val="single"/>
        </w:rPr>
        <w:t>Assessments:</w:t>
      </w:r>
      <w:r w:rsidRPr="001A0FEC">
        <w:rPr>
          <w:sz w:val="20"/>
        </w:rPr>
        <w:t xml:space="preserve"> there is a need to ensure that beneficiary assessments/registration collects the sex and age category of both the head of household and the family members. </w:t>
      </w:r>
      <w:r w:rsidR="008B40F7">
        <w:rPr>
          <w:sz w:val="20"/>
        </w:rPr>
        <w:t xml:space="preserve">The WASH Beneficiary Assessment should be reviewed by the gender focal point to make sure it’s gender sensitive. </w:t>
      </w:r>
    </w:p>
    <w:p w:rsidR="001A0FEC" w:rsidRDefault="001A0FEC" w:rsidP="001A0FEC">
      <w:pPr>
        <w:pStyle w:val="ListParagraph"/>
        <w:numPr>
          <w:ilvl w:val="0"/>
          <w:numId w:val="2"/>
        </w:numPr>
        <w:jc w:val="both"/>
        <w:rPr>
          <w:sz w:val="20"/>
        </w:rPr>
      </w:pPr>
      <w:r w:rsidRPr="001A0FEC">
        <w:rPr>
          <w:sz w:val="20"/>
          <w:u w:val="single"/>
        </w:rPr>
        <w:t>Programming:</w:t>
      </w:r>
      <w:r w:rsidRPr="001A0FEC">
        <w:rPr>
          <w:sz w:val="20"/>
        </w:rPr>
        <w:t xml:space="preserve"> The all male WASH team have a real challenge working on menstruation issues with this community. There is an urgent need to </w:t>
      </w:r>
      <w:r w:rsidR="004649AF" w:rsidRPr="001A0FEC">
        <w:rPr>
          <w:sz w:val="20"/>
        </w:rPr>
        <w:t>understand</w:t>
      </w:r>
      <w:r w:rsidRPr="001A0FEC">
        <w:rPr>
          <w:sz w:val="20"/>
        </w:rPr>
        <w:t xml:space="preserve"> women’s preferences in terms of using sanitary materials</w:t>
      </w:r>
      <w:r w:rsidR="008B40F7">
        <w:rPr>
          <w:sz w:val="20"/>
        </w:rPr>
        <w:t xml:space="preserve"> and local sanitary practices. </w:t>
      </w:r>
      <w:r>
        <w:rPr>
          <w:sz w:val="20"/>
        </w:rPr>
        <w:t>Focus Group Discussion t</w:t>
      </w:r>
      <w:r w:rsidRPr="001A0FEC">
        <w:rPr>
          <w:sz w:val="20"/>
        </w:rPr>
        <w:t>ools have been designed and shared on how to do this have bee</w:t>
      </w:r>
      <w:r>
        <w:rPr>
          <w:sz w:val="20"/>
        </w:rPr>
        <w:t xml:space="preserve">n shared with the Jonglei team. Focus Group Discussions with women need to be facilitated by a woman to enable more discussion on menstruation issues. Given that there are no women in the Jonglei WASH team, suggest requesting support from women in the health team. </w:t>
      </w:r>
    </w:p>
    <w:p w:rsidR="007256B4" w:rsidRPr="001A0FEC" w:rsidRDefault="001E7FBC" w:rsidP="001A0FEC">
      <w:pPr>
        <w:pStyle w:val="ListParagraph"/>
        <w:numPr>
          <w:ilvl w:val="0"/>
          <w:numId w:val="2"/>
        </w:numPr>
        <w:jc w:val="both"/>
        <w:rPr>
          <w:sz w:val="20"/>
        </w:rPr>
      </w:pPr>
      <w:r w:rsidRPr="001E7FBC">
        <w:rPr>
          <w:sz w:val="20"/>
          <w:u w:val="single"/>
        </w:rPr>
        <w:t>Monitoring and Evaluation</w:t>
      </w:r>
      <w:r>
        <w:rPr>
          <w:sz w:val="20"/>
        </w:rPr>
        <w:t xml:space="preserve">: </w:t>
      </w:r>
      <w:r w:rsidR="001023F6">
        <w:rPr>
          <w:sz w:val="20"/>
        </w:rPr>
        <w:t xml:space="preserve">The planned beneficiary assessment will be extremely important to get the initial </w:t>
      </w:r>
      <w:r>
        <w:rPr>
          <w:sz w:val="20"/>
        </w:rPr>
        <w:t xml:space="preserve">sex and age </w:t>
      </w:r>
      <w:r w:rsidR="004649AF">
        <w:rPr>
          <w:sz w:val="20"/>
        </w:rPr>
        <w:t>disaggregated</w:t>
      </w:r>
      <w:r w:rsidR="001023F6">
        <w:rPr>
          <w:sz w:val="20"/>
        </w:rPr>
        <w:t xml:space="preserve"> data</w:t>
      </w:r>
      <w:r>
        <w:rPr>
          <w:sz w:val="20"/>
        </w:rPr>
        <w:t xml:space="preserve"> for WASH programming. Post Distribution Monitoring by women with women on menstruation and protection issues is important. The team is planning to distribute hygiene kits comprising  a small number of disposable sanitary towels ( 14 towels is </w:t>
      </w:r>
      <w:r w:rsidR="004649AF">
        <w:rPr>
          <w:sz w:val="20"/>
        </w:rPr>
        <w:t>insufficient</w:t>
      </w:r>
      <w:r>
        <w:rPr>
          <w:sz w:val="20"/>
        </w:rPr>
        <w:t xml:space="preserve"> for three months), cloth, cotton wool and re-usable sanitary towels. There is a need to determine the community preferences and adapt the hygiene kit before the second distribution. </w:t>
      </w:r>
    </w:p>
    <w:p w:rsidR="007256B4" w:rsidRDefault="007256B4" w:rsidP="004A12E0">
      <w:pPr>
        <w:jc w:val="both"/>
      </w:pPr>
    </w:p>
    <w:p w:rsidR="007256B4" w:rsidRPr="00F05998" w:rsidRDefault="00F05998" w:rsidP="004A12E0">
      <w:pPr>
        <w:jc w:val="both"/>
        <w:rPr>
          <w:b/>
          <w:sz w:val="20"/>
        </w:rPr>
      </w:pPr>
      <w:r>
        <w:rPr>
          <w:b/>
          <w:sz w:val="20"/>
        </w:rPr>
        <w:t xml:space="preserve">Women’s livelihoods matter: </w:t>
      </w:r>
      <w:r w:rsidR="001023F6">
        <w:rPr>
          <w:sz w:val="20"/>
        </w:rPr>
        <w:t>As it stands, the</w:t>
      </w:r>
      <w:r w:rsidR="00990381">
        <w:rPr>
          <w:sz w:val="20"/>
        </w:rPr>
        <w:t xml:space="preserve"> planned</w:t>
      </w:r>
      <w:r w:rsidR="001023F6">
        <w:rPr>
          <w:sz w:val="20"/>
        </w:rPr>
        <w:t xml:space="preserve"> f</w:t>
      </w:r>
      <w:r w:rsidR="001E7FBC" w:rsidRPr="00F05998">
        <w:rPr>
          <w:sz w:val="20"/>
        </w:rPr>
        <w:t>ood secu</w:t>
      </w:r>
      <w:r w:rsidR="00990381">
        <w:rPr>
          <w:sz w:val="20"/>
        </w:rPr>
        <w:t>rity and livelihoods activities</w:t>
      </w:r>
      <w:r w:rsidR="001E7FBC" w:rsidRPr="00F05998">
        <w:rPr>
          <w:sz w:val="20"/>
        </w:rPr>
        <w:t xml:space="preserve"> </w:t>
      </w:r>
      <w:r w:rsidR="001023F6">
        <w:rPr>
          <w:sz w:val="20"/>
        </w:rPr>
        <w:t>is primarily targeting livelihood activi</w:t>
      </w:r>
      <w:r w:rsidR="00990381">
        <w:rPr>
          <w:sz w:val="20"/>
        </w:rPr>
        <w:t>ties carried out by men: seeds and tools for planting, fishing, and cattle/livestock</w:t>
      </w:r>
      <w:r w:rsidR="001023F6">
        <w:rPr>
          <w:sz w:val="20"/>
        </w:rPr>
        <w:t xml:space="preserve">. Although </w:t>
      </w:r>
      <w:r w:rsidR="00990381">
        <w:rPr>
          <w:sz w:val="20"/>
        </w:rPr>
        <w:t xml:space="preserve">these activities are interdependent with women’s food security and livelihoods, additional work needs to be done </w:t>
      </w:r>
      <w:r w:rsidR="001E7FBC" w:rsidRPr="00F05998">
        <w:rPr>
          <w:sz w:val="20"/>
        </w:rPr>
        <w:t>to take into account</w:t>
      </w:r>
      <w:r w:rsidR="00491EB5">
        <w:rPr>
          <w:sz w:val="20"/>
        </w:rPr>
        <w:t xml:space="preserve"> and work with</w:t>
      </w:r>
      <w:r w:rsidR="001E7FBC" w:rsidRPr="00F05998">
        <w:rPr>
          <w:sz w:val="20"/>
        </w:rPr>
        <w:t xml:space="preserve"> women’s livelihood </w:t>
      </w:r>
      <w:r w:rsidR="00990381">
        <w:rPr>
          <w:sz w:val="20"/>
        </w:rPr>
        <w:t xml:space="preserve">activities </w:t>
      </w:r>
      <w:r w:rsidR="00160319" w:rsidRPr="00F05998">
        <w:rPr>
          <w:sz w:val="20"/>
        </w:rPr>
        <w:t>and coping strategies</w:t>
      </w:r>
      <w:r w:rsidR="00990381">
        <w:rPr>
          <w:sz w:val="20"/>
        </w:rPr>
        <w:t>.</w:t>
      </w:r>
      <w:r w:rsidR="00B443EF">
        <w:rPr>
          <w:sz w:val="20"/>
        </w:rPr>
        <w:t>To do this,</w:t>
      </w:r>
      <w:r w:rsidR="00B16377">
        <w:rPr>
          <w:sz w:val="20"/>
        </w:rPr>
        <w:t xml:space="preserve"> suggest the use of specially designed tools to look at gender and food security which should provide a</w:t>
      </w:r>
      <w:r w:rsidR="00B443EF">
        <w:rPr>
          <w:sz w:val="20"/>
        </w:rPr>
        <w:t xml:space="preserve"> better understanding of </w:t>
      </w:r>
      <w:r w:rsidR="00B16377">
        <w:rPr>
          <w:sz w:val="20"/>
        </w:rPr>
        <w:t xml:space="preserve">the gendered division of labour </w:t>
      </w:r>
      <w:r w:rsidR="00B443EF">
        <w:rPr>
          <w:sz w:val="20"/>
        </w:rPr>
        <w:t xml:space="preserve">for food security and income generating activities </w:t>
      </w:r>
      <w:r w:rsidR="00B16377">
        <w:rPr>
          <w:sz w:val="20"/>
        </w:rPr>
        <w:t>is needed. Beneficiary assessment data has already been revised to collect sex and age data for the whole household but this needs to be used in the monitoring and evaluation system and analysed.</w:t>
      </w:r>
    </w:p>
    <w:p w:rsidR="00160319" w:rsidRPr="00F05998" w:rsidRDefault="00160319" w:rsidP="004A12E0">
      <w:pPr>
        <w:jc w:val="both"/>
        <w:rPr>
          <w:sz w:val="20"/>
        </w:rPr>
      </w:pPr>
    </w:p>
    <w:p w:rsidR="00160319" w:rsidRPr="00F05998" w:rsidRDefault="00160319" w:rsidP="004A12E0">
      <w:pPr>
        <w:jc w:val="both"/>
        <w:rPr>
          <w:b/>
          <w:sz w:val="20"/>
        </w:rPr>
      </w:pPr>
      <w:r w:rsidRPr="00F05998">
        <w:rPr>
          <w:b/>
          <w:sz w:val="20"/>
        </w:rPr>
        <w:t>Lack of gender-balance in the field team is hindering quality programming:</w:t>
      </w:r>
      <w:r w:rsidR="004B5725">
        <w:rPr>
          <w:b/>
          <w:sz w:val="20"/>
        </w:rPr>
        <w:t xml:space="preserve"> </w:t>
      </w:r>
      <w:r w:rsidR="004B5725" w:rsidRPr="004B5725">
        <w:rPr>
          <w:sz w:val="20"/>
        </w:rPr>
        <w:t>there are no women in the current WASH or Food Security teams. This limits the team’s ability to conduct assessments and monitoring on s</w:t>
      </w:r>
      <w:r w:rsidR="004B5725">
        <w:rPr>
          <w:sz w:val="20"/>
        </w:rPr>
        <w:t xml:space="preserve">ensitive issues with women. The gender advisor worked with the Jonglei team to identify strategies </w:t>
      </w:r>
      <w:r w:rsidR="00491EB5">
        <w:rPr>
          <w:sz w:val="20"/>
        </w:rPr>
        <w:t xml:space="preserve">they think will work </w:t>
      </w:r>
      <w:r w:rsidR="004B5725">
        <w:rPr>
          <w:sz w:val="20"/>
        </w:rPr>
        <w:t xml:space="preserve">to increase the number of women: pro-actively identifying university-educated women from the county or from the state, </w:t>
      </w:r>
      <w:r w:rsidR="00FF216F">
        <w:rPr>
          <w:sz w:val="20"/>
        </w:rPr>
        <w:t>mentoring of female staff</w:t>
      </w:r>
      <w:r w:rsidR="00491EB5">
        <w:rPr>
          <w:sz w:val="20"/>
        </w:rPr>
        <w:t>, and women-only internships</w:t>
      </w:r>
      <w:r w:rsidR="00FF216F">
        <w:rPr>
          <w:sz w:val="20"/>
        </w:rPr>
        <w:t>.</w:t>
      </w:r>
      <w:r w:rsidR="00491EB5">
        <w:rPr>
          <w:sz w:val="20"/>
        </w:rPr>
        <w:t xml:space="preserve">  Female applicants from Jonglei have been specially pulled togther and are with Human Resources. Sarah is putting together a list of educated women from Twic-East.  </w:t>
      </w:r>
      <w:r w:rsidR="00FF216F">
        <w:rPr>
          <w:sz w:val="20"/>
        </w:rPr>
        <w:t xml:space="preserve">Please refer to the Rapid Gender Audit: South Sudan for more detailed suggestions including lessons learned on internships from Somalia.  </w:t>
      </w:r>
    </w:p>
    <w:p w:rsidR="00160319" w:rsidRPr="00F05998" w:rsidRDefault="00160319" w:rsidP="004A12E0">
      <w:pPr>
        <w:jc w:val="both"/>
        <w:rPr>
          <w:sz w:val="20"/>
        </w:rPr>
      </w:pPr>
    </w:p>
    <w:p w:rsidR="007256B4" w:rsidRPr="00F05998" w:rsidRDefault="00160319" w:rsidP="004A12E0">
      <w:pPr>
        <w:jc w:val="both"/>
        <w:rPr>
          <w:sz w:val="20"/>
        </w:rPr>
      </w:pPr>
      <w:r w:rsidRPr="00F05998">
        <w:rPr>
          <w:b/>
          <w:sz w:val="20"/>
        </w:rPr>
        <w:t>Protection and Gender-Based Violence work should be re-started</w:t>
      </w:r>
      <w:r w:rsidR="00F05998" w:rsidRPr="00F05998">
        <w:rPr>
          <w:b/>
          <w:sz w:val="20"/>
        </w:rPr>
        <w:t xml:space="preserve">: </w:t>
      </w:r>
      <w:r w:rsidR="00FF216F" w:rsidRPr="00FF216F">
        <w:rPr>
          <w:sz w:val="20"/>
        </w:rPr>
        <w:t xml:space="preserve">There are no gender-based violence partners currently operating in Panyagor. CARE </w:t>
      </w:r>
      <w:r w:rsidR="004649AF" w:rsidRPr="00FF216F">
        <w:rPr>
          <w:sz w:val="20"/>
        </w:rPr>
        <w:t>urgently</w:t>
      </w:r>
      <w:r w:rsidR="00FF216F" w:rsidRPr="00FF216F">
        <w:rPr>
          <w:sz w:val="20"/>
        </w:rPr>
        <w:t xml:space="preserve"> needs to re-start its work on gender-based violence prevention and referrals through a revised Peace Under Construction</w:t>
      </w:r>
      <w:r w:rsidR="00FF216F">
        <w:rPr>
          <w:sz w:val="20"/>
        </w:rPr>
        <w:t xml:space="preserve"> programme which will only be working in Jonglei state. Moreover, given the lack of gender-based violence medical actors, CARE should bring in trainers for the health </w:t>
      </w:r>
      <w:r w:rsidR="004649AF">
        <w:rPr>
          <w:sz w:val="20"/>
        </w:rPr>
        <w:t>centre</w:t>
      </w:r>
      <w:r w:rsidR="00FF216F">
        <w:rPr>
          <w:sz w:val="20"/>
        </w:rPr>
        <w:t xml:space="preserve"> staff on how to provide some medical support and establish referrals to Bor where Intersos is providing case management and medical treatment of rape. </w:t>
      </w:r>
    </w:p>
    <w:p w:rsidR="00160319" w:rsidRPr="00F05998" w:rsidRDefault="00160319" w:rsidP="004A12E0">
      <w:pPr>
        <w:jc w:val="both"/>
        <w:rPr>
          <w:sz w:val="20"/>
        </w:rPr>
      </w:pPr>
    </w:p>
    <w:p w:rsidR="007256B4" w:rsidRPr="00FF216F" w:rsidRDefault="00160319" w:rsidP="004A12E0">
      <w:pPr>
        <w:jc w:val="both"/>
        <w:rPr>
          <w:sz w:val="20"/>
        </w:rPr>
      </w:pPr>
      <w:r w:rsidRPr="00F05998">
        <w:rPr>
          <w:b/>
          <w:sz w:val="20"/>
        </w:rPr>
        <w:t>Further Rapid Gender Analysis</w:t>
      </w:r>
      <w:r w:rsidR="00FF216F">
        <w:rPr>
          <w:b/>
          <w:sz w:val="20"/>
        </w:rPr>
        <w:t xml:space="preserve"> for Jonglei</w:t>
      </w:r>
      <w:r w:rsidRPr="00F05998">
        <w:rPr>
          <w:b/>
          <w:sz w:val="20"/>
        </w:rPr>
        <w:t xml:space="preserve"> is needed: </w:t>
      </w:r>
      <w:r w:rsidR="00FF216F" w:rsidRPr="00FF216F">
        <w:rPr>
          <w:sz w:val="20"/>
        </w:rPr>
        <w:t xml:space="preserve">This is a partial and incomplete gender analysis. A second draft of this Rapid Gender Analysis for Jonglei is required using the analysis of SADD once available, results from Focus Group Discussions, and key informant interviews. This needs to include field work. </w:t>
      </w:r>
    </w:p>
    <w:p w:rsidR="00B11750" w:rsidRDefault="00B11750" w:rsidP="004A12E0">
      <w:pPr>
        <w:jc w:val="both"/>
      </w:pPr>
    </w:p>
    <w:p w:rsidR="00B11750" w:rsidRDefault="00B11750" w:rsidP="004A12E0">
      <w:pPr>
        <w:jc w:val="both"/>
      </w:pPr>
    </w:p>
    <w:p w:rsidR="00B11750" w:rsidRDefault="00B11750" w:rsidP="004A12E0">
      <w:pPr>
        <w:jc w:val="both"/>
      </w:pPr>
    </w:p>
    <w:p w:rsidR="00B11750" w:rsidRDefault="00B11750" w:rsidP="004A12E0">
      <w:pPr>
        <w:jc w:val="both"/>
      </w:pPr>
    </w:p>
    <w:p w:rsidR="00B11750" w:rsidRDefault="00B11750" w:rsidP="004A12E0">
      <w:pPr>
        <w:jc w:val="both"/>
      </w:pPr>
    </w:p>
    <w:p w:rsidR="00B11750" w:rsidRDefault="00B11750" w:rsidP="004A12E0">
      <w:pPr>
        <w:jc w:val="both"/>
      </w:pPr>
    </w:p>
    <w:p w:rsidR="00B11750" w:rsidRDefault="00B11750" w:rsidP="004A12E0">
      <w:pPr>
        <w:jc w:val="both"/>
      </w:pPr>
    </w:p>
    <w:p w:rsidR="00B443EF" w:rsidRDefault="00B443EF" w:rsidP="004A12E0">
      <w:pPr>
        <w:jc w:val="both"/>
      </w:pPr>
    </w:p>
    <w:p w:rsidR="00BB221E" w:rsidRDefault="00BB221E" w:rsidP="004A12E0">
      <w:pPr>
        <w:jc w:val="both"/>
      </w:pPr>
    </w:p>
    <w:sectPr w:rsidR="00BB221E" w:rsidSect="00A1235B">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023F6" w:rsidRDefault="001023F6" w:rsidP="00BF1B89">
      <w:r>
        <w:separator/>
      </w:r>
    </w:p>
  </w:endnote>
  <w:endnote w:type="continuationSeparator" w:id="1">
    <w:p w:rsidR="001023F6" w:rsidRDefault="001023F6" w:rsidP="00BF1B89">
      <w:r>
        <w:continuationSeparator/>
      </w:r>
    </w:p>
  </w:endnote>
  <w:endnote w:id="2">
    <w:p w:rsidR="001023F6" w:rsidRDefault="001023F6">
      <w:pPr>
        <w:pStyle w:val="EndnoteText"/>
      </w:pPr>
      <w:r w:rsidRPr="006C4A53">
        <w:rPr>
          <w:rStyle w:val="EndnoteReference"/>
          <w:rFonts w:ascii="Calibri" w:hAnsi="Calibri"/>
          <w:sz w:val="16"/>
          <w:vertAlign w:val="baseline"/>
        </w:rPr>
        <w:endnoteRef/>
      </w:r>
      <w:r w:rsidRPr="006C4A53">
        <w:rPr>
          <w:rStyle w:val="EndnoteReference"/>
          <w:rFonts w:ascii="Calibri" w:hAnsi="Calibri"/>
          <w:sz w:val="16"/>
          <w:vertAlign w:val="baseline"/>
        </w:rPr>
        <w:t xml:space="preserve"> “</w:t>
      </w:r>
      <w:r w:rsidRPr="006C4A53">
        <w:rPr>
          <w:rStyle w:val="EndnoteReference"/>
          <w:rFonts w:ascii="Calibri" w:hAnsi="Calibri"/>
          <w:i/>
          <w:sz w:val="16"/>
          <w:vertAlign w:val="baseline"/>
        </w:rPr>
        <w:t>Women need men, and men need women</w:t>
      </w:r>
      <w:r w:rsidRPr="006C4A53">
        <w:rPr>
          <w:rStyle w:val="EndnoteReference"/>
          <w:rFonts w:ascii="Calibri" w:hAnsi="Calibri"/>
          <w:sz w:val="16"/>
          <w:vertAlign w:val="baseline"/>
        </w:rPr>
        <w:t>” explained</w:t>
      </w:r>
      <w:r>
        <w:t xml:space="preserve"> </w:t>
      </w:r>
      <w:r w:rsidRPr="00C80F56">
        <w:rPr>
          <w:rStyle w:val="EndnoteReference"/>
          <w:rFonts w:ascii="Calibri" w:hAnsi="Calibri"/>
          <w:sz w:val="16"/>
          <w:vertAlign w:val="baseline"/>
        </w:rPr>
        <w:t>Rebecca from Twic East County du</w:t>
      </w:r>
      <w:r>
        <w:rPr>
          <w:rFonts w:ascii="Calibri" w:hAnsi="Calibri"/>
          <w:sz w:val="16"/>
        </w:rPr>
        <w:t>r</w:t>
      </w:r>
      <w:r w:rsidRPr="00C80F56">
        <w:rPr>
          <w:rStyle w:val="EndnoteReference"/>
          <w:rFonts w:ascii="Calibri" w:hAnsi="Calibri"/>
          <w:sz w:val="16"/>
          <w:vertAlign w:val="baseline"/>
        </w:rPr>
        <w:t>ing focus group dicussion in Juba on 29 April 2014.</w:t>
      </w:r>
      <w:r>
        <w:t xml:space="preserve"> </w:t>
      </w:r>
    </w:p>
  </w:endnote>
  <w:endnote w:id="3">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CARE International, “The girl has no rights: gender-based violence in South Sudan’, April 2014</w:t>
      </w:r>
    </w:p>
  </w:endnote>
  <w:endnote w:id="4">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Ibid</w:t>
      </w:r>
    </w:p>
  </w:endnote>
  <w:endnote w:id="5">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2008 Census</w:t>
      </w:r>
    </w:p>
  </w:endnote>
  <w:endnote w:id="6">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OCHA Ethnic Groups Map 2009</w:t>
      </w:r>
    </w:p>
  </w:endnote>
  <w:endnote w:id="7">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South Sudan National Bureau of Statistics Key Indicators for Jonglei:  http://ssnbs.org/storage/key-indicators-for-southern-sudan/Key%20Indicators_72.pdf</w:t>
      </w:r>
    </w:p>
  </w:endnote>
  <w:endnote w:id="8">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Ibid</w:t>
      </w:r>
    </w:p>
  </w:endnote>
  <w:endnote w:id="9">
    <w:p w:rsidR="001023F6" w:rsidRDefault="001023F6" w:rsidP="00C80F56">
      <w:pPr>
        <w:pStyle w:val="FootnoteText"/>
      </w:pPr>
      <w:r w:rsidRPr="00C80F56">
        <w:rPr>
          <w:rStyle w:val="EndnoteReference"/>
          <w:sz w:val="16"/>
          <w:vertAlign w:val="baseline"/>
        </w:rPr>
        <w:endnoteRef/>
      </w:r>
      <w:r w:rsidRPr="00C80F56">
        <w:rPr>
          <w:rStyle w:val="EndnoteReference"/>
          <w:sz w:val="16"/>
          <w:vertAlign w:val="baseline"/>
        </w:rPr>
        <w:t xml:space="preserve"> Integrated Rapid Needs Assessment Twic-East, April 2014.</w:t>
      </w:r>
      <w:r>
        <w:t xml:space="preserve"> </w:t>
      </w:r>
    </w:p>
  </w:endnote>
  <w:endnote w:id="10">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Norwegian Refugee Council, Customary Law and Land Rights in South Sudan, 2012 http://www.nrc.no/arch/img.aspx?file_id=9683694&amp;ext=.pdf</w:t>
      </w:r>
    </w:p>
  </w:endnote>
  <w:endnote w:id="11">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FAO/WFP, CROP AND FOOD SECURITY ASSESSMENT MISSION TO SOUTH SUDAN, February 2014 http://documents.wfp.org/stellent/groups/public/documents/ena/wfp263188.pdf</w:t>
      </w:r>
    </w:p>
  </w:endnote>
  <w:endnote w:id="12">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Ibid</w:t>
      </w:r>
    </w:p>
  </w:endnote>
  <w:endnote w:id="13">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Ibid</w:t>
      </w:r>
    </w:p>
  </w:endnote>
  <w:endnote w:id="14">
    <w:p w:rsidR="001023F6" w:rsidRDefault="001023F6" w:rsidP="00C747E1">
      <w:pPr>
        <w:pStyle w:val="FootnoteText"/>
      </w:pPr>
      <w:r w:rsidRPr="00C747E1">
        <w:rPr>
          <w:rStyle w:val="EndnoteReference"/>
          <w:sz w:val="16"/>
          <w:vertAlign w:val="baseline"/>
        </w:rPr>
        <w:endnoteRef/>
      </w:r>
      <w:r w:rsidRPr="00C747E1">
        <w:rPr>
          <w:rStyle w:val="EndnoteReference"/>
          <w:sz w:val="16"/>
          <w:vertAlign w:val="baseline"/>
        </w:rPr>
        <w:t xml:space="preserve"> Ibib</w:t>
      </w:r>
    </w:p>
  </w:endnote>
  <w:endnote w:id="15">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p.68</w:t>
      </w:r>
    </w:p>
  </w:endnote>
  <w:endnote w:id="16">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p.43</w:t>
      </w:r>
    </w:p>
  </w:endnote>
  <w:endnote w:id="17">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p.45</w:t>
      </w:r>
    </w:p>
  </w:endnote>
  <w:endnote w:id="18">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p.45</w:t>
      </w:r>
    </w:p>
  </w:endnote>
  <w:endnote w:id="19">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p.45</w:t>
      </w:r>
    </w:p>
  </w:endnote>
  <w:endnote w:id="20">
    <w:p w:rsidR="001023F6" w:rsidRPr="008573B8" w:rsidRDefault="001023F6" w:rsidP="008573B8">
      <w:pPr>
        <w:pStyle w:val="FootnoteText"/>
        <w:rPr>
          <w:rStyle w:val="EndnoteReference"/>
          <w:rFonts w:ascii="Arial" w:hAnsi="Arial"/>
          <w:sz w:val="24"/>
          <w:szCs w:val="24"/>
        </w:rPr>
      </w:pPr>
      <w:r>
        <w:rPr>
          <w:rStyle w:val="EndnoteReference"/>
        </w:rPr>
        <w:endnoteRef/>
      </w:r>
      <w:r>
        <w:t xml:space="preserve"> </w:t>
      </w:r>
      <w:r w:rsidRPr="008573B8">
        <w:rPr>
          <w:rStyle w:val="EndnoteReference"/>
          <w:sz w:val="16"/>
          <w:vertAlign w:val="baseline"/>
        </w:rPr>
        <w:t xml:space="preserve">Arok, </w:t>
      </w:r>
      <w:r w:rsidRPr="00C80F56">
        <w:rPr>
          <w:rStyle w:val="EndnoteReference"/>
          <w:sz w:val="16"/>
          <w:vertAlign w:val="baseline"/>
        </w:rPr>
        <w:t>from Twic East County duing focus group dicussion in Juba on 29 April 2014.</w:t>
      </w:r>
      <w:r w:rsidRPr="008573B8">
        <w:rPr>
          <w:rStyle w:val="EndnoteReference"/>
          <w:sz w:val="16"/>
          <w:vertAlign w:val="baseline"/>
        </w:rPr>
        <w:t xml:space="preserve"> </w:t>
      </w:r>
    </w:p>
  </w:endnote>
  <w:endnote w:id="21">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p.52</w:t>
      </w:r>
    </w:p>
  </w:endnote>
  <w:endnote w:id="22">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p.52</w:t>
      </w:r>
    </w:p>
  </w:endnote>
  <w:endnote w:id="23">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 p.52</w:t>
      </w:r>
    </w:p>
  </w:endnote>
  <w:endnote w:id="24">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p.50</w:t>
      </w:r>
    </w:p>
  </w:endnote>
  <w:endnote w:id="25">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p.47</w:t>
      </w:r>
    </w:p>
  </w:endnote>
  <w:endnote w:id="26">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p.49</w:t>
      </w:r>
    </w:p>
  </w:endnote>
  <w:endnote w:id="27">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p.20</w:t>
      </w:r>
    </w:p>
  </w:endnote>
  <w:endnote w:id="28">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p.20</w:t>
      </w:r>
    </w:p>
  </w:endnote>
  <w:endnote w:id="29">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Ibid</w:t>
      </w:r>
    </w:p>
  </w:endnote>
  <w:endnote w:id="30">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Republic of Sudan: Sudan Household Health Survey.  2010 p.24</w:t>
      </w:r>
    </w:p>
  </w:endnote>
  <w:endnote w:id="31">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UNIFEM Gender-based Violence and Violence Against Women: Report on Incidence and Prevalence in South Sudan. 2009</w:t>
      </w:r>
    </w:p>
  </w:endnote>
  <w:endnote w:id="32">
    <w:p w:rsidR="001023F6" w:rsidRPr="00AA3BD3" w:rsidRDefault="001023F6" w:rsidP="00A220E7">
      <w:pPr>
        <w:pStyle w:val="FootnoteText"/>
        <w:rPr>
          <w:rStyle w:val="EndnoteReference"/>
          <w:rFonts w:ascii="Arial" w:hAnsi="Arial"/>
          <w:sz w:val="24"/>
          <w:szCs w:val="24"/>
        </w:rPr>
      </w:pPr>
      <w:r w:rsidRPr="00AA3BD3">
        <w:rPr>
          <w:rStyle w:val="EndnoteReference"/>
          <w:sz w:val="16"/>
          <w:vertAlign w:val="baseline"/>
        </w:rPr>
        <w:endnoteRef/>
      </w:r>
      <w:r w:rsidRPr="00AA3BD3">
        <w:rPr>
          <w:rStyle w:val="EndnoteReference"/>
          <w:sz w:val="16"/>
          <w:vertAlign w:val="baseline"/>
        </w:rPr>
        <w:t xml:space="preserve"> Scott, Jennifer, Averbach, Sarah, Merport Modest, Anna, Hacker, Michelle R., Cornish, Sarah, Spencer, Danielle, Murphy, Maureen, and Parmar, Parveen. “An assessment of gender inequitable norms and gender-based violence in South Sudan: a community-based participatory research approach” in Conflict and Health 7:4, 2013. </w:t>
      </w:r>
    </w:p>
  </w:endnote>
  <w:endnote w:id="33">
    <w:p w:rsidR="001023F6" w:rsidRPr="00AA3BD3" w:rsidRDefault="001023F6" w:rsidP="00A220E7">
      <w:pPr>
        <w:pStyle w:val="FootnoteText"/>
        <w:rPr>
          <w:sz w:val="16"/>
        </w:rPr>
      </w:pPr>
      <w:r w:rsidRPr="00AA3BD3">
        <w:rPr>
          <w:rStyle w:val="EndnoteReference"/>
          <w:sz w:val="16"/>
          <w:vertAlign w:val="baseline"/>
        </w:rPr>
        <w:endnoteRef/>
      </w:r>
      <w:r w:rsidRPr="00AA3BD3">
        <w:rPr>
          <w:rStyle w:val="EndnoteReference"/>
          <w:sz w:val="16"/>
          <w:vertAlign w:val="baseline"/>
        </w:rPr>
        <w:t xml:space="preserve"> Scott, Jennifer, Averbach, Sarah, Merport Modest, Anna, Hacker, Michelle R., Cornish, Sarah, Spencer, Danielle, Murphy, Maureen, and Parmar, Parveen. “An assessment of gender inequitable norms and gender-based violence in South Sudan: a community-based participatory research approach” in Conflict and Health 7:4, 2013.</w:t>
      </w:r>
      <w:r w:rsidRPr="00AA3BD3">
        <w:rPr>
          <w:sz w:val="16"/>
        </w:rP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CE-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023F6" w:rsidRDefault="001023F6" w:rsidP="00BF1B89">
      <w:r>
        <w:separator/>
      </w:r>
    </w:p>
  </w:footnote>
  <w:footnote w:type="continuationSeparator" w:id="1">
    <w:p w:rsidR="001023F6" w:rsidRDefault="001023F6" w:rsidP="00BF1B8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23F6" w:rsidRDefault="001023F6">
    <w:pPr>
      <w:pStyle w:val="Header"/>
    </w:pPr>
    <w:r w:rsidRPr="00EB660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6.75pt;height:79.5pt;rotation:315;z-index:-251648000;mso-wrap-edited:f;mso-position-horizontal:center;mso-position-horizontal-relative:margin;mso-position-vertical:center;mso-position-vertical-relative:margin" wrapcoords="21046 3056 20901 3260 20377 7539 19154 2852 18543 6316 18397 7335 17699 4075 17233 2445 16622 4686 15719 3260 15166 3260 15079 3871 14729 6113 15021 11207 13623 3464 13390 2445 13274 3871 12925 3260 12604 3056 12575 3667 12546 7743 12401 7132 11877 6316 11585 7132 11527 8150 11556 10188 11003 7539 10508 5909 10363 6724 9810 7335 8616 2852 8442 3260 8325 4279 7830 12022 6549 4279 6287 3056 5880 2852 5589 3056 5385 3260 5298 3871 5123 6724 4977 7335 5007 8558 4512 7132 4337 6724 3143 6724 2503 6928 2008 5298 1397 3260 203 3260 174 16505 320 17524 1426 17524 1892 16098 2678 17932 2707 17524 2765 13652 3114 15690 3929 18543 4104 17932 5560 17524 5589 14671 5822 16098 6578 18339 6753 17320 6695 15894 6433 11411 6986 14875 7801 18339 7947 17320 8180 14060 8704 13449 9955 21803 10188 21192 10188 19154 10712 17932 11061 16505 11847 17728 11906 17320 11906 12633 12721 17932 12925 17320 12954 15486 13449 18135 13594 17116 13623 11003 14293 15283 15079 18747 15283 17728 16243 17524 16330 16098 16039 13652 17175 18135 17728 16913 17844 15690 17990 13856 19154 17932 19300 17524 19358 13856 20028 14264 20260 15690 21076 18135 21163 17524 21338 14264 21512 13652 21454 12430 21192 8558 21192 3871 21046 3056" fillcolor="black" stroked="f">
          <v:fill opacity=".25"/>
          <v:textpath style="font-family:&quot;Arial&quot;;font-size:1pt" string="Draft April 2014"/>
          <w10:wrap anchorx="margin" anchory="margin"/>
        </v:shape>
      </w:pict>
    </w:r>
    <w:r w:rsidRPr="00EB6609">
      <w:rPr>
        <w:noProof/>
      </w:rPr>
      <w:pict>
        <v:shape id="PowerPlusWaterMarkObject2" o:spid="_x0000_s2050" type="#_x0000_t136" style="position:absolute;margin-left:0;margin-top:0;width:556.75pt;height:79.5pt;rotation:315;z-index:-251654144;mso-wrap-edited:f;mso-position-horizontal:center;mso-position-horizontal-relative:margin;mso-position-vertical:center;mso-position-vertical-relative:margin" wrapcoords="21046 3056 20901 3260 20377 7539 19154 2852 18543 6316 18397 7335 17699 4075 17233 2445 16622 4686 15719 3260 15166 3260 15079 3871 14729 6113 15021 11207 13623 3464 13390 2445 13274 3871 12925 3260 12604 3056 12575 3667 12546 7743 12401 7132 11877 6316 11585 7132 11527 8150 11556 10188 11003 7539 10508 5909 10363 6724 9810 7335 8616 2852 8442 3260 8325 4279 7830 12022 6549 4279 6287 3056 5880 2852 5589 3056 5385 3260 5298 3871 5123 6724 4977 7335 5007 8558 4512 7132 4337 6724 3143 6724 2503 6928 2008 5298 1397 3260 203 3260 174 16505 320 17524 1426 17524 1892 16098 2678 17932 2707 17524 2765 13652 3114 15690 3929 18543 4104 17932 5560 17524 5589 14671 5822 16098 6578 18339 6753 17320 6695 15894 6433 11411 6986 14875 7801 18339 7947 17320 8180 14060 8704 13449 9955 21803 10188 21192 10188 19154 10712 17932 11061 16505 11847 17728 11906 17320 11906 12633 12721 17932 12925 17320 12954 15486 13449 18135 13594 17116 13623 11003 14293 15283 15079 18747 15283 17728 16243 17524 16330 16098 16039 13652 17175 18135 17728 16913 17844 15690 17990 13856 19154 17932 19300 17524 19358 13856 20028 14264 20260 15690 21076 18135 21163 17524 21338 14264 21512 13652 21454 12430 21192 8558 21192 3871 21046 3056" fillcolor="black" stroked="f">
          <v:fill opacity="4587f"/>
          <v:textpath style="font-family:&quot;Arial&quot;;font-size:1pt" string="Draft April 2014"/>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23F6" w:rsidRDefault="001023F6">
    <w:pPr>
      <w:pStyle w:val="Header"/>
    </w:pPr>
    <w:r w:rsidRPr="00EB660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56.75pt;height:79.5pt;rotation:315;z-index:-251650048;mso-wrap-edited:f;mso-position-horizontal:center;mso-position-horizontal-relative:margin;mso-position-vertical:center;mso-position-vertical-relative:margin" wrapcoords="21046 3056 20901 3260 20377 7539 19154 2852 18543 6316 18397 7335 17699 4075 17233 2445 16622 4686 15719 3260 15166 3260 15079 3871 14729 6113 15021 11207 13623 3464 13390 2445 13274 3871 12925 3260 12604 3056 12575 3667 12546 7743 12401 7132 11877 6316 11585 7132 11527 8150 11556 10188 11003 7539 10508 5909 10363 6724 9810 7335 8616 2852 8442 3260 8325 4279 7830 12022 6549 4279 6287 3056 5880 2852 5589 3056 5385 3260 5298 3871 5123 6724 4977 7335 5007 8558 4512 7132 4337 6724 3143 6724 2503 6928 2008 5298 1397 3260 203 3260 174 16505 320 17524 1426 17524 1892 16098 2678 17932 2707 17524 2765 13652 3114 15690 3929 18543 4104 17932 5560 17524 5589 14671 5822 16098 6578 18339 6753 17320 6695 15894 6433 11411 6986 14875 7801 18339 7947 17320 8180 14060 8704 13449 9955 21803 10188 21192 10188 19154 10712 17932 11061 16505 11847 17728 11906 17320 11906 12633 12721 17932 12925 17320 12954 15486 13449 18135 13594 17116 13623 11003 14293 15283 15079 18747 15283 17728 16243 17524 16330 16098 16039 13652 17175 18135 17728 16913 17844 15690 17990 13856 19154 17932 19300 17524 19358 13856 20028 14264 20260 15690 21076 18135 21163 17524 21338 14264 21512 13652 21454 12430 21192 8558 21192 3871 21046 3056" fillcolor="black" stroked="f">
          <v:fill opacity="4587f"/>
          <v:textpath style="font-family:&quot;Arial&quot;;font-size:1pt" string="Draft April 2014"/>
          <w10:wrap anchorx="margin" anchory="margin"/>
        </v:shape>
      </w:pict>
    </w:r>
    <w:r w:rsidRPr="00EB6609">
      <w:rPr>
        <w:noProof/>
      </w:rPr>
      <w:pict>
        <v:shape id="_x0000_s2049" type="#_x0000_t136" style="position:absolute;margin-left:0;margin-top:0;width:1in;height:1in;z-index:251660288"/>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23F6" w:rsidRDefault="001023F6">
    <w:pPr>
      <w:pStyle w:val="Header"/>
    </w:pPr>
    <w:r w:rsidRPr="00EB6609">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6.75pt;height:79.5pt;rotation:315;z-index:-251645952;mso-wrap-edited:f;mso-position-horizontal:center;mso-position-horizontal-relative:margin;mso-position-vertical:center;mso-position-vertical-relative:margin" wrapcoords="21046 3056 20901 3260 20377 7539 19154 2852 18543 6316 18397 7335 17699 4075 17233 2445 16622 4686 15719 3260 15166 3260 15079 3871 14729 6113 15021 11207 13623 3464 13390 2445 13274 3871 12925 3260 12604 3056 12575 3667 12546 7743 12401 7132 11877 6316 11585 7132 11527 8150 11556 10188 11003 7539 10508 5909 10363 6724 9810 7335 8616 2852 8442 3260 8325 4279 7830 12022 6549 4279 6287 3056 5880 2852 5589 3056 5385 3260 5298 3871 5123 6724 4977 7335 5007 8558 4512 7132 4337 6724 3143 6724 2503 6928 2008 5298 1397 3260 203 3260 174 16505 320 17524 1426 17524 1892 16098 2678 17932 2707 17524 2765 13652 3114 15690 3929 18543 4104 17932 5560 17524 5589 14671 5822 16098 6578 18339 6753 17320 6695 15894 6433 11411 6986 14875 7801 18339 7947 17320 8180 14060 8704 13449 9955 21803 10188 21192 10188 19154 10712 17932 11061 16505 11847 17728 11906 17320 11906 12633 12721 17932 12925 17320 12954 15486 13449 18135 13594 17116 13623 11003 14293 15283 15079 18747 15283 17728 16243 17524 16330 16098 16039 13652 17175 18135 17728 16913 17844 15690 17990 13856 19154 17932 19300 17524 19358 13856 20028 14264 20260 15690 21076 18135 21163 17524 21338 14264 21512 13652 21454 12430 21192 8558 21192 3871 21046 3056" fillcolor="black" stroked="f">
          <v:fill opacity=".25"/>
          <v:textpath style="font-family:&quot;Arial&quot;;font-size:1pt" string="Draft April 2014"/>
          <w10:wrap anchorx="margin" anchory="margin"/>
        </v:shape>
      </w:pict>
    </w:r>
    <w:r w:rsidRPr="00EB6609">
      <w:rPr>
        <w:noProof/>
      </w:rPr>
      <w:pict>
        <v:shape id="PowerPlusWaterMarkObject3" o:spid="_x0000_s2051" type="#_x0000_t136" style="position:absolute;margin-left:0;margin-top:0;width:556.75pt;height:79.5pt;rotation:315;z-index:-251652096;mso-wrap-edited:f;mso-position-horizontal:center;mso-position-horizontal-relative:margin;mso-position-vertical:center;mso-position-vertical-relative:margin" wrapcoords="21046 3056 20901 3260 20377 7539 19154 2852 18543 6316 18397 7335 17699 4075 17233 2445 16622 4686 15719 3260 15166 3260 15079 3871 14729 6113 15021 11207 13623 3464 13390 2445 13274 3871 12925 3260 12604 3056 12575 3667 12546 7743 12401 7132 11877 6316 11585 7132 11527 8150 11556 10188 11003 7539 10508 5909 10363 6724 9810 7335 8616 2852 8442 3260 8325 4279 7830 12022 6549 4279 6287 3056 5880 2852 5589 3056 5385 3260 5298 3871 5123 6724 4977 7335 5007 8558 4512 7132 4337 6724 3143 6724 2503 6928 2008 5298 1397 3260 203 3260 174 16505 320 17524 1426 17524 1892 16098 2678 17932 2707 17524 2765 13652 3114 15690 3929 18543 4104 17932 5560 17524 5589 14671 5822 16098 6578 18339 6753 17320 6695 15894 6433 11411 6986 14875 7801 18339 7947 17320 8180 14060 8704 13449 9955 21803 10188 21192 10188 19154 10712 17932 11061 16505 11847 17728 11906 17320 11906 12633 12721 17932 12925 17320 12954 15486 13449 18135 13594 17116 13623 11003 14293 15283 15079 18747 15283 17728 16243 17524 16330 16098 16039 13652 17175 18135 17728 16913 17844 15690 17990 13856 19154 17932 19300 17524 19358 13856 20028 14264 20260 15690 21076 18135 21163 17524 21338 14264 21512 13652 21454 12430 21192 8558 21192 3871 21046 3056" fillcolor="black" stroked="f">
          <v:fill opacity="4587f"/>
          <v:textpath style="font-family:&quot;Arial&quot;;font-size:1pt" string="Draft April 2014"/>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192497"/>
    <w:multiLevelType w:val="hybridMultilevel"/>
    <w:tmpl w:val="C93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5D57"/>
    <w:multiLevelType w:val="hybridMultilevel"/>
    <w:tmpl w:val="5F7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BF1B89"/>
    <w:rsid w:val="0000034D"/>
    <w:rsid w:val="00002EDD"/>
    <w:rsid w:val="000062F0"/>
    <w:rsid w:val="00006F54"/>
    <w:rsid w:val="00013336"/>
    <w:rsid w:val="00025476"/>
    <w:rsid w:val="000346EF"/>
    <w:rsid w:val="0003773F"/>
    <w:rsid w:val="000428FF"/>
    <w:rsid w:val="000556FF"/>
    <w:rsid w:val="000562B9"/>
    <w:rsid w:val="000A4A71"/>
    <w:rsid w:val="000D483B"/>
    <w:rsid w:val="000D7801"/>
    <w:rsid w:val="000E3BEE"/>
    <w:rsid w:val="001023F6"/>
    <w:rsid w:val="0015038D"/>
    <w:rsid w:val="00160319"/>
    <w:rsid w:val="001A0FEC"/>
    <w:rsid w:val="001A4D7D"/>
    <w:rsid w:val="001B548C"/>
    <w:rsid w:val="001E7FBC"/>
    <w:rsid w:val="002031F3"/>
    <w:rsid w:val="00207743"/>
    <w:rsid w:val="00237ABD"/>
    <w:rsid w:val="002444EA"/>
    <w:rsid w:val="00250C88"/>
    <w:rsid w:val="002715A9"/>
    <w:rsid w:val="00280FF9"/>
    <w:rsid w:val="002828AA"/>
    <w:rsid w:val="002A5638"/>
    <w:rsid w:val="002D27FE"/>
    <w:rsid w:val="00300954"/>
    <w:rsid w:val="00304893"/>
    <w:rsid w:val="003312AC"/>
    <w:rsid w:val="00334DAA"/>
    <w:rsid w:val="003700C8"/>
    <w:rsid w:val="00371208"/>
    <w:rsid w:val="0037467B"/>
    <w:rsid w:val="00392BE6"/>
    <w:rsid w:val="003B0EBD"/>
    <w:rsid w:val="003D3BC0"/>
    <w:rsid w:val="003E083D"/>
    <w:rsid w:val="003F588A"/>
    <w:rsid w:val="003F738E"/>
    <w:rsid w:val="00405905"/>
    <w:rsid w:val="0041516C"/>
    <w:rsid w:val="0043782A"/>
    <w:rsid w:val="00447455"/>
    <w:rsid w:val="004560C9"/>
    <w:rsid w:val="004649AF"/>
    <w:rsid w:val="00473B95"/>
    <w:rsid w:val="004747AF"/>
    <w:rsid w:val="004815A1"/>
    <w:rsid w:val="004834E1"/>
    <w:rsid w:val="00484B41"/>
    <w:rsid w:val="00491EB5"/>
    <w:rsid w:val="004A12E0"/>
    <w:rsid w:val="004A2638"/>
    <w:rsid w:val="004B391A"/>
    <w:rsid w:val="004B5725"/>
    <w:rsid w:val="004C6C3F"/>
    <w:rsid w:val="004F7C3C"/>
    <w:rsid w:val="005173FA"/>
    <w:rsid w:val="00523E1B"/>
    <w:rsid w:val="005305D5"/>
    <w:rsid w:val="00543F8D"/>
    <w:rsid w:val="00547577"/>
    <w:rsid w:val="00561DBE"/>
    <w:rsid w:val="0059678F"/>
    <w:rsid w:val="005A24DD"/>
    <w:rsid w:val="005A4D4D"/>
    <w:rsid w:val="005E2457"/>
    <w:rsid w:val="005E35B6"/>
    <w:rsid w:val="00621264"/>
    <w:rsid w:val="0063216E"/>
    <w:rsid w:val="006623D7"/>
    <w:rsid w:val="00666273"/>
    <w:rsid w:val="00681D97"/>
    <w:rsid w:val="00694212"/>
    <w:rsid w:val="006C4A53"/>
    <w:rsid w:val="00707AFB"/>
    <w:rsid w:val="007256B4"/>
    <w:rsid w:val="007507B4"/>
    <w:rsid w:val="00766C96"/>
    <w:rsid w:val="007868D0"/>
    <w:rsid w:val="00793C13"/>
    <w:rsid w:val="007A0BE4"/>
    <w:rsid w:val="007E5314"/>
    <w:rsid w:val="00800EC1"/>
    <w:rsid w:val="00815516"/>
    <w:rsid w:val="00820F04"/>
    <w:rsid w:val="00825E1F"/>
    <w:rsid w:val="0083479B"/>
    <w:rsid w:val="008563FD"/>
    <w:rsid w:val="008573B8"/>
    <w:rsid w:val="00857EB6"/>
    <w:rsid w:val="00887CBD"/>
    <w:rsid w:val="008A2F1C"/>
    <w:rsid w:val="008B40F7"/>
    <w:rsid w:val="008E2029"/>
    <w:rsid w:val="008F2E5B"/>
    <w:rsid w:val="0091034F"/>
    <w:rsid w:val="00914EF6"/>
    <w:rsid w:val="00922F98"/>
    <w:rsid w:val="009474B7"/>
    <w:rsid w:val="009779D6"/>
    <w:rsid w:val="0098259F"/>
    <w:rsid w:val="00990381"/>
    <w:rsid w:val="009A6C01"/>
    <w:rsid w:val="009C1C4D"/>
    <w:rsid w:val="009D093B"/>
    <w:rsid w:val="009D27BD"/>
    <w:rsid w:val="009E4549"/>
    <w:rsid w:val="009E707A"/>
    <w:rsid w:val="00A106D2"/>
    <w:rsid w:val="00A1235B"/>
    <w:rsid w:val="00A12BBA"/>
    <w:rsid w:val="00A13F07"/>
    <w:rsid w:val="00A220E7"/>
    <w:rsid w:val="00A27EDA"/>
    <w:rsid w:val="00A66E8C"/>
    <w:rsid w:val="00A67F1A"/>
    <w:rsid w:val="00A85182"/>
    <w:rsid w:val="00A94C0B"/>
    <w:rsid w:val="00A96321"/>
    <w:rsid w:val="00AA0673"/>
    <w:rsid w:val="00AA0C1E"/>
    <w:rsid w:val="00AA3BD3"/>
    <w:rsid w:val="00AC6D4F"/>
    <w:rsid w:val="00B062E8"/>
    <w:rsid w:val="00B11750"/>
    <w:rsid w:val="00B16377"/>
    <w:rsid w:val="00B443EF"/>
    <w:rsid w:val="00B645DB"/>
    <w:rsid w:val="00B75E36"/>
    <w:rsid w:val="00BA31AE"/>
    <w:rsid w:val="00BB221E"/>
    <w:rsid w:val="00BB2404"/>
    <w:rsid w:val="00BB72B4"/>
    <w:rsid w:val="00BE39A1"/>
    <w:rsid w:val="00BF1B89"/>
    <w:rsid w:val="00BF6F61"/>
    <w:rsid w:val="00C02858"/>
    <w:rsid w:val="00C25797"/>
    <w:rsid w:val="00C36EBA"/>
    <w:rsid w:val="00C429FB"/>
    <w:rsid w:val="00C62976"/>
    <w:rsid w:val="00C747E1"/>
    <w:rsid w:val="00C80F56"/>
    <w:rsid w:val="00C84CA0"/>
    <w:rsid w:val="00C869B3"/>
    <w:rsid w:val="00CA6515"/>
    <w:rsid w:val="00CC0259"/>
    <w:rsid w:val="00CE46B0"/>
    <w:rsid w:val="00D02C2D"/>
    <w:rsid w:val="00D0540D"/>
    <w:rsid w:val="00D17636"/>
    <w:rsid w:val="00D2173B"/>
    <w:rsid w:val="00D2732B"/>
    <w:rsid w:val="00D36CCC"/>
    <w:rsid w:val="00D45ACC"/>
    <w:rsid w:val="00D55296"/>
    <w:rsid w:val="00D87FA5"/>
    <w:rsid w:val="00D924B2"/>
    <w:rsid w:val="00DA4690"/>
    <w:rsid w:val="00DD1953"/>
    <w:rsid w:val="00DF2CDD"/>
    <w:rsid w:val="00DF4B69"/>
    <w:rsid w:val="00DF5864"/>
    <w:rsid w:val="00E021B4"/>
    <w:rsid w:val="00E24438"/>
    <w:rsid w:val="00E2785D"/>
    <w:rsid w:val="00E448DA"/>
    <w:rsid w:val="00E554E1"/>
    <w:rsid w:val="00E7505E"/>
    <w:rsid w:val="00E8324E"/>
    <w:rsid w:val="00EB6609"/>
    <w:rsid w:val="00F04EA9"/>
    <w:rsid w:val="00F05998"/>
    <w:rsid w:val="00F163F3"/>
    <w:rsid w:val="00F337FB"/>
    <w:rsid w:val="00F34E76"/>
    <w:rsid w:val="00F45090"/>
    <w:rsid w:val="00F5004A"/>
    <w:rsid w:val="00F56585"/>
    <w:rsid w:val="00F71F11"/>
    <w:rsid w:val="00F76DBB"/>
    <w:rsid w:val="00F817C7"/>
    <w:rsid w:val="00FB3B29"/>
    <w:rsid w:val="00FE11BA"/>
    <w:rsid w:val="00FE4C4D"/>
    <w:rsid w:val="00FE7D92"/>
    <w:rsid w:val="00FF216F"/>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F1B89"/>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DF2CDD"/>
    <w:pPr>
      <w:keepNext/>
      <w:keepLines/>
      <w:spacing w:before="480"/>
      <w:outlineLvl w:val="0"/>
    </w:pPr>
    <w:rPr>
      <w:rFonts w:asciiTheme="majorHAnsi" w:eastAsiaTheme="majorEastAsia" w:hAnsiTheme="majorHAnsi" w:cstheme="majorBidi"/>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F76DBB"/>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E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E4F6A"/>
    <w:rPr>
      <w:rFonts w:ascii="Lucida Grande" w:hAnsi="Lucida Grande" w:cs="Lucida Grande"/>
      <w:sz w:val="18"/>
      <w:szCs w:val="18"/>
    </w:rPr>
  </w:style>
  <w:style w:type="paragraph" w:styleId="FootnoteText">
    <w:name w:val="footnote text"/>
    <w:aliases w:val="single space,Nbpage Moens,ALTS FOOTNOTE,ft,ADB,FOOTNOTES,fn,Footnote Text Char Char Char,Footnote Text1 Char,Footnote Text2,Footnote Text Char Char Char1 Char,Footnote Text Char Char Char1,Footnote Text Char2,Footnote Text Char1 Char,Char"/>
    <w:basedOn w:val="Normal"/>
    <w:link w:val="FootnoteTextChar"/>
    <w:rsid w:val="00BF1B89"/>
    <w:rPr>
      <w:rFonts w:ascii="Calibri" w:hAnsi="Calibri"/>
      <w:sz w:val="20"/>
      <w:szCs w:val="20"/>
    </w:rPr>
  </w:style>
  <w:style w:type="character" w:customStyle="1" w:styleId="FootnoteTextChar">
    <w:name w:val="Footnote Text Char"/>
    <w:aliases w:val="single space Char,Nbpage Moens Char,ALTS FOOTNOTE Char,ft Char,ADB Char,FOOTNOTES Char,fn Char,Footnote Text Char Char Char Char,Footnote Text1 Char Char,Footnote Text2 Char,Footnote Text Char Char Char1 Char Char,Char Char"/>
    <w:basedOn w:val="DefaultParagraphFont"/>
    <w:link w:val="FootnoteText"/>
    <w:rsid w:val="00BF1B89"/>
    <w:rPr>
      <w:rFonts w:ascii="Calibri" w:eastAsia="Times New Roman" w:hAnsi="Calibri" w:cs="Times New Roman"/>
      <w:sz w:val="20"/>
      <w:szCs w:val="20"/>
      <w:lang w:val="en-GB"/>
    </w:rPr>
  </w:style>
  <w:style w:type="character" w:styleId="FootnoteReference">
    <w:name w:val="footnote reference"/>
    <w:aliases w:val="Footnote Reference1,BVI fnr,BVI fnr Car Car,BVI fnr Car,BVI fnr Car Car Car Car,ftref,Texto de nota al pie,footnote number Char Char Char,BVI fnr Char Char,BVI fnr Car Car Char Char,BVI fnr Car Char Char, BVI fnr Char Char,16 Point"/>
    <w:link w:val="footnotenumberCharChar"/>
    <w:rsid w:val="00BF1B89"/>
    <w:rPr>
      <w:rFonts w:cs="Times New Roman"/>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r Char, BVI fnr Char, BVI fnr Car Car Char"/>
    <w:basedOn w:val="Normal"/>
    <w:next w:val="FootnoteText"/>
    <w:link w:val="FootnoteReference"/>
    <w:uiPriority w:val="99"/>
    <w:rsid w:val="00BF1B89"/>
    <w:pPr>
      <w:spacing w:after="160" w:line="240" w:lineRule="exact"/>
    </w:pPr>
    <w:rPr>
      <w:rFonts w:asciiTheme="minorHAnsi" w:eastAsiaTheme="minorHAnsi" w:hAnsiTheme="minorHAnsi"/>
      <w:sz w:val="22"/>
      <w:szCs w:val="22"/>
      <w:vertAlign w:val="superscript"/>
      <w:lang w:val="en-AU"/>
    </w:rPr>
  </w:style>
  <w:style w:type="character" w:styleId="Hyperlink">
    <w:name w:val="Hyperlink"/>
    <w:rsid w:val="00BF1B89"/>
    <w:rPr>
      <w:color w:val="0000FF"/>
      <w:u w:val="single"/>
    </w:rPr>
  </w:style>
  <w:style w:type="paragraph" w:styleId="BodyText3">
    <w:name w:val="Body Text 3"/>
    <w:basedOn w:val="Normal"/>
    <w:link w:val="BodyText3Char"/>
    <w:rsid w:val="00BF1B89"/>
    <w:pPr>
      <w:ind w:right="-720"/>
      <w:jc w:val="both"/>
    </w:pPr>
    <w:rPr>
      <w:rFonts w:cs="Arial"/>
      <w:sz w:val="20"/>
      <w:szCs w:val="22"/>
      <w:lang w:val="en-US"/>
    </w:rPr>
  </w:style>
  <w:style w:type="character" w:customStyle="1" w:styleId="BodyText3Char">
    <w:name w:val="Body Text 3 Char"/>
    <w:basedOn w:val="DefaultParagraphFont"/>
    <w:link w:val="BodyText3"/>
    <w:rsid w:val="00BF1B89"/>
    <w:rPr>
      <w:rFonts w:ascii="Arial" w:eastAsia="Times New Roman" w:hAnsi="Arial" w:cs="Arial"/>
      <w:sz w:val="20"/>
      <w:lang w:val="en-US"/>
    </w:rPr>
  </w:style>
  <w:style w:type="paragraph" w:styleId="EndnoteText">
    <w:name w:val="endnote text"/>
    <w:basedOn w:val="Normal"/>
    <w:link w:val="EndnoteTextChar"/>
    <w:unhideWhenUsed/>
    <w:rsid w:val="00A220E7"/>
    <w:rPr>
      <w:sz w:val="20"/>
      <w:szCs w:val="20"/>
    </w:rPr>
  </w:style>
  <w:style w:type="character" w:customStyle="1" w:styleId="EndnoteTextChar">
    <w:name w:val="Endnote Text Char"/>
    <w:basedOn w:val="DefaultParagraphFont"/>
    <w:link w:val="EndnoteText"/>
    <w:rsid w:val="00A220E7"/>
    <w:rPr>
      <w:rFonts w:ascii="Arial" w:eastAsia="Times New Roman" w:hAnsi="Arial" w:cs="Times New Roman"/>
      <w:sz w:val="20"/>
      <w:szCs w:val="20"/>
      <w:lang w:val="en-GB"/>
    </w:rPr>
  </w:style>
  <w:style w:type="character" w:styleId="EndnoteReference">
    <w:name w:val="endnote reference"/>
    <w:basedOn w:val="DefaultParagraphFont"/>
    <w:unhideWhenUsed/>
    <w:rsid w:val="00A96321"/>
    <w:rPr>
      <w:vertAlign w:val="superscript"/>
    </w:rPr>
  </w:style>
  <w:style w:type="character" w:customStyle="1" w:styleId="Heading1Char">
    <w:name w:val="Heading 1 Char"/>
    <w:basedOn w:val="DefaultParagraphFont"/>
    <w:link w:val="Heading1"/>
    <w:uiPriority w:val="9"/>
    <w:rsid w:val="00DF2CDD"/>
    <w:rPr>
      <w:rFonts w:asciiTheme="majorHAnsi" w:eastAsiaTheme="majorEastAsia" w:hAnsiTheme="majorHAnsi" w:cstheme="majorBidi"/>
      <w:bCs/>
      <w:color w:val="345A8A" w:themeColor="accent1" w:themeShade="B5"/>
      <w:sz w:val="32"/>
      <w:szCs w:val="32"/>
      <w:lang w:val="en-US"/>
    </w:rPr>
  </w:style>
  <w:style w:type="character" w:customStyle="1" w:styleId="Heading2Char">
    <w:name w:val="Heading 2 Char"/>
    <w:basedOn w:val="DefaultParagraphFont"/>
    <w:link w:val="Heading2"/>
    <w:uiPriority w:val="9"/>
    <w:rsid w:val="00F76DBB"/>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rsid w:val="001B548C"/>
    <w:pPr>
      <w:spacing w:beforeLines="1" w:afterLines="1"/>
    </w:pPr>
    <w:rPr>
      <w:rFonts w:ascii="Times" w:eastAsiaTheme="minorHAnsi" w:hAnsi="Times"/>
      <w:sz w:val="20"/>
      <w:szCs w:val="20"/>
      <w:lang w:val="en-AU"/>
    </w:rPr>
  </w:style>
  <w:style w:type="paragraph" w:styleId="Header">
    <w:name w:val="header"/>
    <w:basedOn w:val="Normal"/>
    <w:link w:val="HeaderChar"/>
    <w:rsid w:val="00523E1B"/>
    <w:pPr>
      <w:tabs>
        <w:tab w:val="center" w:pos="4320"/>
        <w:tab w:val="right" w:pos="8640"/>
      </w:tabs>
    </w:pPr>
  </w:style>
  <w:style w:type="character" w:customStyle="1" w:styleId="HeaderChar">
    <w:name w:val="Header Char"/>
    <w:basedOn w:val="DefaultParagraphFont"/>
    <w:link w:val="Header"/>
    <w:rsid w:val="00523E1B"/>
    <w:rPr>
      <w:rFonts w:ascii="Arial" w:eastAsia="Times New Roman" w:hAnsi="Arial" w:cs="Times New Roman"/>
      <w:sz w:val="24"/>
      <w:szCs w:val="24"/>
      <w:lang w:val="en-GB"/>
    </w:rPr>
  </w:style>
  <w:style w:type="paragraph" w:styleId="Footer">
    <w:name w:val="footer"/>
    <w:basedOn w:val="Normal"/>
    <w:link w:val="FooterChar"/>
    <w:rsid w:val="00523E1B"/>
    <w:pPr>
      <w:tabs>
        <w:tab w:val="center" w:pos="4320"/>
        <w:tab w:val="right" w:pos="8640"/>
      </w:tabs>
    </w:pPr>
  </w:style>
  <w:style w:type="character" w:customStyle="1" w:styleId="FooterChar">
    <w:name w:val="Footer Char"/>
    <w:basedOn w:val="DefaultParagraphFont"/>
    <w:link w:val="Footer"/>
    <w:rsid w:val="00523E1B"/>
    <w:rPr>
      <w:rFonts w:ascii="Arial" w:eastAsia="Times New Roman" w:hAnsi="Arial" w:cs="Times New Roman"/>
      <w:sz w:val="24"/>
      <w:szCs w:val="24"/>
      <w:lang w:val="en-GB"/>
    </w:rPr>
  </w:style>
  <w:style w:type="paragraph" w:styleId="ListParagraph">
    <w:name w:val="List Paragraph"/>
    <w:basedOn w:val="Normal"/>
    <w:rsid w:val="00392BE6"/>
    <w:pPr>
      <w:ind w:left="720"/>
      <w:contextualSpacing/>
    </w:pPr>
  </w:style>
</w:styles>
</file>

<file path=word/webSettings.xml><?xml version="1.0" encoding="utf-8"?>
<w:webSettings xmlns:r="http://schemas.openxmlformats.org/officeDocument/2006/relationships" xmlns:w="http://schemas.openxmlformats.org/wordprocessingml/2006/main">
  <w:divs>
    <w:div w:id="120465110">
      <w:bodyDiv w:val="1"/>
      <w:marLeft w:val="0"/>
      <w:marRight w:val="0"/>
      <w:marTop w:val="0"/>
      <w:marBottom w:val="0"/>
      <w:divBdr>
        <w:top w:val="none" w:sz="0" w:space="0" w:color="auto"/>
        <w:left w:val="none" w:sz="0" w:space="0" w:color="auto"/>
        <w:bottom w:val="none" w:sz="0" w:space="0" w:color="auto"/>
        <w:right w:val="none" w:sz="0" w:space="0" w:color="auto"/>
      </w:divBdr>
      <w:divsChild>
        <w:div w:id="438137607">
          <w:marLeft w:val="0"/>
          <w:marRight w:val="0"/>
          <w:marTop w:val="0"/>
          <w:marBottom w:val="0"/>
          <w:divBdr>
            <w:top w:val="none" w:sz="0" w:space="0" w:color="auto"/>
            <w:left w:val="none" w:sz="0" w:space="0" w:color="auto"/>
            <w:bottom w:val="none" w:sz="0" w:space="0" w:color="auto"/>
            <w:right w:val="none" w:sz="0" w:space="0" w:color="auto"/>
          </w:divBdr>
          <w:divsChild>
            <w:div w:id="1004169237">
              <w:marLeft w:val="0"/>
              <w:marRight w:val="0"/>
              <w:marTop w:val="0"/>
              <w:marBottom w:val="0"/>
              <w:divBdr>
                <w:top w:val="none" w:sz="0" w:space="0" w:color="auto"/>
                <w:left w:val="none" w:sz="0" w:space="0" w:color="auto"/>
                <w:bottom w:val="none" w:sz="0" w:space="0" w:color="auto"/>
                <w:right w:val="none" w:sz="0" w:space="0" w:color="auto"/>
              </w:divBdr>
              <w:divsChild>
                <w:div w:id="1466703220">
                  <w:marLeft w:val="0"/>
                  <w:marRight w:val="0"/>
                  <w:marTop w:val="0"/>
                  <w:marBottom w:val="0"/>
                  <w:divBdr>
                    <w:top w:val="none" w:sz="0" w:space="0" w:color="auto"/>
                    <w:left w:val="none" w:sz="0" w:space="0" w:color="auto"/>
                    <w:bottom w:val="none" w:sz="0" w:space="0" w:color="auto"/>
                    <w:right w:val="none" w:sz="0" w:space="0" w:color="auto"/>
                  </w:divBdr>
                </w:div>
                <w:div w:id="18361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755">
      <w:bodyDiv w:val="1"/>
      <w:marLeft w:val="0"/>
      <w:marRight w:val="0"/>
      <w:marTop w:val="0"/>
      <w:marBottom w:val="0"/>
      <w:divBdr>
        <w:top w:val="none" w:sz="0" w:space="0" w:color="auto"/>
        <w:left w:val="none" w:sz="0" w:space="0" w:color="auto"/>
        <w:bottom w:val="none" w:sz="0" w:space="0" w:color="auto"/>
        <w:right w:val="none" w:sz="0" w:space="0" w:color="auto"/>
      </w:divBdr>
      <w:divsChild>
        <w:div w:id="339084622">
          <w:marLeft w:val="0"/>
          <w:marRight w:val="0"/>
          <w:marTop w:val="0"/>
          <w:marBottom w:val="0"/>
          <w:divBdr>
            <w:top w:val="none" w:sz="0" w:space="0" w:color="auto"/>
            <w:left w:val="none" w:sz="0" w:space="0" w:color="auto"/>
            <w:bottom w:val="none" w:sz="0" w:space="0" w:color="auto"/>
            <w:right w:val="none" w:sz="0" w:space="0" w:color="auto"/>
          </w:divBdr>
          <w:divsChild>
            <w:div w:id="271787361">
              <w:marLeft w:val="0"/>
              <w:marRight w:val="0"/>
              <w:marTop w:val="0"/>
              <w:marBottom w:val="0"/>
              <w:divBdr>
                <w:top w:val="none" w:sz="0" w:space="0" w:color="auto"/>
                <w:left w:val="none" w:sz="0" w:space="0" w:color="auto"/>
                <w:bottom w:val="none" w:sz="0" w:space="0" w:color="auto"/>
                <w:right w:val="none" w:sz="0" w:space="0" w:color="auto"/>
              </w:divBdr>
              <w:divsChild>
                <w:div w:id="424157644">
                  <w:marLeft w:val="0"/>
                  <w:marRight w:val="0"/>
                  <w:marTop w:val="0"/>
                  <w:marBottom w:val="0"/>
                  <w:divBdr>
                    <w:top w:val="none" w:sz="0" w:space="0" w:color="auto"/>
                    <w:left w:val="none" w:sz="0" w:space="0" w:color="auto"/>
                    <w:bottom w:val="none" w:sz="0" w:space="0" w:color="auto"/>
                    <w:right w:val="none" w:sz="0" w:space="0" w:color="auto"/>
                  </w:divBdr>
                  <w:divsChild>
                    <w:div w:id="348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7864">
      <w:bodyDiv w:val="1"/>
      <w:marLeft w:val="0"/>
      <w:marRight w:val="0"/>
      <w:marTop w:val="0"/>
      <w:marBottom w:val="0"/>
      <w:divBdr>
        <w:top w:val="none" w:sz="0" w:space="0" w:color="auto"/>
        <w:left w:val="none" w:sz="0" w:space="0" w:color="auto"/>
        <w:bottom w:val="none" w:sz="0" w:space="0" w:color="auto"/>
        <w:right w:val="none" w:sz="0" w:space="0" w:color="auto"/>
      </w:divBdr>
      <w:divsChild>
        <w:div w:id="516165443">
          <w:marLeft w:val="0"/>
          <w:marRight w:val="0"/>
          <w:marTop w:val="0"/>
          <w:marBottom w:val="0"/>
          <w:divBdr>
            <w:top w:val="none" w:sz="0" w:space="0" w:color="auto"/>
            <w:left w:val="none" w:sz="0" w:space="0" w:color="auto"/>
            <w:bottom w:val="none" w:sz="0" w:space="0" w:color="auto"/>
            <w:right w:val="none" w:sz="0" w:space="0" w:color="auto"/>
          </w:divBdr>
          <w:divsChild>
            <w:div w:id="966200358">
              <w:marLeft w:val="0"/>
              <w:marRight w:val="0"/>
              <w:marTop w:val="0"/>
              <w:marBottom w:val="0"/>
              <w:divBdr>
                <w:top w:val="none" w:sz="0" w:space="0" w:color="auto"/>
                <w:left w:val="none" w:sz="0" w:space="0" w:color="auto"/>
                <w:bottom w:val="none" w:sz="0" w:space="0" w:color="auto"/>
                <w:right w:val="none" w:sz="0" w:space="0" w:color="auto"/>
              </w:divBdr>
              <w:divsChild>
                <w:div w:id="2132700769">
                  <w:marLeft w:val="0"/>
                  <w:marRight w:val="0"/>
                  <w:marTop w:val="0"/>
                  <w:marBottom w:val="0"/>
                  <w:divBdr>
                    <w:top w:val="none" w:sz="0" w:space="0" w:color="auto"/>
                    <w:left w:val="none" w:sz="0" w:space="0" w:color="auto"/>
                    <w:bottom w:val="none" w:sz="0" w:space="0" w:color="auto"/>
                    <w:right w:val="none" w:sz="0" w:space="0" w:color="auto"/>
                  </w:divBdr>
                  <w:divsChild>
                    <w:div w:id="2396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460">
      <w:bodyDiv w:val="1"/>
      <w:marLeft w:val="0"/>
      <w:marRight w:val="0"/>
      <w:marTop w:val="0"/>
      <w:marBottom w:val="0"/>
      <w:divBdr>
        <w:top w:val="none" w:sz="0" w:space="0" w:color="auto"/>
        <w:left w:val="none" w:sz="0" w:space="0" w:color="auto"/>
        <w:bottom w:val="none" w:sz="0" w:space="0" w:color="auto"/>
        <w:right w:val="none" w:sz="0" w:space="0" w:color="auto"/>
      </w:divBdr>
      <w:divsChild>
        <w:div w:id="1656840819">
          <w:marLeft w:val="0"/>
          <w:marRight w:val="0"/>
          <w:marTop w:val="0"/>
          <w:marBottom w:val="0"/>
          <w:divBdr>
            <w:top w:val="none" w:sz="0" w:space="0" w:color="auto"/>
            <w:left w:val="none" w:sz="0" w:space="0" w:color="auto"/>
            <w:bottom w:val="none" w:sz="0" w:space="0" w:color="auto"/>
            <w:right w:val="none" w:sz="0" w:space="0" w:color="auto"/>
          </w:divBdr>
          <w:divsChild>
            <w:div w:id="2025160155">
              <w:marLeft w:val="0"/>
              <w:marRight w:val="0"/>
              <w:marTop w:val="0"/>
              <w:marBottom w:val="0"/>
              <w:divBdr>
                <w:top w:val="none" w:sz="0" w:space="0" w:color="auto"/>
                <w:left w:val="none" w:sz="0" w:space="0" w:color="auto"/>
                <w:bottom w:val="none" w:sz="0" w:space="0" w:color="auto"/>
                <w:right w:val="none" w:sz="0" w:space="0" w:color="auto"/>
              </w:divBdr>
              <w:divsChild>
                <w:div w:id="1269703088">
                  <w:marLeft w:val="0"/>
                  <w:marRight w:val="0"/>
                  <w:marTop w:val="0"/>
                  <w:marBottom w:val="0"/>
                  <w:divBdr>
                    <w:top w:val="none" w:sz="0" w:space="0" w:color="auto"/>
                    <w:left w:val="none" w:sz="0" w:space="0" w:color="auto"/>
                    <w:bottom w:val="none" w:sz="0" w:space="0" w:color="auto"/>
                    <w:right w:val="none" w:sz="0" w:space="0" w:color="auto"/>
                  </w:divBdr>
                  <w:divsChild>
                    <w:div w:id="7517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4005">
      <w:bodyDiv w:val="1"/>
      <w:marLeft w:val="0"/>
      <w:marRight w:val="0"/>
      <w:marTop w:val="0"/>
      <w:marBottom w:val="0"/>
      <w:divBdr>
        <w:top w:val="none" w:sz="0" w:space="0" w:color="auto"/>
        <w:left w:val="none" w:sz="0" w:space="0" w:color="auto"/>
        <w:bottom w:val="none" w:sz="0" w:space="0" w:color="auto"/>
        <w:right w:val="none" w:sz="0" w:space="0" w:color="auto"/>
      </w:divBdr>
      <w:divsChild>
        <w:div w:id="287515111">
          <w:marLeft w:val="0"/>
          <w:marRight w:val="0"/>
          <w:marTop w:val="0"/>
          <w:marBottom w:val="0"/>
          <w:divBdr>
            <w:top w:val="none" w:sz="0" w:space="0" w:color="auto"/>
            <w:left w:val="none" w:sz="0" w:space="0" w:color="auto"/>
            <w:bottom w:val="none" w:sz="0" w:space="0" w:color="auto"/>
            <w:right w:val="none" w:sz="0" w:space="0" w:color="auto"/>
          </w:divBdr>
          <w:divsChild>
            <w:div w:id="2093887271">
              <w:marLeft w:val="0"/>
              <w:marRight w:val="0"/>
              <w:marTop w:val="0"/>
              <w:marBottom w:val="0"/>
              <w:divBdr>
                <w:top w:val="none" w:sz="0" w:space="0" w:color="auto"/>
                <w:left w:val="none" w:sz="0" w:space="0" w:color="auto"/>
                <w:bottom w:val="none" w:sz="0" w:space="0" w:color="auto"/>
                <w:right w:val="none" w:sz="0" w:space="0" w:color="auto"/>
              </w:divBdr>
              <w:divsChild>
                <w:div w:id="244338964">
                  <w:marLeft w:val="0"/>
                  <w:marRight w:val="0"/>
                  <w:marTop w:val="0"/>
                  <w:marBottom w:val="0"/>
                  <w:divBdr>
                    <w:top w:val="none" w:sz="0" w:space="0" w:color="auto"/>
                    <w:left w:val="none" w:sz="0" w:space="0" w:color="auto"/>
                    <w:bottom w:val="none" w:sz="0" w:space="0" w:color="auto"/>
                    <w:right w:val="none" w:sz="0" w:space="0" w:color="auto"/>
                  </w:divBdr>
                  <w:divsChild>
                    <w:div w:id="6811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5209">
      <w:bodyDiv w:val="1"/>
      <w:marLeft w:val="0"/>
      <w:marRight w:val="0"/>
      <w:marTop w:val="0"/>
      <w:marBottom w:val="0"/>
      <w:divBdr>
        <w:top w:val="none" w:sz="0" w:space="0" w:color="auto"/>
        <w:left w:val="none" w:sz="0" w:space="0" w:color="auto"/>
        <w:bottom w:val="none" w:sz="0" w:space="0" w:color="auto"/>
        <w:right w:val="none" w:sz="0" w:space="0" w:color="auto"/>
      </w:divBdr>
      <w:divsChild>
        <w:div w:id="815150011">
          <w:marLeft w:val="0"/>
          <w:marRight w:val="0"/>
          <w:marTop w:val="0"/>
          <w:marBottom w:val="0"/>
          <w:divBdr>
            <w:top w:val="none" w:sz="0" w:space="0" w:color="auto"/>
            <w:left w:val="none" w:sz="0" w:space="0" w:color="auto"/>
            <w:bottom w:val="none" w:sz="0" w:space="0" w:color="auto"/>
            <w:right w:val="none" w:sz="0" w:space="0" w:color="auto"/>
          </w:divBdr>
          <w:divsChild>
            <w:div w:id="2019575507">
              <w:marLeft w:val="0"/>
              <w:marRight w:val="0"/>
              <w:marTop w:val="0"/>
              <w:marBottom w:val="0"/>
              <w:divBdr>
                <w:top w:val="none" w:sz="0" w:space="0" w:color="auto"/>
                <w:left w:val="none" w:sz="0" w:space="0" w:color="auto"/>
                <w:bottom w:val="none" w:sz="0" w:space="0" w:color="auto"/>
                <w:right w:val="none" w:sz="0" w:space="0" w:color="auto"/>
              </w:divBdr>
              <w:divsChild>
                <w:div w:id="123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7220">
      <w:bodyDiv w:val="1"/>
      <w:marLeft w:val="0"/>
      <w:marRight w:val="0"/>
      <w:marTop w:val="0"/>
      <w:marBottom w:val="0"/>
      <w:divBdr>
        <w:top w:val="none" w:sz="0" w:space="0" w:color="auto"/>
        <w:left w:val="none" w:sz="0" w:space="0" w:color="auto"/>
        <w:bottom w:val="none" w:sz="0" w:space="0" w:color="auto"/>
        <w:right w:val="none" w:sz="0" w:space="0" w:color="auto"/>
      </w:divBdr>
      <w:divsChild>
        <w:div w:id="648751764">
          <w:marLeft w:val="0"/>
          <w:marRight w:val="0"/>
          <w:marTop w:val="0"/>
          <w:marBottom w:val="0"/>
          <w:divBdr>
            <w:top w:val="none" w:sz="0" w:space="0" w:color="auto"/>
            <w:left w:val="none" w:sz="0" w:space="0" w:color="auto"/>
            <w:bottom w:val="none" w:sz="0" w:space="0" w:color="auto"/>
            <w:right w:val="none" w:sz="0" w:space="0" w:color="auto"/>
          </w:divBdr>
          <w:divsChild>
            <w:div w:id="1624920971">
              <w:marLeft w:val="0"/>
              <w:marRight w:val="0"/>
              <w:marTop w:val="0"/>
              <w:marBottom w:val="0"/>
              <w:divBdr>
                <w:top w:val="none" w:sz="0" w:space="0" w:color="auto"/>
                <w:left w:val="none" w:sz="0" w:space="0" w:color="auto"/>
                <w:bottom w:val="none" w:sz="0" w:space="0" w:color="auto"/>
                <w:right w:val="none" w:sz="0" w:space="0" w:color="auto"/>
              </w:divBdr>
              <w:divsChild>
                <w:div w:id="1892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DE353-8B4F-4911-933E-0AF02BF5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2829</Words>
  <Characters>16126</Characters>
  <Application>Microsoft Word 12.0.0</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Quay</dc:creator>
  <cp:lastModifiedBy>laura quay</cp:lastModifiedBy>
  <cp:revision>87</cp:revision>
  <dcterms:created xsi:type="dcterms:W3CDTF">2014-04-19T06:16:00Z</dcterms:created>
  <dcterms:modified xsi:type="dcterms:W3CDTF">2014-05-05T07:01:00Z</dcterms:modified>
</cp:coreProperties>
</file>